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19.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charts/chart24.xml" ContentType="application/vnd.openxmlformats-officedocument.drawingml.chart+xml"/>
  <Override PartName="/word/charts/chart25.xml" ContentType="application/vnd.openxmlformats-officedocument.drawingml.chart+xml"/>
  <Override PartName="/word/charts/chart26.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592A" w:rsidRDefault="002B592A" w:rsidP="001118D3">
      <w:pPr>
        <w:jc w:val="center"/>
        <w:rPr>
          <w:rFonts w:ascii="Arial" w:hAnsi="Arial" w:cs="Arial"/>
          <w:sz w:val="24"/>
          <w:szCs w:val="24"/>
        </w:rPr>
      </w:pPr>
    </w:p>
    <w:p w:rsidR="002B592A" w:rsidRDefault="002B592A" w:rsidP="001118D3">
      <w:pPr>
        <w:jc w:val="center"/>
        <w:rPr>
          <w:rFonts w:ascii="Arial" w:hAnsi="Arial" w:cs="Arial"/>
          <w:sz w:val="24"/>
          <w:szCs w:val="24"/>
        </w:rPr>
      </w:pPr>
    </w:p>
    <w:p w:rsidR="005E5DD8" w:rsidRDefault="005E5DD8" w:rsidP="001118D3">
      <w:pPr>
        <w:jc w:val="center"/>
        <w:rPr>
          <w:rFonts w:ascii="Arial" w:hAnsi="Arial" w:cs="Arial"/>
          <w:b/>
          <w:sz w:val="36"/>
          <w:szCs w:val="36"/>
        </w:rPr>
      </w:pPr>
    </w:p>
    <w:p w:rsidR="005E5DD8" w:rsidRDefault="005E5DD8" w:rsidP="001118D3">
      <w:pPr>
        <w:jc w:val="center"/>
        <w:rPr>
          <w:rFonts w:ascii="Arial" w:hAnsi="Arial" w:cs="Arial"/>
          <w:b/>
          <w:sz w:val="36"/>
          <w:szCs w:val="36"/>
        </w:rPr>
      </w:pPr>
    </w:p>
    <w:p w:rsidR="005E5DD8" w:rsidRDefault="005E5DD8" w:rsidP="001118D3">
      <w:pPr>
        <w:jc w:val="center"/>
        <w:rPr>
          <w:rFonts w:ascii="Arial" w:hAnsi="Arial" w:cs="Arial"/>
          <w:b/>
          <w:sz w:val="36"/>
          <w:szCs w:val="36"/>
        </w:rPr>
      </w:pPr>
    </w:p>
    <w:p w:rsidR="005E5DD8" w:rsidRDefault="002B592A" w:rsidP="005E5DD8">
      <w:pPr>
        <w:spacing w:after="240"/>
        <w:jc w:val="center"/>
        <w:rPr>
          <w:rFonts w:ascii="Arial" w:hAnsi="Arial" w:cs="Arial"/>
          <w:b/>
          <w:sz w:val="36"/>
          <w:szCs w:val="36"/>
        </w:rPr>
      </w:pPr>
      <w:r w:rsidRPr="002B592A">
        <w:rPr>
          <w:rFonts w:ascii="Arial" w:hAnsi="Arial" w:cs="Arial"/>
          <w:b/>
          <w:sz w:val="36"/>
          <w:szCs w:val="36"/>
        </w:rPr>
        <w:t xml:space="preserve">Vybrané výsledky z prieskumov </w:t>
      </w:r>
    </w:p>
    <w:p w:rsidR="005E5DD8" w:rsidRDefault="002B592A" w:rsidP="005E5DD8">
      <w:pPr>
        <w:spacing w:after="240"/>
        <w:jc w:val="center"/>
        <w:rPr>
          <w:rFonts w:ascii="Arial" w:hAnsi="Arial" w:cs="Arial"/>
          <w:b/>
          <w:sz w:val="36"/>
          <w:szCs w:val="36"/>
        </w:rPr>
      </w:pPr>
      <w:r w:rsidRPr="002B592A">
        <w:rPr>
          <w:rFonts w:ascii="Arial" w:hAnsi="Arial" w:cs="Arial"/>
          <w:b/>
          <w:sz w:val="36"/>
          <w:szCs w:val="36"/>
        </w:rPr>
        <w:t xml:space="preserve">zameraných na </w:t>
      </w:r>
    </w:p>
    <w:p w:rsidR="005E5DD8" w:rsidRDefault="002B592A" w:rsidP="005E5DD8">
      <w:pPr>
        <w:spacing w:after="240"/>
        <w:jc w:val="center"/>
        <w:rPr>
          <w:rFonts w:ascii="Arial" w:hAnsi="Arial" w:cs="Arial"/>
          <w:b/>
          <w:sz w:val="36"/>
          <w:szCs w:val="36"/>
        </w:rPr>
      </w:pPr>
      <w:r w:rsidRPr="002B592A">
        <w:rPr>
          <w:rFonts w:ascii="Arial" w:hAnsi="Arial" w:cs="Arial"/>
          <w:b/>
          <w:sz w:val="36"/>
          <w:szCs w:val="36"/>
        </w:rPr>
        <w:t xml:space="preserve">riadenie a výučbu v oblasti ľudských práv </w:t>
      </w:r>
    </w:p>
    <w:p w:rsidR="002B592A" w:rsidRPr="005E5DD8" w:rsidRDefault="002B592A" w:rsidP="005E5DD8">
      <w:pPr>
        <w:spacing w:after="360"/>
        <w:jc w:val="center"/>
        <w:rPr>
          <w:rFonts w:ascii="Arial" w:hAnsi="Arial" w:cs="Arial"/>
          <w:b/>
          <w:sz w:val="36"/>
          <w:szCs w:val="36"/>
        </w:rPr>
      </w:pPr>
      <w:r w:rsidRPr="002B592A">
        <w:rPr>
          <w:rFonts w:ascii="Arial" w:hAnsi="Arial" w:cs="Arial"/>
          <w:b/>
          <w:sz w:val="36"/>
          <w:szCs w:val="36"/>
        </w:rPr>
        <w:t>v základných školách</w:t>
      </w:r>
    </w:p>
    <w:p w:rsidR="002B592A" w:rsidRDefault="002B592A">
      <w:pPr>
        <w:rPr>
          <w:rFonts w:ascii="Arial" w:hAnsi="Arial" w:cs="Arial"/>
        </w:rPr>
      </w:pPr>
    </w:p>
    <w:p w:rsidR="002B592A" w:rsidRDefault="002B592A">
      <w:pPr>
        <w:rPr>
          <w:rFonts w:ascii="Arial" w:hAnsi="Arial" w:cs="Arial"/>
        </w:rPr>
      </w:pPr>
    </w:p>
    <w:p w:rsidR="002B592A" w:rsidRDefault="002B592A">
      <w:pPr>
        <w:rPr>
          <w:rFonts w:ascii="Arial" w:hAnsi="Arial" w:cs="Arial"/>
        </w:rPr>
      </w:pPr>
    </w:p>
    <w:p w:rsidR="002B592A" w:rsidRDefault="002B592A">
      <w:pPr>
        <w:rPr>
          <w:rFonts w:ascii="Arial" w:hAnsi="Arial" w:cs="Arial"/>
        </w:rPr>
      </w:pPr>
    </w:p>
    <w:p w:rsidR="002B592A" w:rsidRDefault="002B592A">
      <w:pPr>
        <w:rPr>
          <w:rFonts w:ascii="Arial" w:hAnsi="Arial" w:cs="Arial"/>
        </w:rPr>
      </w:pPr>
    </w:p>
    <w:p w:rsidR="002B592A" w:rsidRDefault="002B592A">
      <w:pPr>
        <w:rPr>
          <w:rFonts w:ascii="Arial" w:hAnsi="Arial" w:cs="Arial"/>
        </w:rPr>
      </w:pPr>
    </w:p>
    <w:p w:rsidR="00750895" w:rsidRDefault="00750895">
      <w:pPr>
        <w:rPr>
          <w:rFonts w:ascii="Arial" w:hAnsi="Arial" w:cs="Arial"/>
        </w:rPr>
      </w:pPr>
    </w:p>
    <w:p w:rsidR="00750895" w:rsidRDefault="00750895">
      <w:pPr>
        <w:rPr>
          <w:rFonts w:ascii="Arial" w:hAnsi="Arial" w:cs="Arial"/>
        </w:rPr>
      </w:pPr>
    </w:p>
    <w:p w:rsidR="00750895" w:rsidRDefault="00750895">
      <w:pPr>
        <w:rPr>
          <w:rFonts w:ascii="Arial" w:hAnsi="Arial" w:cs="Arial"/>
        </w:rPr>
      </w:pPr>
    </w:p>
    <w:p w:rsidR="002B592A" w:rsidRDefault="002B592A">
      <w:pPr>
        <w:rPr>
          <w:rFonts w:ascii="Arial" w:hAnsi="Arial" w:cs="Arial"/>
        </w:rPr>
      </w:pPr>
    </w:p>
    <w:p w:rsidR="00750895" w:rsidRDefault="00750895">
      <w:pPr>
        <w:rPr>
          <w:rFonts w:ascii="Arial" w:hAnsi="Arial" w:cs="Arial"/>
        </w:rPr>
      </w:pPr>
    </w:p>
    <w:p w:rsidR="00750895" w:rsidRDefault="00750895">
      <w:pPr>
        <w:rPr>
          <w:rFonts w:ascii="Arial" w:hAnsi="Arial" w:cs="Arial"/>
        </w:rPr>
      </w:pPr>
    </w:p>
    <w:p w:rsidR="00750895" w:rsidRDefault="00750895">
      <w:pPr>
        <w:rPr>
          <w:rFonts w:ascii="Arial" w:hAnsi="Arial" w:cs="Arial"/>
        </w:rPr>
      </w:pPr>
    </w:p>
    <w:p w:rsidR="00750895" w:rsidRDefault="00750895">
      <w:pPr>
        <w:rPr>
          <w:rFonts w:ascii="Arial" w:hAnsi="Arial" w:cs="Arial"/>
        </w:rPr>
      </w:pPr>
    </w:p>
    <w:p w:rsidR="00750895" w:rsidRDefault="00750895">
      <w:pPr>
        <w:rPr>
          <w:rFonts w:ascii="Arial" w:hAnsi="Arial" w:cs="Arial"/>
        </w:rPr>
      </w:pPr>
    </w:p>
    <w:p w:rsidR="002B592A" w:rsidRPr="002B592A" w:rsidRDefault="002B592A">
      <w:pPr>
        <w:rPr>
          <w:rFonts w:ascii="Arial" w:hAnsi="Arial" w:cs="Arial"/>
          <w:b/>
          <w:sz w:val="32"/>
          <w:szCs w:val="32"/>
        </w:rPr>
      </w:pPr>
      <w:r w:rsidRPr="002B592A">
        <w:rPr>
          <w:rFonts w:ascii="Arial" w:hAnsi="Arial" w:cs="Arial"/>
          <w:b/>
          <w:sz w:val="32"/>
          <w:szCs w:val="32"/>
        </w:rPr>
        <w:t>Bratislava 2014</w:t>
      </w:r>
    </w:p>
    <w:p w:rsidR="002B592A" w:rsidRDefault="002B592A" w:rsidP="00DA1C4B">
      <w:pPr>
        <w:spacing w:line="240" w:lineRule="auto"/>
        <w:jc w:val="center"/>
        <w:rPr>
          <w:rFonts w:ascii="Arial" w:hAnsi="Arial" w:cs="Arial"/>
          <w:sz w:val="28"/>
          <w:szCs w:val="28"/>
        </w:rPr>
      </w:pPr>
      <w:r w:rsidRPr="00DA1C4B">
        <w:rPr>
          <w:rFonts w:ascii="Arial" w:hAnsi="Arial" w:cs="Arial"/>
          <w:sz w:val="28"/>
          <w:szCs w:val="28"/>
        </w:rPr>
        <w:lastRenderedPageBreak/>
        <w:t>Centrum vedecko-technických informácií SR</w:t>
      </w:r>
    </w:p>
    <w:p w:rsidR="005E5DD8" w:rsidRPr="00DA1C4B" w:rsidRDefault="005E5DD8" w:rsidP="00DA1C4B">
      <w:pPr>
        <w:spacing w:line="240" w:lineRule="auto"/>
        <w:jc w:val="center"/>
        <w:rPr>
          <w:rFonts w:ascii="Arial" w:hAnsi="Arial" w:cs="Arial"/>
          <w:sz w:val="28"/>
          <w:szCs w:val="28"/>
        </w:rPr>
      </w:pPr>
      <w:r>
        <w:rPr>
          <w:rFonts w:ascii="Arial" w:hAnsi="Arial" w:cs="Arial"/>
          <w:sz w:val="28"/>
          <w:szCs w:val="28"/>
        </w:rPr>
        <w:t>Odbor metodiky a tvorby informácií školstva</w:t>
      </w:r>
    </w:p>
    <w:p w:rsidR="002B592A" w:rsidRDefault="002B592A" w:rsidP="00DA1C4B">
      <w:pPr>
        <w:spacing w:line="240" w:lineRule="auto"/>
        <w:jc w:val="center"/>
        <w:rPr>
          <w:rFonts w:ascii="Arial" w:hAnsi="Arial" w:cs="Arial"/>
          <w:sz w:val="24"/>
          <w:szCs w:val="24"/>
        </w:rPr>
      </w:pPr>
      <w:r w:rsidRPr="001118D3">
        <w:rPr>
          <w:rFonts w:ascii="Arial" w:hAnsi="Arial" w:cs="Arial"/>
          <w:sz w:val="24"/>
          <w:szCs w:val="24"/>
        </w:rPr>
        <w:t>Oddelenie prevencie a výskumov v oblasti mládeže</w:t>
      </w:r>
    </w:p>
    <w:p w:rsidR="005E5DD8" w:rsidRDefault="005E5DD8" w:rsidP="00DA1C4B">
      <w:pPr>
        <w:spacing w:line="240" w:lineRule="auto"/>
        <w:jc w:val="center"/>
        <w:rPr>
          <w:rFonts w:ascii="Arial" w:hAnsi="Arial" w:cs="Arial"/>
          <w:sz w:val="24"/>
          <w:szCs w:val="24"/>
        </w:rPr>
      </w:pPr>
      <w:r>
        <w:rPr>
          <w:rFonts w:ascii="Arial" w:hAnsi="Arial" w:cs="Arial"/>
          <w:sz w:val="24"/>
          <w:szCs w:val="24"/>
        </w:rPr>
        <w:t>Staré grunty 52, 842 44 Bratislava</w:t>
      </w:r>
    </w:p>
    <w:p w:rsidR="002B592A" w:rsidRDefault="002B592A" w:rsidP="002B592A">
      <w:pPr>
        <w:jc w:val="center"/>
        <w:rPr>
          <w:rFonts w:ascii="Arial" w:hAnsi="Arial" w:cs="Arial"/>
          <w:sz w:val="24"/>
          <w:szCs w:val="24"/>
        </w:rPr>
      </w:pPr>
    </w:p>
    <w:p w:rsidR="002B592A" w:rsidRDefault="002B592A" w:rsidP="002B592A">
      <w:pPr>
        <w:jc w:val="center"/>
        <w:rPr>
          <w:rFonts w:ascii="Arial" w:hAnsi="Arial" w:cs="Arial"/>
          <w:sz w:val="24"/>
          <w:szCs w:val="24"/>
        </w:rPr>
      </w:pPr>
    </w:p>
    <w:p w:rsidR="002B592A" w:rsidRDefault="002B592A" w:rsidP="002B592A">
      <w:pPr>
        <w:jc w:val="center"/>
        <w:rPr>
          <w:rFonts w:ascii="Arial" w:hAnsi="Arial" w:cs="Arial"/>
          <w:sz w:val="24"/>
          <w:szCs w:val="24"/>
        </w:rPr>
      </w:pPr>
    </w:p>
    <w:p w:rsidR="002B592A" w:rsidRDefault="002B592A" w:rsidP="002B592A">
      <w:pPr>
        <w:jc w:val="center"/>
        <w:rPr>
          <w:rFonts w:ascii="Arial" w:hAnsi="Arial" w:cs="Arial"/>
          <w:sz w:val="24"/>
          <w:szCs w:val="24"/>
        </w:rPr>
      </w:pPr>
    </w:p>
    <w:p w:rsidR="002B592A" w:rsidRDefault="002B592A" w:rsidP="002B592A">
      <w:pPr>
        <w:jc w:val="center"/>
        <w:rPr>
          <w:rFonts w:ascii="Arial" w:hAnsi="Arial" w:cs="Arial"/>
          <w:sz w:val="24"/>
          <w:szCs w:val="24"/>
        </w:rPr>
      </w:pPr>
    </w:p>
    <w:p w:rsidR="002B592A" w:rsidRDefault="002B592A" w:rsidP="002B592A">
      <w:pPr>
        <w:jc w:val="center"/>
        <w:rPr>
          <w:rFonts w:ascii="Arial" w:hAnsi="Arial" w:cs="Arial"/>
          <w:sz w:val="24"/>
          <w:szCs w:val="24"/>
        </w:rPr>
      </w:pPr>
    </w:p>
    <w:p w:rsidR="005E5DD8" w:rsidRDefault="00DA1C4B" w:rsidP="00DA1C4B">
      <w:pPr>
        <w:jc w:val="center"/>
        <w:rPr>
          <w:rFonts w:ascii="Arial" w:hAnsi="Arial" w:cs="Arial"/>
          <w:b/>
          <w:sz w:val="32"/>
          <w:szCs w:val="32"/>
        </w:rPr>
      </w:pPr>
      <w:r w:rsidRPr="00DA1C4B">
        <w:rPr>
          <w:rFonts w:ascii="Arial" w:hAnsi="Arial" w:cs="Arial"/>
          <w:b/>
          <w:sz w:val="32"/>
          <w:szCs w:val="32"/>
        </w:rPr>
        <w:t xml:space="preserve">Vybrané výsledky z prieskumov </w:t>
      </w:r>
    </w:p>
    <w:p w:rsidR="005E5DD8" w:rsidRDefault="00DA1C4B" w:rsidP="00DA1C4B">
      <w:pPr>
        <w:jc w:val="center"/>
        <w:rPr>
          <w:rFonts w:ascii="Arial" w:hAnsi="Arial" w:cs="Arial"/>
          <w:b/>
          <w:sz w:val="32"/>
          <w:szCs w:val="32"/>
        </w:rPr>
      </w:pPr>
      <w:r w:rsidRPr="00DA1C4B">
        <w:rPr>
          <w:rFonts w:ascii="Arial" w:hAnsi="Arial" w:cs="Arial"/>
          <w:b/>
          <w:sz w:val="32"/>
          <w:szCs w:val="32"/>
        </w:rPr>
        <w:t xml:space="preserve">zameraných na riadenie a výučbu v oblasti ľudských práv </w:t>
      </w:r>
    </w:p>
    <w:p w:rsidR="00DA1C4B" w:rsidRPr="00DA1C4B" w:rsidRDefault="00DA1C4B" w:rsidP="00DA1C4B">
      <w:pPr>
        <w:jc w:val="center"/>
        <w:rPr>
          <w:rFonts w:ascii="Arial" w:hAnsi="Arial" w:cs="Arial"/>
          <w:b/>
          <w:sz w:val="32"/>
          <w:szCs w:val="32"/>
        </w:rPr>
      </w:pPr>
      <w:r w:rsidRPr="00DA1C4B">
        <w:rPr>
          <w:rFonts w:ascii="Arial" w:hAnsi="Arial" w:cs="Arial"/>
          <w:b/>
          <w:sz w:val="32"/>
          <w:szCs w:val="32"/>
        </w:rPr>
        <w:t>v základných školách</w:t>
      </w:r>
    </w:p>
    <w:p w:rsidR="00DA1C4B" w:rsidRDefault="00DA1C4B">
      <w:pPr>
        <w:rPr>
          <w:rFonts w:ascii="Arial" w:hAnsi="Arial" w:cs="Arial"/>
        </w:rPr>
      </w:pPr>
    </w:p>
    <w:p w:rsidR="00DA1C4B" w:rsidRDefault="00DA1C4B">
      <w:pPr>
        <w:rPr>
          <w:rFonts w:ascii="Arial" w:hAnsi="Arial" w:cs="Arial"/>
        </w:rPr>
      </w:pPr>
    </w:p>
    <w:p w:rsidR="00DA1C4B" w:rsidRDefault="00DA1C4B">
      <w:pPr>
        <w:rPr>
          <w:rFonts w:ascii="Arial" w:hAnsi="Arial" w:cs="Arial"/>
        </w:rPr>
      </w:pPr>
    </w:p>
    <w:p w:rsidR="00DA1C4B" w:rsidRDefault="00DA1C4B">
      <w:pPr>
        <w:rPr>
          <w:rFonts w:ascii="Arial" w:hAnsi="Arial" w:cs="Arial"/>
        </w:rPr>
      </w:pPr>
    </w:p>
    <w:p w:rsidR="00DA1C4B" w:rsidRDefault="00DA1C4B">
      <w:pPr>
        <w:rPr>
          <w:rFonts w:ascii="Arial" w:hAnsi="Arial" w:cs="Arial"/>
        </w:rPr>
      </w:pPr>
    </w:p>
    <w:p w:rsidR="00DA1C4B" w:rsidRDefault="00DA1C4B">
      <w:pPr>
        <w:rPr>
          <w:rFonts w:ascii="Arial" w:hAnsi="Arial" w:cs="Arial"/>
        </w:rPr>
      </w:pPr>
    </w:p>
    <w:p w:rsidR="00DA1C4B" w:rsidRDefault="00DA1C4B">
      <w:pPr>
        <w:rPr>
          <w:rFonts w:ascii="Arial" w:hAnsi="Arial" w:cs="Arial"/>
        </w:rPr>
      </w:pPr>
    </w:p>
    <w:p w:rsidR="00DA1C4B" w:rsidRDefault="00DA1C4B">
      <w:pPr>
        <w:rPr>
          <w:rFonts w:ascii="Arial" w:hAnsi="Arial" w:cs="Arial"/>
        </w:rPr>
      </w:pPr>
    </w:p>
    <w:p w:rsidR="00750895" w:rsidRDefault="00750895">
      <w:pPr>
        <w:rPr>
          <w:rFonts w:ascii="Arial" w:hAnsi="Arial" w:cs="Arial"/>
        </w:rPr>
      </w:pPr>
    </w:p>
    <w:p w:rsidR="00750895" w:rsidRDefault="00750895">
      <w:pPr>
        <w:rPr>
          <w:rFonts w:ascii="Arial" w:hAnsi="Arial" w:cs="Arial"/>
        </w:rPr>
      </w:pPr>
    </w:p>
    <w:p w:rsidR="00750895" w:rsidRDefault="00750895">
      <w:pPr>
        <w:rPr>
          <w:rFonts w:ascii="Arial" w:hAnsi="Arial" w:cs="Arial"/>
        </w:rPr>
      </w:pPr>
    </w:p>
    <w:p w:rsidR="00750895" w:rsidRDefault="00750895">
      <w:pPr>
        <w:rPr>
          <w:rFonts w:ascii="Arial" w:hAnsi="Arial" w:cs="Arial"/>
        </w:rPr>
      </w:pPr>
    </w:p>
    <w:p w:rsidR="00750895" w:rsidRDefault="00750895">
      <w:pPr>
        <w:rPr>
          <w:rFonts w:ascii="Arial" w:hAnsi="Arial" w:cs="Arial"/>
        </w:rPr>
      </w:pPr>
    </w:p>
    <w:p w:rsidR="00DA1C4B" w:rsidRDefault="00DA1C4B" w:rsidP="00DA1C4B">
      <w:pPr>
        <w:jc w:val="center"/>
        <w:rPr>
          <w:rFonts w:ascii="Arial" w:hAnsi="Arial" w:cs="Arial"/>
          <w:sz w:val="24"/>
          <w:szCs w:val="24"/>
        </w:rPr>
      </w:pPr>
      <w:r w:rsidRPr="00DA1C4B">
        <w:rPr>
          <w:rFonts w:ascii="Arial" w:hAnsi="Arial" w:cs="Arial"/>
          <w:sz w:val="24"/>
          <w:szCs w:val="24"/>
        </w:rPr>
        <w:t>Bratislava 2014</w:t>
      </w:r>
    </w:p>
    <w:sdt>
      <w:sdtPr>
        <w:rPr>
          <w:rFonts w:asciiTheme="minorHAnsi" w:eastAsiaTheme="minorHAnsi" w:hAnsiTheme="minorHAnsi" w:cstheme="minorBidi"/>
          <w:b w:val="0"/>
          <w:bCs w:val="0"/>
          <w:color w:val="auto"/>
          <w:sz w:val="22"/>
          <w:szCs w:val="22"/>
          <w:lang w:eastAsia="en-US"/>
        </w:rPr>
        <w:id w:val="-1681494923"/>
        <w:docPartObj>
          <w:docPartGallery w:val="Table of Contents"/>
          <w:docPartUnique/>
        </w:docPartObj>
      </w:sdtPr>
      <w:sdtEndPr/>
      <w:sdtContent>
        <w:p w:rsidR="00C75F72" w:rsidRDefault="00C75F72">
          <w:pPr>
            <w:pStyle w:val="Hlavikaobsahu"/>
          </w:pPr>
          <w:r>
            <w:t>Obsah</w:t>
          </w:r>
        </w:p>
        <w:p w:rsidR="005E5DD8" w:rsidRPr="005E5DD8" w:rsidRDefault="005E5DD8" w:rsidP="005E5DD8">
          <w:pPr>
            <w:rPr>
              <w:lang w:eastAsia="sk-SK"/>
            </w:rPr>
          </w:pPr>
        </w:p>
        <w:p w:rsidR="002814F5" w:rsidRDefault="00C75F72">
          <w:pPr>
            <w:pStyle w:val="Obsah1"/>
            <w:tabs>
              <w:tab w:val="right" w:leader="dot" w:pos="9062"/>
            </w:tabs>
            <w:rPr>
              <w:rFonts w:eastAsiaTheme="minorEastAsia"/>
              <w:noProof/>
              <w:lang w:eastAsia="sk-SK"/>
            </w:rPr>
          </w:pPr>
          <w:r>
            <w:fldChar w:fldCharType="begin"/>
          </w:r>
          <w:r>
            <w:instrText xml:space="preserve"> TOC \o "1-3" \h \z \u </w:instrText>
          </w:r>
          <w:r>
            <w:fldChar w:fldCharType="separate"/>
          </w:r>
          <w:hyperlink w:anchor="_Toc406140711" w:history="1">
            <w:r w:rsidR="002814F5" w:rsidRPr="007138A0">
              <w:rPr>
                <w:rStyle w:val="Hypertextovprepojenie"/>
                <w:noProof/>
              </w:rPr>
              <w:t>Úvod</w:t>
            </w:r>
            <w:r w:rsidR="002814F5">
              <w:rPr>
                <w:noProof/>
                <w:webHidden/>
              </w:rPr>
              <w:tab/>
            </w:r>
            <w:r w:rsidR="002814F5">
              <w:rPr>
                <w:noProof/>
                <w:webHidden/>
              </w:rPr>
              <w:fldChar w:fldCharType="begin"/>
            </w:r>
            <w:r w:rsidR="002814F5">
              <w:rPr>
                <w:noProof/>
                <w:webHidden/>
              </w:rPr>
              <w:instrText xml:space="preserve"> PAGEREF _Toc406140711 \h </w:instrText>
            </w:r>
            <w:r w:rsidR="002814F5">
              <w:rPr>
                <w:noProof/>
                <w:webHidden/>
              </w:rPr>
            </w:r>
            <w:r w:rsidR="002814F5">
              <w:rPr>
                <w:noProof/>
                <w:webHidden/>
              </w:rPr>
              <w:fldChar w:fldCharType="separate"/>
            </w:r>
            <w:r w:rsidR="002814F5">
              <w:rPr>
                <w:noProof/>
                <w:webHidden/>
              </w:rPr>
              <w:t>4</w:t>
            </w:r>
            <w:r w:rsidR="002814F5">
              <w:rPr>
                <w:noProof/>
                <w:webHidden/>
              </w:rPr>
              <w:fldChar w:fldCharType="end"/>
            </w:r>
          </w:hyperlink>
        </w:p>
        <w:p w:rsidR="002814F5" w:rsidRDefault="00F77B96">
          <w:pPr>
            <w:pStyle w:val="Obsah1"/>
            <w:tabs>
              <w:tab w:val="right" w:leader="dot" w:pos="9062"/>
            </w:tabs>
            <w:rPr>
              <w:rFonts w:eastAsiaTheme="minorEastAsia"/>
              <w:noProof/>
              <w:lang w:eastAsia="sk-SK"/>
            </w:rPr>
          </w:pPr>
          <w:hyperlink w:anchor="_Toc406140712" w:history="1">
            <w:r w:rsidR="002814F5" w:rsidRPr="007138A0">
              <w:rPr>
                <w:rStyle w:val="Hypertextovprepojenie"/>
                <w:noProof/>
              </w:rPr>
              <w:t>Význam  a záujem žiakov o výučbu ľudských práv</w:t>
            </w:r>
            <w:r w:rsidR="002814F5">
              <w:rPr>
                <w:noProof/>
                <w:webHidden/>
              </w:rPr>
              <w:tab/>
            </w:r>
            <w:r w:rsidR="002814F5">
              <w:rPr>
                <w:noProof/>
                <w:webHidden/>
              </w:rPr>
              <w:fldChar w:fldCharType="begin"/>
            </w:r>
            <w:r w:rsidR="002814F5">
              <w:rPr>
                <w:noProof/>
                <w:webHidden/>
              </w:rPr>
              <w:instrText xml:space="preserve"> PAGEREF _Toc406140712 \h </w:instrText>
            </w:r>
            <w:r w:rsidR="002814F5">
              <w:rPr>
                <w:noProof/>
                <w:webHidden/>
              </w:rPr>
            </w:r>
            <w:r w:rsidR="002814F5">
              <w:rPr>
                <w:noProof/>
                <w:webHidden/>
              </w:rPr>
              <w:fldChar w:fldCharType="separate"/>
            </w:r>
            <w:r w:rsidR="002814F5">
              <w:rPr>
                <w:noProof/>
                <w:webHidden/>
              </w:rPr>
              <w:t>5</w:t>
            </w:r>
            <w:r w:rsidR="002814F5">
              <w:rPr>
                <w:noProof/>
                <w:webHidden/>
              </w:rPr>
              <w:fldChar w:fldCharType="end"/>
            </w:r>
          </w:hyperlink>
        </w:p>
        <w:p w:rsidR="002814F5" w:rsidRDefault="00F77B96">
          <w:pPr>
            <w:pStyle w:val="Obsah1"/>
            <w:tabs>
              <w:tab w:val="right" w:leader="dot" w:pos="9062"/>
            </w:tabs>
            <w:rPr>
              <w:rFonts w:eastAsiaTheme="minorEastAsia"/>
              <w:noProof/>
              <w:lang w:eastAsia="sk-SK"/>
            </w:rPr>
          </w:pPr>
          <w:hyperlink w:anchor="_Toc406140713" w:history="1">
            <w:r w:rsidR="002814F5" w:rsidRPr="007138A0">
              <w:rPr>
                <w:rStyle w:val="Hypertextovprepojenie"/>
                <w:noProof/>
              </w:rPr>
              <w:t>Názory na začlenenie a rozpracovanie obsahu výchovy k ľudským právam do dokumentov školy a do učebných osnov</w:t>
            </w:r>
            <w:r w:rsidR="002814F5">
              <w:rPr>
                <w:noProof/>
                <w:webHidden/>
              </w:rPr>
              <w:tab/>
            </w:r>
            <w:r w:rsidR="002814F5">
              <w:rPr>
                <w:noProof/>
                <w:webHidden/>
              </w:rPr>
              <w:fldChar w:fldCharType="begin"/>
            </w:r>
            <w:r w:rsidR="002814F5">
              <w:rPr>
                <w:noProof/>
                <w:webHidden/>
              </w:rPr>
              <w:instrText xml:space="preserve"> PAGEREF _Toc406140713 \h </w:instrText>
            </w:r>
            <w:r w:rsidR="002814F5">
              <w:rPr>
                <w:noProof/>
                <w:webHidden/>
              </w:rPr>
            </w:r>
            <w:r w:rsidR="002814F5">
              <w:rPr>
                <w:noProof/>
                <w:webHidden/>
              </w:rPr>
              <w:fldChar w:fldCharType="separate"/>
            </w:r>
            <w:r w:rsidR="002814F5">
              <w:rPr>
                <w:noProof/>
                <w:webHidden/>
              </w:rPr>
              <w:t>7</w:t>
            </w:r>
            <w:r w:rsidR="002814F5">
              <w:rPr>
                <w:noProof/>
                <w:webHidden/>
              </w:rPr>
              <w:fldChar w:fldCharType="end"/>
            </w:r>
          </w:hyperlink>
        </w:p>
        <w:p w:rsidR="002814F5" w:rsidRDefault="00F77B96">
          <w:pPr>
            <w:pStyle w:val="Obsah1"/>
            <w:tabs>
              <w:tab w:val="right" w:leader="dot" w:pos="9062"/>
            </w:tabs>
            <w:rPr>
              <w:rFonts w:eastAsiaTheme="minorEastAsia"/>
              <w:noProof/>
              <w:lang w:eastAsia="sk-SK"/>
            </w:rPr>
          </w:pPr>
          <w:hyperlink w:anchor="_Toc406140714" w:history="1">
            <w:r w:rsidR="002814F5" w:rsidRPr="007138A0">
              <w:rPr>
                <w:rStyle w:val="Hypertextovprepojenie"/>
                <w:noProof/>
              </w:rPr>
              <w:t>Odborná literatúra k ľudským právam</w:t>
            </w:r>
            <w:r w:rsidR="002814F5">
              <w:rPr>
                <w:noProof/>
                <w:webHidden/>
              </w:rPr>
              <w:tab/>
            </w:r>
            <w:r w:rsidR="002814F5">
              <w:rPr>
                <w:noProof/>
                <w:webHidden/>
              </w:rPr>
              <w:fldChar w:fldCharType="begin"/>
            </w:r>
            <w:r w:rsidR="002814F5">
              <w:rPr>
                <w:noProof/>
                <w:webHidden/>
              </w:rPr>
              <w:instrText xml:space="preserve"> PAGEREF _Toc406140714 \h </w:instrText>
            </w:r>
            <w:r w:rsidR="002814F5">
              <w:rPr>
                <w:noProof/>
                <w:webHidden/>
              </w:rPr>
            </w:r>
            <w:r w:rsidR="002814F5">
              <w:rPr>
                <w:noProof/>
                <w:webHidden/>
              </w:rPr>
              <w:fldChar w:fldCharType="separate"/>
            </w:r>
            <w:r w:rsidR="002814F5">
              <w:rPr>
                <w:noProof/>
                <w:webHidden/>
              </w:rPr>
              <w:t>11</w:t>
            </w:r>
            <w:r w:rsidR="002814F5">
              <w:rPr>
                <w:noProof/>
                <w:webHidden/>
              </w:rPr>
              <w:fldChar w:fldCharType="end"/>
            </w:r>
          </w:hyperlink>
        </w:p>
        <w:p w:rsidR="002814F5" w:rsidRDefault="00F77B96">
          <w:pPr>
            <w:pStyle w:val="Obsah1"/>
            <w:tabs>
              <w:tab w:val="right" w:leader="dot" w:pos="9062"/>
            </w:tabs>
            <w:rPr>
              <w:rFonts w:eastAsiaTheme="minorEastAsia"/>
              <w:noProof/>
              <w:lang w:eastAsia="sk-SK"/>
            </w:rPr>
          </w:pPr>
          <w:hyperlink w:anchor="_Toc406140715" w:history="1">
            <w:r w:rsidR="002814F5" w:rsidRPr="007138A0">
              <w:rPr>
                <w:rStyle w:val="Hypertextovprepojenie"/>
                <w:noProof/>
              </w:rPr>
              <w:t>Materiály a publikácie využívané k výučbe ľudských práv</w:t>
            </w:r>
            <w:r w:rsidR="002814F5">
              <w:rPr>
                <w:noProof/>
                <w:webHidden/>
              </w:rPr>
              <w:tab/>
            </w:r>
            <w:r w:rsidR="002814F5">
              <w:rPr>
                <w:noProof/>
                <w:webHidden/>
              </w:rPr>
              <w:fldChar w:fldCharType="begin"/>
            </w:r>
            <w:r w:rsidR="002814F5">
              <w:rPr>
                <w:noProof/>
                <w:webHidden/>
              </w:rPr>
              <w:instrText xml:space="preserve"> PAGEREF _Toc406140715 \h </w:instrText>
            </w:r>
            <w:r w:rsidR="002814F5">
              <w:rPr>
                <w:noProof/>
                <w:webHidden/>
              </w:rPr>
            </w:r>
            <w:r w:rsidR="002814F5">
              <w:rPr>
                <w:noProof/>
                <w:webHidden/>
              </w:rPr>
              <w:fldChar w:fldCharType="separate"/>
            </w:r>
            <w:r w:rsidR="002814F5">
              <w:rPr>
                <w:noProof/>
                <w:webHidden/>
              </w:rPr>
              <w:t>14</w:t>
            </w:r>
            <w:r w:rsidR="002814F5">
              <w:rPr>
                <w:noProof/>
                <w:webHidden/>
              </w:rPr>
              <w:fldChar w:fldCharType="end"/>
            </w:r>
          </w:hyperlink>
        </w:p>
        <w:p w:rsidR="002814F5" w:rsidRDefault="00F77B96">
          <w:pPr>
            <w:pStyle w:val="Obsah1"/>
            <w:tabs>
              <w:tab w:val="right" w:leader="dot" w:pos="9062"/>
            </w:tabs>
            <w:rPr>
              <w:rFonts w:eastAsiaTheme="minorEastAsia"/>
              <w:noProof/>
              <w:lang w:eastAsia="sk-SK"/>
            </w:rPr>
          </w:pPr>
          <w:hyperlink w:anchor="_Toc406140716" w:history="1">
            <w:r w:rsidR="002814F5" w:rsidRPr="007138A0">
              <w:rPr>
                <w:rStyle w:val="Hypertextovprepojenie"/>
                <w:noProof/>
              </w:rPr>
              <w:t>Spokojnosť s vybranými zložkami výučby ľudských práv</w:t>
            </w:r>
            <w:r w:rsidR="002814F5">
              <w:rPr>
                <w:noProof/>
                <w:webHidden/>
              </w:rPr>
              <w:tab/>
            </w:r>
            <w:r w:rsidR="002814F5">
              <w:rPr>
                <w:noProof/>
                <w:webHidden/>
              </w:rPr>
              <w:fldChar w:fldCharType="begin"/>
            </w:r>
            <w:r w:rsidR="002814F5">
              <w:rPr>
                <w:noProof/>
                <w:webHidden/>
              </w:rPr>
              <w:instrText xml:space="preserve"> PAGEREF _Toc406140716 \h </w:instrText>
            </w:r>
            <w:r w:rsidR="002814F5">
              <w:rPr>
                <w:noProof/>
                <w:webHidden/>
              </w:rPr>
            </w:r>
            <w:r w:rsidR="002814F5">
              <w:rPr>
                <w:noProof/>
                <w:webHidden/>
              </w:rPr>
              <w:fldChar w:fldCharType="separate"/>
            </w:r>
            <w:r w:rsidR="002814F5">
              <w:rPr>
                <w:noProof/>
                <w:webHidden/>
              </w:rPr>
              <w:t>20</w:t>
            </w:r>
            <w:r w:rsidR="002814F5">
              <w:rPr>
                <w:noProof/>
                <w:webHidden/>
              </w:rPr>
              <w:fldChar w:fldCharType="end"/>
            </w:r>
          </w:hyperlink>
        </w:p>
        <w:p w:rsidR="002814F5" w:rsidRDefault="00F77B96">
          <w:pPr>
            <w:pStyle w:val="Obsah1"/>
            <w:tabs>
              <w:tab w:val="right" w:leader="dot" w:pos="9062"/>
            </w:tabs>
            <w:rPr>
              <w:rFonts w:eastAsiaTheme="minorEastAsia"/>
              <w:noProof/>
              <w:lang w:eastAsia="sk-SK"/>
            </w:rPr>
          </w:pPr>
          <w:hyperlink w:anchor="_Toc406140717" w:history="1">
            <w:r w:rsidR="002814F5" w:rsidRPr="007138A0">
              <w:rPr>
                <w:rStyle w:val="Hypertextovprepojenie"/>
                <w:noProof/>
              </w:rPr>
              <w:t>Metódy vyučovania a formy hodnotenia</w:t>
            </w:r>
            <w:r w:rsidR="002814F5">
              <w:rPr>
                <w:noProof/>
                <w:webHidden/>
              </w:rPr>
              <w:tab/>
            </w:r>
            <w:r w:rsidR="002814F5">
              <w:rPr>
                <w:noProof/>
                <w:webHidden/>
              </w:rPr>
              <w:fldChar w:fldCharType="begin"/>
            </w:r>
            <w:r w:rsidR="002814F5">
              <w:rPr>
                <w:noProof/>
                <w:webHidden/>
              </w:rPr>
              <w:instrText xml:space="preserve"> PAGEREF _Toc406140717 \h </w:instrText>
            </w:r>
            <w:r w:rsidR="002814F5">
              <w:rPr>
                <w:noProof/>
                <w:webHidden/>
              </w:rPr>
            </w:r>
            <w:r w:rsidR="002814F5">
              <w:rPr>
                <w:noProof/>
                <w:webHidden/>
              </w:rPr>
              <w:fldChar w:fldCharType="separate"/>
            </w:r>
            <w:r w:rsidR="002814F5">
              <w:rPr>
                <w:noProof/>
                <w:webHidden/>
              </w:rPr>
              <w:t>22</w:t>
            </w:r>
            <w:r w:rsidR="002814F5">
              <w:rPr>
                <w:noProof/>
                <w:webHidden/>
              </w:rPr>
              <w:fldChar w:fldCharType="end"/>
            </w:r>
          </w:hyperlink>
        </w:p>
        <w:p w:rsidR="002814F5" w:rsidRDefault="00F77B96">
          <w:pPr>
            <w:pStyle w:val="Obsah1"/>
            <w:tabs>
              <w:tab w:val="right" w:leader="dot" w:pos="9062"/>
            </w:tabs>
            <w:rPr>
              <w:rFonts w:eastAsiaTheme="minorEastAsia"/>
              <w:noProof/>
              <w:lang w:eastAsia="sk-SK"/>
            </w:rPr>
          </w:pPr>
          <w:hyperlink w:anchor="_Toc406140718" w:history="1">
            <w:r w:rsidR="002814F5" w:rsidRPr="007138A0">
              <w:rPr>
                <w:rStyle w:val="Hypertextovprepojenie"/>
                <w:noProof/>
              </w:rPr>
              <w:t>Prístup učiteľov k žiakom na hodinách občianskej náuky</w:t>
            </w:r>
            <w:r w:rsidR="002814F5">
              <w:rPr>
                <w:noProof/>
                <w:webHidden/>
              </w:rPr>
              <w:tab/>
            </w:r>
            <w:r w:rsidR="002814F5">
              <w:rPr>
                <w:noProof/>
                <w:webHidden/>
              </w:rPr>
              <w:fldChar w:fldCharType="begin"/>
            </w:r>
            <w:r w:rsidR="002814F5">
              <w:rPr>
                <w:noProof/>
                <w:webHidden/>
              </w:rPr>
              <w:instrText xml:space="preserve"> PAGEREF _Toc406140718 \h </w:instrText>
            </w:r>
            <w:r w:rsidR="002814F5">
              <w:rPr>
                <w:noProof/>
                <w:webHidden/>
              </w:rPr>
            </w:r>
            <w:r w:rsidR="002814F5">
              <w:rPr>
                <w:noProof/>
                <w:webHidden/>
              </w:rPr>
              <w:fldChar w:fldCharType="separate"/>
            </w:r>
            <w:r w:rsidR="002814F5">
              <w:rPr>
                <w:noProof/>
                <w:webHidden/>
              </w:rPr>
              <w:t>26</w:t>
            </w:r>
            <w:r w:rsidR="002814F5">
              <w:rPr>
                <w:noProof/>
                <w:webHidden/>
              </w:rPr>
              <w:fldChar w:fldCharType="end"/>
            </w:r>
          </w:hyperlink>
        </w:p>
        <w:p w:rsidR="002814F5" w:rsidRDefault="00F77B96">
          <w:pPr>
            <w:pStyle w:val="Obsah1"/>
            <w:tabs>
              <w:tab w:val="right" w:leader="dot" w:pos="9062"/>
            </w:tabs>
            <w:rPr>
              <w:rFonts w:eastAsiaTheme="minorEastAsia"/>
              <w:noProof/>
              <w:lang w:eastAsia="sk-SK"/>
            </w:rPr>
          </w:pPr>
          <w:hyperlink w:anchor="_Toc406140719" w:history="1">
            <w:r w:rsidR="002814F5" w:rsidRPr="007138A0">
              <w:rPr>
                <w:rStyle w:val="Hypertextovprepojenie"/>
                <w:noProof/>
              </w:rPr>
              <w:t>Aktivity a podujatia venované problematike ľudských práv</w:t>
            </w:r>
            <w:r w:rsidR="002814F5">
              <w:rPr>
                <w:noProof/>
                <w:webHidden/>
              </w:rPr>
              <w:tab/>
            </w:r>
            <w:r w:rsidR="002814F5">
              <w:rPr>
                <w:noProof/>
                <w:webHidden/>
              </w:rPr>
              <w:fldChar w:fldCharType="begin"/>
            </w:r>
            <w:r w:rsidR="002814F5">
              <w:rPr>
                <w:noProof/>
                <w:webHidden/>
              </w:rPr>
              <w:instrText xml:space="preserve"> PAGEREF _Toc406140719 \h </w:instrText>
            </w:r>
            <w:r w:rsidR="002814F5">
              <w:rPr>
                <w:noProof/>
                <w:webHidden/>
              </w:rPr>
            </w:r>
            <w:r w:rsidR="002814F5">
              <w:rPr>
                <w:noProof/>
                <w:webHidden/>
              </w:rPr>
              <w:fldChar w:fldCharType="separate"/>
            </w:r>
            <w:r w:rsidR="002814F5">
              <w:rPr>
                <w:noProof/>
                <w:webHidden/>
              </w:rPr>
              <w:t>28</w:t>
            </w:r>
            <w:r w:rsidR="002814F5">
              <w:rPr>
                <w:noProof/>
                <w:webHidden/>
              </w:rPr>
              <w:fldChar w:fldCharType="end"/>
            </w:r>
          </w:hyperlink>
        </w:p>
        <w:p w:rsidR="002814F5" w:rsidRDefault="00F77B96">
          <w:pPr>
            <w:pStyle w:val="Obsah1"/>
            <w:tabs>
              <w:tab w:val="right" w:leader="dot" w:pos="9062"/>
            </w:tabs>
            <w:rPr>
              <w:rFonts w:eastAsiaTheme="minorEastAsia"/>
              <w:noProof/>
              <w:lang w:eastAsia="sk-SK"/>
            </w:rPr>
          </w:pPr>
          <w:hyperlink w:anchor="_Toc406140720" w:history="1">
            <w:r w:rsidR="002814F5" w:rsidRPr="007138A0">
              <w:rPr>
                <w:rStyle w:val="Hypertextovprepojenie"/>
                <w:noProof/>
              </w:rPr>
              <w:t>Vzdelávanie učiteľov k problematike ľudských práv</w:t>
            </w:r>
            <w:r w:rsidR="002814F5">
              <w:rPr>
                <w:noProof/>
                <w:webHidden/>
              </w:rPr>
              <w:tab/>
            </w:r>
            <w:r w:rsidR="002814F5">
              <w:rPr>
                <w:noProof/>
                <w:webHidden/>
              </w:rPr>
              <w:fldChar w:fldCharType="begin"/>
            </w:r>
            <w:r w:rsidR="002814F5">
              <w:rPr>
                <w:noProof/>
                <w:webHidden/>
              </w:rPr>
              <w:instrText xml:space="preserve"> PAGEREF _Toc406140720 \h </w:instrText>
            </w:r>
            <w:r w:rsidR="002814F5">
              <w:rPr>
                <w:noProof/>
                <w:webHidden/>
              </w:rPr>
            </w:r>
            <w:r w:rsidR="002814F5">
              <w:rPr>
                <w:noProof/>
                <w:webHidden/>
              </w:rPr>
              <w:fldChar w:fldCharType="separate"/>
            </w:r>
            <w:r w:rsidR="002814F5">
              <w:rPr>
                <w:noProof/>
                <w:webHidden/>
              </w:rPr>
              <w:t>35</w:t>
            </w:r>
            <w:r w:rsidR="002814F5">
              <w:rPr>
                <w:noProof/>
                <w:webHidden/>
              </w:rPr>
              <w:fldChar w:fldCharType="end"/>
            </w:r>
          </w:hyperlink>
        </w:p>
        <w:p w:rsidR="002814F5" w:rsidRDefault="00F77B96">
          <w:pPr>
            <w:pStyle w:val="Obsah1"/>
            <w:tabs>
              <w:tab w:val="right" w:leader="dot" w:pos="9062"/>
            </w:tabs>
            <w:rPr>
              <w:rFonts w:eastAsiaTheme="minorEastAsia"/>
              <w:noProof/>
              <w:lang w:eastAsia="sk-SK"/>
            </w:rPr>
          </w:pPr>
          <w:hyperlink w:anchor="_Toc406140721" w:history="1">
            <w:r w:rsidR="002814F5" w:rsidRPr="007138A0">
              <w:rPr>
                <w:rStyle w:val="Hypertextovprepojenie"/>
                <w:noProof/>
              </w:rPr>
              <w:t>Návrhy a odporúčania</w:t>
            </w:r>
            <w:r w:rsidR="002814F5">
              <w:rPr>
                <w:noProof/>
                <w:webHidden/>
              </w:rPr>
              <w:tab/>
            </w:r>
            <w:r w:rsidR="002814F5">
              <w:rPr>
                <w:noProof/>
                <w:webHidden/>
              </w:rPr>
              <w:fldChar w:fldCharType="begin"/>
            </w:r>
            <w:r w:rsidR="002814F5">
              <w:rPr>
                <w:noProof/>
                <w:webHidden/>
              </w:rPr>
              <w:instrText xml:space="preserve"> PAGEREF _Toc406140721 \h </w:instrText>
            </w:r>
            <w:r w:rsidR="002814F5">
              <w:rPr>
                <w:noProof/>
                <w:webHidden/>
              </w:rPr>
            </w:r>
            <w:r w:rsidR="002814F5">
              <w:rPr>
                <w:noProof/>
                <w:webHidden/>
              </w:rPr>
              <w:fldChar w:fldCharType="separate"/>
            </w:r>
            <w:r w:rsidR="002814F5">
              <w:rPr>
                <w:noProof/>
                <w:webHidden/>
              </w:rPr>
              <w:t>40</w:t>
            </w:r>
            <w:r w:rsidR="002814F5">
              <w:rPr>
                <w:noProof/>
                <w:webHidden/>
              </w:rPr>
              <w:fldChar w:fldCharType="end"/>
            </w:r>
          </w:hyperlink>
        </w:p>
        <w:p w:rsidR="002814F5" w:rsidRDefault="00F77B96">
          <w:pPr>
            <w:pStyle w:val="Obsah1"/>
            <w:tabs>
              <w:tab w:val="right" w:leader="dot" w:pos="9062"/>
            </w:tabs>
            <w:rPr>
              <w:rFonts w:eastAsiaTheme="minorEastAsia"/>
              <w:noProof/>
              <w:lang w:eastAsia="sk-SK"/>
            </w:rPr>
          </w:pPr>
          <w:hyperlink w:anchor="_Toc406140722" w:history="1">
            <w:r w:rsidR="002814F5" w:rsidRPr="007138A0">
              <w:rPr>
                <w:rStyle w:val="Hypertextovprepojenie"/>
                <w:noProof/>
              </w:rPr>
              <w:t>Literatúra</w:t>
            </w:r>
            <w:r w:rsidR="002814F5">
              <w:rPr>
                <w:noProof/>
                <w:webHidden/>
              </w:rPr>
              <w:tab/>
            </w:r>
            <w:r w:rsidR="002814F5">
              <w:rPr>
                <w:noProof/>
                <w:webHidden/>
              </w:rPr>
              <w:fldChar w:fldCharType="begin"/>
            </w:r>
            <w:r w:rsidR="002814F5">
              <w:rPr>
                <w:noProof/>
                <w:webHidden/>
              </w:rPr>
              <w:instrText xml:space="preserve"> PAGEREF _Toc406140722 \h </w:instrText>
            </w:r>
            <w:r w:rsidR="002814F5">
              <w:rPr>
                <w:noProof/>
                <w:webHidden/>
              </w:rPr>
            </w:r>
            <w:r w:rsidR="002814F5">
              <w:rPr>
                <w:noProof/>
                <w:webHidden/>
              </w:rPr>
              <w:fldChar w:fldCharType="separate"/>
            </w:r>
            <w:r w:rsidR="002814F5">
              <w:rPr>
                <w:noProof/>
                <w:webHidden/>
              </w:rPr>
              <w:t>41</w:t>
            </w:r>
            <w:r w:rsidR="002814F5">
              <w:rPr>
                <w:noProof/>
                <w:webHidden/>
              </w:rPr>
              <w:fldChar w:fldCharType="end"/>
            </w:r>
          </w:hyperlink>
        </w:p>
        <w:p w:rsidR="00C75F72" w:rsidRDefault="00C75F72">
          <w:r>
            <w:rPr>
              <w:b/>
              <w:bCs/>
            </w:rPr>
            <w:fldChar w:fldCharType="end"/>
          </w:r>
        </w:p>
      </w:sdtContent>
    </w:sdt>
    <w:p w:rsidR="00DA1C4B" w:rsidRDefault="00DA1C4B" w:rsidP="00DA1C4B">
      <w:pPr>
        <w:jc w:val="center"/>
        <w:rPr>
          <w:rFonts w:ascii="Arial" w:hAnsi="Arial" w:cs="Arial"/>
          <w:sz w:val="24"/>
          <w:szCs w:val="24"/>
        </w:rPr>
      </w:pPr>
    </w:p>
    <w:p w:rsidR="00DA1C4B" w:rsidRDefault="00DA1C4B" w:rsidP="00DA1C4B">
      <w:pPr>
        <w:jc w:val="center"/>
        <w:rPr>
          <w:rFonts w:ascii="Arial" w:hAnsi="Arial" w:cs="Arial"/>
          <w:sz w:val="24"/>
          <w:szCs w:val="24"/>
        </w:rPr>
      </w:pPr>
    </w:p>
    <w:p w:rsidR="00DA1C4B" w:rsidRDefault="00DA1C4B" w:rsidP="00DA1C4B">
      <w:pPr>
        <w:jc w:val="center"/>
        <w:rPr>
          <w:rFonts w:ascii="Arial" w:hAnsi="Arial" w:cs="Arial"/>
          <w:sz w:val="24"/>
          <w:szCs w:val="24"/>
        </w:rPr>
      </w:pPr>
    </w:p>
    <w:p w:rsidR="00DA1C4B" w:rsidRDefault="00DA1C4B" w:rsidP="00DA1C4B">
      <w:pPr>
        <w:jc w:val="center"/>
        <w:rPr>
          <w:rFonts w:ascii="Arial" w:hAnsi="Arial" w:cs="Arial"/>
          <w:sz w:val="24"/>
          <w:szCs w:val="24"/>
        </w:rPr>
      </w:pPr>
    </w:p>
    <w:p w:rsidR="00DA1C4B" w:rsidRDefault="00DA1C4B" w:rsidP="00DA1C4B">
      <w:pPr>
        <w:jc w:val="center"/>
        <w:rPr>
          <w:rFonts w:ascii="Arial" w:hAnsi="Arial" w:cs="Arial"/>
          <w:sz w:val="24"/>
          <w:szCs w:val="24"/>
        </w:rPr>
      </w:pPr>
    </w:p>
    <w:p w:rsidR="00DA1C4B" w:rsidRDefault="00DA1C4B" w:rsidP="00DA1C4B">
      <w:pPr>
        <w:jc w:val="center"/>
        <w:rPr>
          <w:rFonts w:ascii="Arial" w:hAnsi="Arial" w:cs="Arial"/>
          <w:sz w:val="24"/>
          <w:szCs w:val="24"/>
        </w:rPr>
      </w:pPr>
    </w:p>
    <w:p w:rsidR="00DA1C4B" w:rsidRDefault="00DA1C4B" w:rsidP="00DA1C4B">
      <w:pPr>
        <w:jc w:val="center"/>
        <w:rPr>
          <w:rFonts w:ascii="Arial" w:hAnsi="Arial" w:cs="Arial"/>
          <w:sz w:val="24"/>
          <w:szCs w:val="24"/>
        </w:rPr>
      </w:pPr>
    </w:p>
    <w:p w:rsidR="00DA1C4B" w:rsidRDefault="00DA1C4B" w:rsidP="00DA1C4B">
      <w:pPr>
        <w:jc w:val="center"/>
        <w:rPr>
          <w:rFonts w:ascii="Arial" w:hAnsi="Arial" w:cs="Arial"/>
          <w:sz w:val="24"/>
          <w:szCs w:val="24"/>
        </w:rPr>
      </w:pPr>
    </w:p>
    <w:p w:rsidR="00DA1C4B" w:rsidRDefault="00DA1C4B" w:rsidP="00DA1C4B">
      <w:pPr>
        <w:jc w:val="center"/>
        <w:rPr>
          <w:rFonts w:ascii="Arial" w:hAnsi="Arial" w:cs="Arial"/>
          <w:sz w:val="24"/>
          <w:szCs w:val="24"/>
        </w:rPr>
      </w:pPr>
    </w:p>
    <w:p w:rsidR="00DA1C4B" w:rsidRDefault="00DA1C4B" w:rsidP="00DA1C4B">
      <w:pPr>
        <w:jc w:val="center"/>
        <w:rPr>
          <w:rFonts w:ascii="Arial" w:hAnsi="Arial" w:cs="Arial"/>
          <w:sz w:val="24"/>
          <w:szCs w:val="24"/>
        </w:rPr>
      </w:pPr>
    </w:p>
    <w:p w:rsidR="00DA1C4B" w:rsidRDefault="00DA1C4B" w:rsidP="00DA1C4B">
      <w:pPr>
        <w:jc w:val="center"/>
        <w:rPr>
          <w:rFonts w:ascii="Arial" w:hAnsi="Arial" w:cs="Arial"/>
          <w:sz w:val="24"/>
          <w:szCs w:val="24"/>
        </w:rPr>
      </w:pPr>
    </w:p>
    <w:p w:rsidR="008E6D13" w:rsidRDefault="008E6D13" w:rsidP="00DA1C4B">
      <w:pPr>
        <w:jc w:val="center"/>
        <w:rPr>
          <w:rFonts w:ascii="Arial" w:hAnsi="Arial" w:cs="Arial"/>
          <w:sz w:val="24"/>
          <w:szCs w:val="24"/>
        </w:rPr>
      </w:pPr>
    </w:p>
    <w:p w:rsidR="00C46E04" w:rsidRPr="00DF0F28" w:rsidRDefault="00C46E04" w:rsidP="00C46E04">
      <w:pPr>
        <w:pStyle w:val="Nadpis1"/>
      </w:pPr>
      <w:bookmarkStart w:id="0" w:name="_Toc330914262"/>
      <w:bookmarkStart w:id="1" w:name="_Toc351558332"/>
      <w:bookmarkStart w:id="2" w:name="_Toc357670521"/>
      <w:bookmarkStart w:id="3" w:name="_Toc406140711"/>
      <w:r>
        <w:lastRenderedPageBreak/>
        <w:t>Ú</w:t>
      </w:r>
      <w:r w:rsidRPr="00DF0F28">
        <w:t>vod</w:t>
      </w:r>
      <w:bookmarkEnd w:id="0"/>
      <w:bookmarkEnd w:id="1"/>
      <w:bookmarkEnd w:id="2"/>
      <w:bookmarkEnd w:id="3"/>
    </w:p>
    <w:p w:rsidR="00C46E04" w:rsidRPr="00A660EA" w:rsidRDefault="00C46E04" w:rsidP="00C46E04">
      <w:pPr>
        <w:spacing w:after="120"/>
        <w:jc w:val="both"/>
        <w:rPr>
          <w:rFonts w:ascii="Arial" w:hAnsi="Arial" w:cs="Arial"/>
        </w:rPr>
      </w:pPr>
      <w:r w:rsidRPr="00106A92">
        <w:rPr>
          <w:rFonts w:ascii="Arial" w:hAnsi="Arial" w:cs="Arial"/>
        </w:rPr>
        <w:t xml:space="preserve">Prieskumy názorov žiakov, učiteľov a riaditeľov základných škôl na riadenie a výučbu v oblasti ľudských práv sa realizovali na základe požiadaviek vyplývajúcich z Národného plánu výchovy k ľudským právam na roky 2005 – 2014, resp. z projektu Efektívneho monitorovacieho a hodnotiaceho systému výchovy k ľudským právam, na realizácii ktorých sa podieľali viaceré priamo riadené organizácie </w:t>
      </w:r>
      <w:proofErr w:type="spellStart"/>
      <w:r w:rsidRPr="00A660EA">
        <w:rPr>
          <w:rFonts w:ascii="Arial" w:hAnsi="Arial" w:cs="Arial"/>
        </w:rPr>
        <w:t>MŠ</w:t>
      </w:r>
      <w:r w:rsidR="005E5DD8" w:rsidRPr="00A660EA">
        <w:rPr>
          <w:rFonts w:ascii="Arial" w:hAnsi="Arial" w:cs="Arial"/>
        </w:rPr>
        <w:t>VVaŠ</w:t>
      </w:r>
      <w:proofErr w:type="spellEnd"/>
      <w:r w:rsidRPr="00A660EA">
        <w:rPr>
          <w:rFonts w:ascii="Arial" w:hAnsi="Arial" w:cs="Arial"/>
        </w:rPr>
        <w:t xml:space="preserve"> SR, vrátane ÚIPŠ (dnes CVTI SR)</w:t>
      </w:r>
      <w:r w:rsidR="004E6D48" w:rsidRPr="00A660EA">
        <w:rPr>
          <w:rFonts w:ascii="Arial" w:hAnsi="Arial" w:cs="Arial"/>
        </w:rPr>
        <w:t xml:space="preserve">. </w:t>
      </w:r>
      <w:r w:rsidRPr="00A660EA">
        <w:rPr>
          <w:rFonts w:ascii="Arial" w:hAnsi="Arial" w:cs="Arial"/>
        </w:rPr>
        <w:t xml:space="preserve">Predmetné monitorovanie a hodnotenie sa realizovalo v celom </w:t>
      </w:r>
      <w:proofErr w:type="spellStart"/>
      <w:r w:rsidRPr="00A660EA">
        <w:rPr>
          <w:rFonts w:ascii="Arial" w:hAnsi="Arial" w:cs="Arial"/>
        </w:rPr>
        <w:t>výchovno</w:t>
      </w:r>
      <w:proofErr w:type="spellEnd"/>
      <w:r w:rsidRPr="00A660EA">
        <w:rPr>
          <w:rFonts w:ascii="Arial" w:hAnsi="Arial" w:cs="Arial"/>
        </w:rPr>
        <w:t>–vzdelávacom systéme v základných školách a všetkých druhoch a typoch stredných škôl podľa rozpracovaných postupov v jednotlivých cykloch merania hodnotenia stavu výchovy a vzdelávania k ľudským právam.</w:t>
      </w:r>
    </w:p>
    <w:p w:rsidR="005E5DD8" w:rsidRPr="00A660EA" w:rsidRDefault="00C46E04" w:rsidP="005E5DD8">
      <w:pPr>
        <w:spacing w:after="0"/>
        <w:jc w:val="both"/>
        <w:rPr>
          <w:rFonts w:ascii="Arial" w:hAnsi="Arial" w:cs="Arial"/>
        </w:rPr>
      </w:pPr>
      <w:r w:rsidRPr="00A660EA">
        <w:rPr>
          <w:rFonts w:ascii="Arial" w:hAnsi="Arial" w:cs="Arial"/>
        </w:rPr>
        <w:t>Ústav informácií a prognóz školstva od roku 2005 realizoval na jednej strane výskumný projekt (sociologický výskum) zameraný na vzdelávanie a uplatňovanie ľudských práv v školskom a rodinnom prostredí na základných a stredných školách a na druhej strane sociologický prieskum zameraný na výučbu a dodržiavanie ľudských práv (ďalej len ĽP) v rámci vyučovacieho procesu a na riadenie v oblasti ľudských práv</w:t>
      </w:r>
      <w:r w:rsidR="00106A92" w:rsidRPr="00A660EA">
        <w:rPr>
          <w:rFonts w:ascii="Arial" w:hAnsi="Arial" w:cs="Arial"/>
        </w:rPr>
        <w:t>, kde objektom výskumu boli</w:t>
      </w:r>
      <w:r w:rsidRPr="00A660EA">
        <w:rPr>
          <w:rFonts w:ascii="Arial" w:hAnsi="Arial" w:cs="Arial"/>
        </w:rPr>
        <w:t xml:space="preserve"> žiaci, učitelia a riaditelia základných a stredných škôl. </w:t>
      </w:r>
    </w:p>
    <w:p w:rsidR="006B6E67" w:rsidRPr="00A660EA" w:rsidRDefault="00106A92" w:rsidP="006B6E67">
      <w:pPr>
        <w:spacing w:after="120"/>
        <w:jc w:val="both"/>
      </w:pPr>
      <w:r w:rsidRPr="00A660EA">
        <w:rPr>
          <w:rFonts w:ascii="Arial" w:hAnsi="Arial" w:cs="Arial"/>
        </w:rPr>
        <w:t xml:space="preserve">Predkladaná publikácia prezentuje vybrané výsledky z prieskumov názorov žiakov, učiteľov a riaditeľov základných škôl na výučbu a riadenie v oblasti ľudských práv </w:t>
      </w:r>
      <w:r w:rsidR="005E5DD8" w:rsidRPr="00A660EA">
        <w:rPr>
          <w:rFonts w:ascii="Arial" w:hAnsi="Arial" w:cs="Arial"/>
        </w:rPr>
        <w:t xml:space="preserve">a dodržiavanie ľudských práv </w:t>
      </w:r>
      <w:r w:rsidRPr="00A660EA">
        <w:rPr>
          <w:rFonts w:ascii="Arial" w:hAnsi="Arial" w:cs="Arial"/>
        </w:rPr>
        <w:t>v školskom prostredí</w:t>
      </w:r>
      <w:r w:rsidR="00F41693">
        <w:rPr>
          <w:rFonts w:ascii="Arial" w:hAnsi="Arial" w:cs="Arial"/>
        </w:rPr>
        <w:t>. V školskom roku 2011/2012</w:t>
      </w:r>
      <w:r w:rsidR="006B6E67" w:rsidRPr="00A660EA">
        <w:rPr>
          <w:rFonts w:ascii="Arial" w:hAnsi="Arial" w:cs="Arial"/>
        </w:rPr>
        <w:t xml:space="preserve"> sa do prieskumu zapojilo </w:t>
      </w:r>
      <w:bookmarkStart w:id="4" w:name="_GoBack"/>
      <w:r w:rsidR="006B6E67" w:rsidRPr="00A660EA">
        <w:rPr>
          <w:rFonts w:ascii="Arial" w:hAnsi="Arial" w:cs="Arial"/>
        </w:rPr>
        <w:t xml:space="preserve">397 žiakov piatych až deviatych ročníkov, 81 učiteľov a 78 riaditeľov základných škôl. </w:t>
      </w:r>
      <w:bookmarkEnd w:id="4"/>
      <w:r w:rsidR="006B6E67" w:rsidRPr="00A660EA">
        <w:rPr>
          <w:rFonts w:ascii="Arial" w:hAnsi="Arial" w:cs="Arial"/>
        </w:rPr>
        <w:t>Všetky tri prieskumné súbory boli rovnomerne rozložené vo všetkých krajoch SR.</w:t>
      </w:r>
    </w:p>
    <w:p w:rsidR="00C46E04" w:rsidRPr="00A660EA" w:rsidRDefault="00A64896" w:rsidP="006B6E67">
      <w:pPr>
        <w:spacing w:after="120"/>
        <w:jc w:val="both"/>
        <w:rPr>
          <w:rFonts w:ascii="Arial" w:hAnsi="Arial" w:cs="Arial"/>
        </w:rPr>
      </w:pPr>
      <w:r w:rsidRPr="00A660EA">
        <w:rPr>
          <w:rFonts w:ascii="Arial" w:hAnsi="Arial" w:cs="Arial"/>
        </w:rPr>
        <w:t xml:space="preserve">Príprava a realizácia prieskumov prebiehala </w:t>
      </w:r>
      <w:r w:rsidR="00C46E04" w:rsidRPr="00A660EA">
        <w:rPr>
          <w:rFonts w:ascii="Arial" w:hAnsi="Arial" w:cs="Arial"/>
        </w:rPr>
        <w:t xml:space="preserve">na ÚIPŠ </w:t>
      </w:r>
      <w:r w:rsidR="00106A92" w:rsidRPr="00A660EA">
        <w:rPr>
          <w:rFonts w:ascii="Arial" w:hAnsi="Arial" w:cs="Arial"/>
        </w:rPr>
        <w:t>v spolupráci s</w:t>
      </w:r>
      <w:r w:rsidR="00C46E04" w:rsidRPr="00A660EA">
        <w:rPr>
          <w:rFonts w:ascii="Arial" w:hAnsi="Arial" w:cs="Arial"/>
        </w:rPr>
        <w:t> ŠPÚ (gestorom NP) a Štátnou školskou inšpekciou, ktorá sa v rámci svojich metodických kontrol podieľala na terénnom zbere empirických dát. Ústav informácií a prognóz školstva realizoval výber výskumnej vzorky (školy), tvorbu dotazní</w:t>
      </w:r>
      <w:r w:rsidR="0020695E" w:rsidRPr="00A660EA">
        <w:rPr>
          <w:rFonts w:ascii="Arial" w:hAnsi="Arial" w:cs="Arial"/>
        </w:rPr>
        <w:t>ka</w:t>
      </w:r>
      <w:r w:rsidRPr="00A660EA">
        <w:rPr>
          <w:rFonts w:ascii="Arial" w:hAnsi="Arial" w:cs="Arial"/>
        </w:rPr>
        <w:t>, vytvorenie kódovacieho</w:t>
      </w:r>
      <w:r w:rsidR="00C46E04" w:rsidRPr="00A660EA">
        <w:rPr>
          <w:rFonts w:ascii="Arial" w:hAnsi="Arial" w:cs="Arial"/>
        </w:rPr>
        <w:t xml:space="preserve"> kľúč</w:t>
      </w:r>
      <w:r w:rsidRPr="00A660EA">
        <w:rPr>
          <w:rFonts w:ascii="Arial" w:hAnsi="Arial" w:cs="Arial"/>
        </w:rPr>
        <w:t>a</w:t>
      </w:r>
      <w:r w:rsidR="00C46E04" w:rsidRPr="00A660EA">
        <w:rPr>
          <w:rFonts w:ascii="Arial" w:hAnsi="Arial" w:cs="Arial"/>
        </w:rPr>
        <w:t xml:space="preserve"> pre otvorené otázky, zabezpečil vytvorenie matice v štatistickom programe SPSS pre </w:t>
      </w:r>
      <w:r w:rsidRPr="00A660EA">
        <w:rPr>
          <w:rFonts w:ascii="Arial" w:hAnsi="Arial" w:cs="Arial"/>
        </w:rPr>
        <w:t>zápis empirických dát</w:t>
      </w:r>
      <w:r w:rsidR="00C46E04" w:rsidRPr="00A660EA">
        <w:rPr>
          <w:rFonts w:ascii="Arial" w:hAnsi="Arial" w:cs="Arial"/>
        </w:rPr>
        <w:t xml:space="preserve">, </w:t>
      </w:r>
      <w:r w:rsidR="006B6E67" w:rsidRPr="00A660EA">
        <w:rPr>
          <w:rFonts w:ascii="Arial" w:hAnsi="Arial" w:cs="Arial"/>
        </w:rPr>
        <w:t xml:space="preserve">optickú </w:t>
      </w:r>
      <w:r w:rsidR="00C46E04" w:rsidRPr="00A660EA">
        <w:rPr>
          <w:rFonts w:ascii="Arial" w:hAnsi="Arial" w:cs="Arial"/>
        </w:rPr>
        <w:t>kontrolu a nahrávani</w:t>
      </w:r>
      <w:r w:rsidRPr="00A660EA">
        <w:rPr>
          <w:rFonts w:ascii="Arial" w:hAnsi="Arial" w:cs="Arial"/>
        </w:rPr>
        <w:t>e údajov a</w:t>
      </w:r>
      <w:r w:rsidR="00C46E04" w:rsidRPr="00A660EA">
        <w:rPr>
          <w:rFonts w:ascii="Arial" w:hAnsi="Arial" w:cs="Arial"/>
        </w:rPr>
        <w:t xml:space="preserve"> </w:t>
      </w:r>
      <w:r w:rsidRPr="00A660EA">
        <w:rPr>
          <w:rFonts w:ascii="Arial" w:hAnsi="Arial" w:cs="Arial"/>
        </w:rPr>
        <w:t xml:space="preserve">matematicko-štatistické spracovanie dát a </w:t>
      </w:r>
      <w:r w:rsidR="00C46E04" w:rsidRPr="00A660EA">
        <w:rPr>
          <w:rFonts w:ascii="Arial" w:hAnsi="Arial" w:cs="Arial"/>
        </w:rPr>
        <w:t xml:space="preserve">výstupov potrebných pre interpretáciu </w:t>
      </w:r>
      <w:r w:rsidR="00106A92" w:rsidRPr="00A660EA">
        <w:rPr>
          <w:rFonts w:ascii="Arial" w:hAnsi="Arial" w:cs="Arial"/>
        </w:rPr>
        <w:t>výsledkov</w:t>
      </w:r>
      <w:r w:rsidRPr="00A660EA">
        <w:rPr>
          <w:rFonts w:ascii="Arial" w:hAnsi="Arial" w:cs="Arial"/>
        </w:rPr>
        <w:t xml:space="preserve"> </w:t>
      </w:r>
      <w:r w:rsidR="00863C09" w:rsidRPr="00A660EA">
        <w:rPr>
          <w:rFonts w:ascii="Arial" w:hAnsi="Arial" w:cs="Arial"/>
        </w:rPr>
        <w:t xml:space="preserve">z </w:t>
      </w:r>
      <w:r w:rsidRPr="00A660EA">
        <w:rPr>
          <w:rFonts w:ascii="Arial" w:hAnsi="Arial" w:cs="Arial"/>
        </w:rPr>
        <w:t xml:space="preserve">uvedených prieskumov. </w:t>
      </w:r>
      <w:r w:rsidR="00106A92" w:rsidRPr="00A660EA">
        <w:rPr>
          <w:rFonts w:ascii="Arial" w:hAnsi="Arial" w:cs="Arial"/>
        </w:rPr>
        <w:t xml:space="preserve"> </w:t>
      </w:r>
    </w:p>
    <w:p w:rsidR="00C46E04" w:rsidRPr="00030793" w:rsidRDefault="00106A92" w:rsidP="005E5DD8">
      <w:pPr>
        <w:spacing w:after="120"/>
        <w:jc w:val="both"/>
        <w:rPr>
          <w:rFonts w:ascii="Arial" w:hAnsi="Arial" w:cs="Arial"/>
        </w:rPr>
      </w:pPr>
      <w:r w:rsidRPr="00A660EA">
        <w:rPr>
          <w:rFonts w:ascii="Arial" w:hAnsi="Arial" w:cs="Arial"/>
        </w:rPr>
        <w:t>Cieľom realizovaných prieskumov</w:t>
      </w:r>
      <w:r w:rsidR="00C46E04" w:rsidRPr="00A660EA">
        <w:rPr>
          <w:rFonts w:ascii="Arial" w:hAnsi="Arial" w:cs="Arial"/>
        </w:rPr>
        <w:t xml:space="preserve"> bolo zmapovať názory </w:t>
      </w:r>
      <w:r w:rsidRPr="00A660EA">
        <w:rPr>
          <w:rFonts w:ascii="Arial" w:hAnsi="Arial" w:cs="Arial"/>
        </w:rPr>
        <w:t xml:space="preserve">žiakov, učiteľov a </w:t>
      </w:r>
      <w:r w:rsidR="00C46E04" w:rsidRPr="00A660EA">
        <w:rPr>
          <w:rFonts w:ascii="Arial" w:hAnsi="Arial" w:cs="Arial"/>
        </w:rPr>
        <w:t xml:space="preserve">riaditeľov základných a stredných škôl na vzdelávanie </w:t>
      </w:r>
      <w:r w:rsidR="003F5D5D" w:rsidRPr="00A660EA">
        <w:rPr>
          <w:rFonts w:ascii="Arial" w:hAnsi="Arial" w:cs="Arial"/>
        </w:rPr>
        <w:t xml:space="preserve">a riadenie </w:t>
      </w:r>
      <w:r w:rsidR="00C46E04" w:rsidRPr="00A660EA">
        <w:rPr>
          <w:rFonts w:ascii="Arial" w:hAnsi="Arial" w:cs="Arial"/>
        </w:rPr>
        <w:t xml:space="preserve">v oblasti </w:t>
      </w:r>
      <w:r w:rsidR="005E5DD8" w:rsidRPr="00A660EA">
        <w:rPr>
          <w:rFonts w:ascii="Arial" w:hAnsi="Arial" w:cs="Arial"/>
        </w:rPr>
        <w:t>ĽP</w:t>
      </w:r>
      <w:r w:rsidR="00C46E04" w:rsidRPr="00A660EA">
        <w:rPr>
          <w:rFonts w:ascii="Arial" w:hAnsi="Arial" w:cs="Arial"/>
        </w:rPr>
        <w:t xml:space="preserve">. </w:t>
      </w:r>
      <w:r w:rsidR="003F5D5D" w:rsidRPr="00A660EA">
        <w:rPr>
          <w:rFonts w:ascii="Arial" w:hAnsi="Arial" w:cs="Arial"/>
        </w:rPr>
        <w:t xml:space="preserve">V prípade žiakov nás zaujímalo, či žiaci pociťujú potrebu vzdelávať sa v oblasti </w:t>
      </w:r>
      <w:r w:rsidR="005E5DD8" w:rsidRPr="00A660EA">
        <w:rPr>
          <w:rFonts w:ascii="Arial" w:hAnsi="Arial" w:cs="Arial"/>
        </w:rPr>
        <w:t>ĽP</w:t>
      </w:r>
      <w:r w:rsidR="003F5D5D" w:rsidRPr="00A660EA">
        <w:rPr>
          <w:rFonts w:ascii="Arial" w:hAnsi="Arial" w:cs="Arial"/>
        </w:rPr>
        <w:t xml:space="preserve">, akou formou sa výučba v ich škole uskutočňuje, akú odbornú literatúru používajú a či je jej dostatok, či sú žiaci spokojní s jednotlivými zložkami vzdelávania v oblasti ĽP, aké aktivity v predmetnej </w:t>
      </w:r>
      <w:r w:rsidR="003F5D5D" w:rsidRPr="00125DFE">
        <w:rPr>
          <w:rFonts w:ascii="Arial" w:hAnsi="Arial" w:cs="Arial"/>
        </w:rPr>
        <w:t>problematike škola realizuje a do akých súťaží škola zapája svojich žiakov.</w:t>
      </w:r>
      <w:r w:rsidR="003F5D5D">
        <w:rPr>
          <w:rFonts w:ascii="Arial" w:hAnsi="Arial" w:cs="Arial"/>
        </w:rPr>
        <w:t xml:space="preserve"> V prípade učiteľov a riaditeľov </w:t>
      </w:r>
      <w:r w:rsidR="000D5255">
        <w:rPr>
          <w:rFonts w:ascii="Arial" w:hAnsi="Arial" w:cs="Arial"/>
        </w:rPr>
        <w:t xml:space="preserve">sa zisťovali </w:t>
      </w:r>
      <w:r w:rsidR="00C46E04">
        <w:rPr>
          <w:rFonts w:ascii="Arial" w:hAnsi="Arial" w:cs="Arial"/>
        </w:rPr>
        <w:t xml:space="preserve">otázky </w:t>
      </w:r>
      <w:r w:rsidR="000D5255">
        <w:rPr>
          <w:rFonts w:ascii="Arial" w:hAnsi="Arial" w:cs="Arial"/>
        </w:rPr>
        <w:t xml:space="preserve">ohľadom </w:t>
      </w:r>
      <w:r w:rsidR="00C46E04">
        <w:rPr>
          <w:rFonts w:ascii="Arial" w:hAnsi="Arial" w:cs="Arial"/>
        </w:rPr>
        <w:t xml:space="preserve">zakomponovania výchovy k ľudským právam do pedagogických a pracovných dokumentov školy, rozpracovanosť výchovy k ĽP v učebných osnovách, dostupnosť a kvalita odbornej literatúry a materiálov k výučbe, príprava vlastných materiálov, návrhy pre zlepšenie situácie v oblasti učebníc, zdroje získavania publikácií a materiálov, otázky realizácie ĽP na pracovných poradách, zapájanie žiakov do aktivít a súťaží, existencia a fungovanie žiackej samosprávy, dodržiavanie ľudských práv, informovanosť a participácia rodičov a otázky ďalšieho vzdelávania učiteľov k téme ľudských práv. </w:t>
      </w:r>
    </w:p>
    <w:p w:rsidR="00C46E04" w:rsidRPr="00BB1183" w:rsidRDefault="00C46E04" w:rsidP="002017E8">
      <w:pPr>
        <w:spacing w:after="0"/>
        <w:jc w:val="both"/>
        <w:rPr>
          <w:rFonts w:ascii="Arial" w:hAnsi="Arial" w:cs="Arial"/>
        </w:rPr>
      </w:pPr>
      <w:r w:rsidRPr="00BB1183">
        <w:rPr>
          <w:rFonts w:ascii="Arial" w:hAnsi="Arial" w:cs="Arial"/>
        </w:rPr>
        <w:t xml:space="preserve">Súčasťou </w:t>
      </w:r>
      <w:r w:rsidR="001B1627" w:rsidRPr="00BB1183">
        <w:rPr>
          <w:rFonts w:ascii="Arial" w:hAnsi="Arial" w:cs="Arial"/>
        </w:rPr>
        <w:t xml:space="preserve">predkladanej publikácie </w:t>
      </w:r>
      <w:r w:rsidR="00BB1183" w:rsidRPr="00BB1183">
        <w:rPr>
          <w:rFonts w:ascii="Arial" w:hAnsi="Arial" w:cs="Arial"/>
        </w:rPr>
        <w:t>sú vybrané výsledky z prieskumov názorov žiakov, učiteľov a riaditeľov v</w:t>
      </w:r>
      <w:r w:rsidR="00A47C0A">
        <w:rPr>
          <w:rFonts w:ascii="Arial" w:hAnsi="Arial" w:cs="Arial"/>
        </w:rPr>
        <w:t xml:space="preserve"> školskom </w:t>
      </w:r>
      <w:r w:rsidR="00BB1183" w:rsidRPr="00BB1183">
        <w:rPr>
          <w:rFonts w:ascii="Arial" w:hAnsi="Arial" w:cs="Arial"/>
        </w:rPr>
        <w:t>rok</w:t>
      </w:r>
      <w:r w:rsidR="00A47C0A">
        <w:rPr>
          <w:rFonts w:ascii="Arial" w:hAnsi="Arial" w:cs="Arial"/>
        </w:rPr>
        <w:t>u 2011/2012</w:t>
      </w:r>
      <w:r w:rsidR="00BB1183" w:rsidRPr="00BB1183">
        <w:rPr>
          <w:rFonts w:ascii="Arial" w:hAnsi="Arial" w:cs="Arial"/>
        </w:rPr>
        <w:t>, štatisticky významné rozdiely vo vzťahu k demografickým znakom,</w:t>
      </w:r>
      <w:r w:rsidRPr="00BB1183">
        <w:rPr>
          <w:rFonts w:ascii="Arial" w:hAnsi="Arial" w:cs="Arial"/>
        </w:rPr>
        <w:t xml:space="preserve"> porovnanie </w:t>
      </w:r>
      <w:r w:rsidR="001B1627" w:rsidRPr="00BB1183">
        <w:rPr>
          <w:rFonts w:ascii="Arial" w:hAnsi="Arial" w:cs="Arial"/>
        </w:rPr>
        <w:t xml:space="preserve">aktuálnych </w:t>
      </w:r>
      <w:r w:rsidRPr="00BB1183">
        <w:rPr>
          <w:rFonts w:ascii="Arial" w:hAnsi="Arial" w:cs="Arial"/>
        </w:rPr>
        <w:t xml:space="preserve">výsledkov </w:t>
      </w:r>
      <w:r w:rsidR="001B1627" w:rsidRPr="00BB1183">
        <w:rPr>
          <w:rFonts w:ascii="Arial" w:hAnsi="Arial" w:cs="Arial"/>
        </w:rPr>
        <w:t>so zisteniami z rokov</w:t>
      </w:r>
      <w:r w:rsidRPr="00BB1183">
        <w:rPr>
          <w:rFonts w:ascii="Arial" w:hAnsi="Arial" w:cs="Arial"/>
        </w:rPr>
        <w:t xml:space="preserve"> 2009/2010</w:t>
      </w:r>
      <w:r w:rsidR="001B1627" w:rsidRPr="00BB1183">
        <w:rPr>
          <w:rFonts w:ascii="Arial" w:hAnsi="Arial" w:cs="Arial"/>
        </w:rPr>
        <w:t xml:space="preserve"> a 2006/2007</w:t>
      </w:r>
      <w:r w:rsidR="006B6E67">
        <w:rPr>
          <w:rFonts w:ascii="Arial" w:hAnsi="Arial" w:cs="Arial"/>
        </w:rPr>
        <w:t xml:space="preserve">, </w:t>
      </w:r>
      <w:r w:rsidR="001B1627" w:rsidRPr="00BB1183">
        <w:rPr>
          <w:rFonts w:ascii="Arial" w:hAnsi="Arial" w:cs="Arial"/>
        </w:rPr>
        <w:t>ako aj</w:t>
      </w:r>
      <w:r w:rsidRPr="00BB1183">
        <w:rPr>
          <w:rFonts w:ascii="Arial" w:hAnsi="Arial" w:cs="Arial"/>
        </w:rPr>
        <w:t xml:space="preserve"> </w:t>
      </w:r>
      <w:r w:rsidR="001B1627" w:rsidRPr="00BB1183">
        <w:rPr>
          <w:rFonts w:ascii="Arial" w:hAnsi="Arial" w:cs="Arial"/>
        </w:rPr>
        <w:t xml:space="preserve">návrhy a </w:t>
      </w:r>
      <w:r w:rsidRPr="00BB1183">
        <w:rPr>
          <w:rFonts w:ascii="Arial" w:hAnsi="Arial" w:cs="Arial"/>
        </w:rPr>
        <w:t xml:space="preserve">odporúčania </w:t>
      </w:r>
      <w:r w:rsidR="001B1627" w:rsidRPr="00BB1183">
        <w:rPr>
          <w:rFonts w:ascii="Arial" w:hAnsi="Arial" w:cs="Arial"/>
        </w:rPr>
        <w:t>n</w:t>
      </w:r>
      <w:r w:rsidRPr="00BB1183">
        <w:rPr>
          <w:rFonts w:ascii="Arial" w:hAnsi="Arial" w:cs="Arial"/>
        </w:rPr>
        <w:t>a základe</w:t>
      </w:r>
      <w:r w:rsidR="001B1627" w:rsidRPr="00BB1183">
        <w:rPr>
          <w:rFonts w:ascii="Arial" w:hAnsi="Arial" w:cs="Arial"/>
        </w:rPr>
        <w:t>, ktorých</w:t>
      </w:r>
      <w:r w:rsidRPr="00BB1183">
        <w:rPr>
          <w:rFonts w:ascii="Arial" w:hAnsi="Arial" w:cs="Arial"/>
        </w:rPr>
        <w:t xml:space="preserve"> </w:t>
      </w:r>
      <w:r w:rsidR="001B1627" w:rsidRPr="00BB1183">
        <w:rPr>
          <w:rFonts w:ascii="Arial" w:hAnsi="Arial" w:cs="Arial"/>
        </w:rPr>
        <w:t xml:space="preserve">možno </w:t>
      </w:r>
      <w:r w:rsidRPr="00BB1183">
        <w:rPr>
          <w:rFonts w:ascii="Arial" w:hAnsi="Arial" w:cs="Arial"/>
        </w:rPr>
        <w:t>zefektívniť proces výchovy, vzdelávania a riadenia v oblasti ľudských práv.</w:t>
      </w:r>
    </w:p>
    <w:p w:rsidR="004E6D48" w:rsidRPr="00525D72" w:rsidRDefault="00DE6DF2" w:rsidP="00863C09">
      <w:pPr>
        <w:pStyle w:val="Nadpis1"/>
        <w:spacing w:after="200"/>
        <w:jc w:val="both"/>
      </w:pPr>
      <w:bookmarkStart w:id="5" w:name="_Toc406140712"/>
      <w:r>
        <w:lastRenderedPageBreak/>
        <w:t>Význam</w:t>
      </w:r>
      <w:r w:rsidR="0020695E">
        <w:t xml:space="preserve"> </w:t>
      </w:r>
      <w:r>
        <w:t xml:space="preserve"> a záujem žiakov o </w:t>
      </w:r>
      <w:r w:rsidR="0020695E">
        <w:t>výu</w:t>
      </w:r>
      <w:r>
        <w:t>čbu</w:t>
      </w:r>
      <w:r w:rsidR="0020695E">
        <w:t xml:space="preserve"> ľudských práv</w:t>
      </w:r>
      <w:bookmarkEnd w:id="5"/>
    </w:p>
    <w:p w:rsidR="004E6D48" w:rsidRDefault="004E6D48" w:rsidP="0020695E">
      <w:pPr>
        <w:autoSpaceDE w:val="0"/>
        <w:autoSpaceDN w:val="0"/>
        <w:adjustRightInd w:val="0"/>
        <w:jc w:val="both"/>
        <w:rPr>
          <w:rFonts w:ascii="Arial" w:hAnsi="Arial" w:cs="Arial"/>
          <w:lang w:eastAsia="sk-SK"/>
        </w:rPr>
      </w:pPr>
      <w:r w:rsidRPr="00090849">
        <w:rPr>
          <w:rFonts w:ascii="Arial" w:hAnsi="Arial" w:cs="Arial"/>
          <w:lang w:eastAsia="sk-SK"/>
        </w:rPr>
        <w:t xml:space="preserve">Výchova k ľudským právam pomáha na jednej strane pochopiť podstatu ľudských práv a na druhej strane vedie k poznaniu, že ľudské práva treba </w:t>
      </w:r>
      <w:r>
        <w:rPr>
          <w:rFonts w:ascii="Arial" w:hAnsi="Arial" w:cs="Arial"/>
          <w:lang w:eastAsia="sk-SK"/>
        </w:rPr>
        <w:t xml:space="preserve">nielen </w:t>
      </w:r>
      <w:r w:rsidRPr="00090849">
        <w:rPr>
          <w:rFonts w:ascii="Arial" w:hAnsi="Arial" w:cs="Arial"/>
          <w:lang w:eastAsia="sk-SK"/>
        </w:rPr>
        <w:t>uznávať a</w:t>
      </w:r>
      <w:r>
        <w:rPr>
          <w:rFonts w:ascii="Arial" w:hAnsi="Arial" w:cs="Arial"/>
          <w:lang w:eastAsia="sk-SK"/>
        </w:rPr>
        <w:t>le aj</w:t>
      </w:r>
      <w:r w:rsidRPr="00090849">
        <w:rPr>
          <w:rFonts w:ascii="Arial" w:hAnsi="Arial" w:cs="Arial"/>
          <w:lang w:eastAsia="sk-SK"/>
        </w:rPr>
        <w:t xml:space="preserve"> brániť. </w:t>
      </w:r>
      <w:r>
        <w:rPr>
          <w:rFonts w:ascii="Arial" w:hAnsi="Arial" w:cs="Arial"/>
          <w:lang w:eastAsia="sk-SK"/>
        </w:rPr>
        <w:t>To znamená, že v</w:t>
      </w:r>
      <w:r w:rsidRPr="00090849">
        <w:rPr>
          <w:rFonts w:ascii="Arial" w:hAnsi="Arial" w:cs="Arial"/>
          <w:lang w:eastAsia="sk-SK"/>
        </w:rPr>
        <w:t>ýchova k</w:t>
      </w:r>
      <w:r>
        <w:rPr>
          <w:rFonts w:ascii="Arial" w:hAnsi="Arial" w:cs="Arial"/>
          <w:lang w:eastAsia="sk-SK"/>
        </w:rPr>
        <w:t> </w:t>
      </w:r>
      <w:r w:rsidRPr="00090849">
        <w:rPr>
          <w:rFonts w:ascii="Arial" w:hAnsi="Arial" w:cs="Arial"/>
          <w:lang w:eastAsia="sk-SK"/>
        </w:rPr>
        <w:t>ľudským</w:t>
      </w:r>
      <w:r>
        <w:rPr>
          <w:rFonts w:ascii="Arial" w:hAnsi="Arial" w:cs="Arial"/>
          <w:lang w:eastAsia="sk-SK"/>
        </w:rPr>
        <w:t xml:space="preserve"> </w:t>
      </w:r>
      <w:r w:rsidRPr="00090849">
        <w:rPr>
          <w:rFonts w:ascii="Arial" w:hAnsi="Arial" w:cs="Arial"/>
          <w:lang w:eastAsia="sk-SK"/>
        </w:rPr>
        <w:t>právam je pozitívna, pretože žia</w:t>
      </w:r>
      <w:r>
        <w:rPr>
          <w:rFonts w:ascii="Arial" w:hAnsi="Arial" w:cs="Arial"/>
          <w:lang w:eastAsia="sk-SK"/>
        </w:rPr>
        <w:t xml:space="preserve">ci sa učia nielen o </w:t>
      </w:r>
      <w:r w:rsidRPr="00090849">
        <w:rPr>
          <w:rFonts w:ascii="Arial" w:hAnsi="Arial" w:cs="Arial"/>
          <w:lang w:eastAsia="sk-SK"/>
        </w:rPr>
        <w:t>svojich neodňateľných právach a</w:t>
      </w:r>
      <w:r>
        <w:rPr>
          <w:rFonts w:ascii="Arial" w:hAnsi="Arial" w:cs="Arial"/>
          <w:lang w:eastAsia="sk-SK"/>
        </w:rPr>
        <w:t> </w:t>
      </w:r>
      <w:r w:rsidRPr="00090849">
        <w:rPr>
          <w:rFonts w:ascii="Arial" w:hAnsi="Arial" w:cs="Arial"/>
          <w:lang w:eastAsia="sk-SK"/>
        </w:rPr>
        <w:t>o</w:t>
      </w:r>
      <w:r>
        <w:rPr>
          <w:rFonts w:ascii="Arial" w:hAnsi="Arial" w:cs="Arial"/>
          <w:lang w:eastAsia="sk-SK"/>
        </w:rPr>
        <w:t xml:space="preserve"> </w:t>
      </w:r>
      <w:r w:rsidRPr="00090849">
        <w:rPr>
          <w:rFonts w:ascii="Arial" w:hAnsi="Arial" w:cs="Arial"/>
          <w:lang w:eastAsia="sk-SK"/>
        </w:rPr>
        <w:t>dôležitosti ľudskej dôstojnosti, ale učia sa aj postojom, ktoré im umožňujú meniť</w:t>
      </w:r>
      <w:r>
        <w:rPr>
          <w:rFonts w:ascii="Arial" w:hAnsi="Arial" w:cs="Arial"/>
          <w:lang w:eastAsia="sk-SK"/>
        </w:rPr>
        <w:t xml:space="preserve"> </w:t>
      </w:r>
      <w:r w:rsidRPr="00090849">
        <w:rPr>
          <w:rFonts w:ascii="Arial" w:hAnsi="Arial" w:cs="Arial"/>
          <w:lang w:eastAsia="sk-SK"/>
        </w:rPr>
        <w:t>nepriaznivú situáciu.</w:t>
      </w:r>
      <w:r>
        <w:rPr>
          <w:rFonts w:ascii="Arial" w:hAnsi="Arial" w:cs="Arial"/>
          <w:lang w:eastAsia="sk-SK"/>
        </w:rPr>
        <w:t xml:space="preserve"> </w:t>
      </w:r>
      <w:r w:rsidRPr="00090849">
        <w:rPr>
          <w:rFonts w:ascii="Arial" w:hAnsi="Arial" w:cs="Arial"/>
          <w:lang w:eastAsia="sk-SK"/>
        </w:rPr>
        <w:t xml:space="preserve">Škola je </w:t>
      </w:r>
      <w:r>
        <w:rPr>
          <w:rFonts w:ascii="Arial" w:hAnsi="Arial" w:cs="Arial"/>
          <w:lang w:eastAsia="sk-SK"/>
        </w:rPr>
        <w:t xml:space="preserve">tak </w:t>
      </w:r>
      <w:r w:rsidRPr="00090849">
        <w:rPr>
          <w:rFonts w:ascii="Arial" w:hAnsi="Arial" w:cs="Arial"/>
          <w:lang w:eastAsia="sk-SK"/>
        </w:rPr>
        <w:t>vhodným prostredím na odovzdávanie hodnôt a poznatkov potrebných</w:t>
      </w:r>
      <w:r>
        <w:rPr>
          <w:rFonts w:ascii="Arial" w:hAnsi="Arial" w:cs="Arial"/>
          <w:lang w:eastAsia="sk-SK"/>
        </w:rPr>
        <w:t xml:space="preserve"> na participáciu </w:t>
      </w:r>
      <w:r w:rsidRPr="00090849">
        <w:rPr>
          <w:rFonts w:ascii="Arial" w:hAnsi="Arial" w:cs="Arial"/>
          <w:lang w:eastAsia="sk-SK"/>
        </w:rPr>
        <w:t>mladých ľ</w:t>
      </w:r>
      <w:r>
        <w:rPr>
          <w:rFonts w:ascii="Arial" w:hAnsi="Arial" w:cs="Arial"/>
          <w:lang w:eastAsia="sk-SK"/>
        </w:rPr>
        <w:t>udí do občianskej spoločnosti</w:t>
      </w:r>
      <w:r w:rsidRPr="00090849">
        <w:rPr>
          <w:rFonts w:ascii="Arial" w:hAnsi="Arial" w:cs="Arial"/>
          <w:lang w:eastAsia="sk-SK"/>
        </w:rPr>
        <w:t>, môže dať</w:t>
      </w:r>
      <w:r>
        <w:rPr>
          <w:rFonts w:ascii="Arial" w:hAnsi="Arial" w:cs="Arial"/>
          <w:lang w:eastAsia="sk-SK"/>
        </w:rPr>
        <w:t xml:space="preserve"> </w:t>
      </w:r>
      <w:r w:rsidRPr="00090849">
        <w:rPr>
          <w:rFonts w:ascii="Arial" w:hAnsi="Arial" w:cs="Arial"/>
          <w:lang w:eastAsia="sk-SK"/>
        </w:rPr>
        <w:t>žiakom možnosť poznať svoje práva a naučiť sa ich využívať v bežnom ž</w:t>
      </w:r>
      <w:r>
        <w:rPr>
          <w:rFonts w:ascii="Arial" w:hAnsi="Arial" w:cs="Arial"/>
          <w:lang w:eastAsia="sk-SK"/>
        </w:rPr>
        <w:t xml:space="preserve">ivote. </w:t>
      </w:r>
    </w:p>
    <w:p w:rsidR="004E6D48" w:rsidRDefault="00100E36" w:rsidP="0013133B">
      <w:pPr>
        <w:autoSpaceDE w:val="0"/>
        <w:autoSpaceDN w:val="0"/>
        <w:adjustRightInd w:val="0"/>
        <w:spacing w:after="0"/>
        <w:jc w:val="both"/>
        <w:rPr>
          <w:rFonts w:ascii="Arial" w:hAnsi="Arial" w:cs="Arial"/>
        </w:rPr>
      </w:pPr>
      <w:r w:rsidRPr="00100E36">
        <w:rPr>
          <w:rFonts w:ascii="Arial" w:hAnsi="Arial" w:cs="Arial"/>
          <w:b/>
          <w:lang w:eastAsia="sk-SK"/>
        </w:rPr>
        <w:t>Výučbe</w:t>
      </w:r>
      <w:r w:rsidR="004E6D48" w:rsidRPr="00100E36">
        <w:rPr>
          <w:rFonts w:ascii="Arial" w:hAnsi="Arial" w:cs="Arial"/>
          <w:b/>
          <w:lang w:eastAsia="sk-SK"/>
        </w:rPr>
        <w:t xml:space="preserve"> ľudských práv </w:t>
      </w:r>
      <w:r w:rsidRPr="00100E36">
        <w:rPr>
          <w:rFonts w:ascii="Arial" w:hAnsi="Arial" w:cs="Arial"/>
          <w:b/>
          <w:lang w:eastAsia="sk-SK"/>
        </w:rPr>
        <w:t xml:space="preserve">prikladajú </w:t>
      </w:r>
      <w:r w:rsidRPr="0013133B">
        <w:rPr>
          <w:rFonts w:ascii="Arial" w:hAnsi="Arial" w:cs="Arial"/>
          <w:b/>
          <w:u w:val="single"/>
          <w:lang w:eastAsia="sk-SK"/>
        </w:rPr>
        <w:t>žiaci</w:t>
      </w:r>
      <w:r w:rsidRPr="0013133B">
        <w:rPr>
          <w:rFonts w:ascii="Arial" w:hAnsi="Arial" w:cs="Arial"/>
          <w:b/>
          <w:lang w:eastAsia="sk-SK"/>
        </w:rPr>
        <w:t xml:space="preserve"> základných škôl</w:t>
      </w:r>
      <w:r w:rsidR="004E6D48" w:rsidRPr="00100E36">
        <w:rPr>
          <w:rFonts w:ascii="Arial" w:hAnsi="Arial" w:cs="Arial"/>
          <w:b/>
          <w:lang w:eastAsia="sk-SK"/>
        </w:rPr>
        <w:t xml:space="preserve"> veľký význam</w:t>
      </w:r>
      <w:r w:rsidR="004E6D48">
        <w:rPr>
          <w:rFonts w:ascii="Arial" w:hAnsi="Arial" w:cs="Arial"/>
          <w:lang w:eastAsia="sk-SK"/>
        </w:rPr>
        <w:t xml:space="preserve">, </w:t>
      </w:r>
      <w:r>
        <w:rPr>
          <w:rFonts w:ascii="Arial" w:hAnsi="Arial" w:cs="Arial"/>
          <w:lang w:eastAsia="sk-SK"/>
        </w:rPr>
        <w:t xml:space="preserve">pretože </w:t>
      </w:r>
      <w:r>
        <w:rPr>
          <w:rFonts w:ascii="Arial" w:hAnsi="Arial" w:cs="Arial"/>
        </w:rPr>
        <w:t>z</w:t>
      </w:r>
      <w:r w:rsidR="004E6D48">
        <w:rPr>
          <w:rFonts w:ascii="Arial" w:hAnsi="Arial" w:cs="Arial"/>
        </w:rPr>
        <w:t xml:space="preserve"> celkového počtu 397 žiakov základných škôl </w:t>
      </w:r>
      <w:r>
        <w:rPr>
          <w:rFonts w:ascii="Arial" w:hAnsi="Arial" w:cs="Arial"/>
        </w:rPr>
        <w:t xml:space="preserve">väčšina </w:t>
      </w:r>
      <w:r w:rsidRPr="00100E36">
        <w:rPr>
          <w:rFonts w:ascii="Arial" w:hAnsi="Arial" w:cs="Arial"/>
        </w:rPr>
        <w:t>(</w:t>
      </w:r>
      <w:r w:rsidR="004E6D48" w:rsidRPr="00100E36">
        <w:rPr>
          <w:rFonts w:ascii="Arial" w:hAnsi="Arial" w:cs="Arial"/>
        </w:rPr>
        <w:t>78,8</w:t>
      </w:r>
      <w:r w:rsidR="00863C09">
        <w:rPr>
          <w:rFonts w:ascii="Arial" w:hAnsi="Arial" w:cs="Arial"/>
        </w:rPr>
        <w:t xml:space="preserve"> </w:t>
      </w:r>
      <w:r w:rsidR="004E6D48" w:rsidRPr="00100E36">
        <w:rPr>
          <w:rFonts w:ascii="Arial" w:hAnsi="Arial" w:cs="Arial"/>
        </w:rPr>
        <w:t>%</w:t>
      </w:r>
      <w:r w:rsidRPr="00100E36">
        <w:rPr>
          <w:rFonts w:ascii="Arial" w:hAnsi="Arial" w:cs="Arial"/>
        </w:rPr>
        <w:t>)</w:t>
      </w:r>
      <w:r w:rsidR="004E6D48">
        <w:rPr>
          <w:rFonts w:ascii="Arial" w:hAnsi="Arial" w:cs="Arial"/>
        </w:rPr>
        <w:t xml:space="preserve"> </w:t>
      </w:r>
      <w:r>
        <w:rPr>
          <w:rFonts w:ascii="Arial" w:hAnsi="Arial" w:cs="Arial"/>
        </w:rPr>
        <w:t>uviedla</w:t>
      </w:r>
      <w:r w:rsidR="004E6D48" w:rsidRPr="005E78EE">
        <w:rPr>
          <w:rFonts w:ascii="Arial" w:hAnsi="Arial" w:cs="Arial"/>
        </w:rPr>
        <w:t>, že j</w:t>
      </w:r>
      <w:r>
        <w:rPr>
          <w:rFonts w:ascii="Arial" w:hAnsi="Arial" w:cs="Arial"/>
        </w:rPr>
        <w:t>e potrebné a dôležité vyučovať problematiku</w:t>
      </w:r>
      <w:r w:rsidR="004E6D48" w:rsidRPr="005E78EE">
        <w:rPr>
          <w:rFonts w:ascii="Arial" w:hAnsi="Arial" w:cs="Arial"/>
        </w:rPr>
        <w:t xml:space="preserve"> ľudských práv</w:t>
      </w:r>
      <w:r>
        <w:rPr>
          <w:rFonts w:ascii="Arial" w:hAnsi="Arial" w:cs="Arial"/>
        </w:rPr>
        <w:t xml:space="preserve"> na školách. Iba</w:t>
      </w:r>
      <w:r w:rsidR="004E6D48" w:rsidRPr="005E78EE">
        <w:rPr>
          <w:rFonts w:ascii="Arial" w:hAnsi="Arial" w:cs="Arial"/>
        </w:rPr>
        <w:t xml:space="preserve"> </w:t>
      </w:r>
      <w:r w:rsidR="004E6D48" w:rsidRPr="00100E36">
        <w:rPr>
          <w:rFonts w:ascii="Arial" w:hAnsi="Arial" w:cs="Arial"/>
        </w:rPr>
        <w:t>7,6</w:t>
      </w:r>
      <w:r w:rsidR="00863C09">
        <w:rPr>
          <w:rFonts w:ascii="Arial" w:hAnsi="Arial" w:cs="Arial"/>
        </w:rPr>
        <w:t xml:space="preserve"> </w:t>
      </w:r>
      <w:r w:rsidR="004E6D48" w:rsidRPr="00100E36">
        <w:rPr>
          <w:rFonts w:ascii="Arial" w:hAnsi="Arial" w:cs="Arial"/>
        </w:rPr>
        <w:t>%</w:t>
      </w:r>
      <w:r w:rsidR="004E6D48" w:rsidRPr="005E78EE">
        <w:rPr>
          <w:rFonts w:ascii="Arial" w:hAnsi="Arial" w:cs="Arial"/>
        </w:rPr>
        <w:t xml:space="preserve"> respondentov vyjadrilo opačný názor, </w:t>
      </w:r>
      <w:r>
        <w:rPr>
          <w:rFonts w:ascii="Arial" w:hAnsi="Arial" w:cs="Arial"/>
        </w:rPr>
        <w:t xml:space="preserve">teda </w:t>
      </w:r>
      <w:r w:rsidR="004E6D48" w:rsidRPr="005E78EE">
        <w:rPr>
          <w:rFonts w:ascii="Arial" w:hAnsi="Arial" w:cs="Arial"/>
        </w:rPr>
        <w:t xml:space="preserve">že nie je potrebné </w:t>
      </w:r>
      <w:r>
        <w:rPr>
          <w:rFonts w:ascii="Arial" w:hAnsi="Arial" w:cs="Arial"/>
        </w:rPr>
        <w:t xml:space="preserve">ich </w:t>
      </w:r>
      <w:r w:rsidR="004E6D48" w:rsidRPr="005E78EE">
        <w:rPr>
          <w:rFonts w:ascii="Arial" w:hAnsi="Arial" w:cs="Arial"/>
        </w:rPr>
        <w:t>vyučovať a </w:t>
      </w:r>
      <w:r w:rsidR="004E6D48" w:rsidRPr="00100E36">
        <w:rPr>
          <w:rFonts w:ascii="Arial" w:hAnsi="Arial" w:cs="Arial"/>
        </w:rPr>
        <w:t>13,6</w:t>
      </w:r>
      <w:r w:rsidR="00863C09">
        <w:rPr>
          <w:rFonts w:ascii="Arial" w:hAnsi="Arial" w:cs="Arial"/>
        </w:rPr>
        <w:t xml:space="preserve"> </w:t>
      </w:r>
      <w:r w:rsidR="004E6D48" w:rsidRPr="00100E36">
        <w:rPr>
          <w:rFonts w:ascii="Arial" w:hAnsi="Arial" w:cs="Arial"/>
        </w:rPr>
        <w:t>%</w:t>
      </w:r>
      <w:r w:rsidR="004E6D48" w:rsidRPr="005E78EE">
        <w:rPr>
          <w:rFonts w:ascii="Arial" w:hAnsi="Arial" w:cs="Arial"/>
        </w:rPr>
        <w:t xml:space="preserve"> žiakov sa k danej otáz</w:t>
      </w:r>
      <w:r w:rsidR="002017E8">
        <w:rPr>
          <w:rFonts w:ascii="Arial" w:hAnsi="Arial" w:cs="Arial"/>
        </w:rPr>
        <w:t>ke nevedelo vyjadriť</w:t>
      </w:r>
      <w:r w:rsidR="004E6D48" w:rsidRPr="005E78EE">
        <w:rPr>
          <w:rFonts w:ascii="Arial" w:hAnsi="Arial" w:cs="Arial"/>
        </w:rPr>
        <w:t xml:space="preserve">. </w:t>
      </w:r>
    </w:p>
    <w:p w:rsidR="007F4346" w:rsidRDefault="007F4346" w:rsidP="007F4346">
      <w:pPr>
        <w:pStyle w:val="Popis"/>
        <w:rPr>
          <w:rFonts w:ascii="Arial" w:hAnsi="Arial" w:cs="Arial"/>
        </w:rPr>
      </w:pPr>
    </w:p>
    <w:p w:rsidR="004E6D48" w:rsidRPr="009B4404" w:rsidRDefault="00E9406C" w:rsidP="007F4346">
      <w:pPr>
        <w:autoSpaceDE w:val="0"/>
        <w:autoSpaceDN w:val="0"/>
        <w:adjustRightInd w:val="0"/>
        <w:jc w:val="both"/>
        <w:rPr>
          <w:rFonts w:ascii="Arial" w:hAnsi="Arial" w:cs="Arial"/>
          <w:lang w:eastAsia="sk-SK"/>
        </w:rPr>
      </w:pPr>
      <w:r>
        <w:rPr>
          <w:rFonts w:ascii="Arial" w:hAnsi="Arial" w:cs="Arial"/>
          <w:noProof/>
          <w:lang w:eastAsia="sk-SK"/>
        </w:rPr>
        <w:drawing>
          <wp:inline distT="0" distB="0" distL="0" distR="0" wp14:anchorId="0063B0F4" wp14:editId="0B88347F">
            <wp:extent cx="5728996" cy="2323323"/>
            <wp:effectExtent l="0" t="0" r="24130" b="20320"/>
            <wp:docPr id="2" name="Graf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100E36" w:rsidRPr="00F328A4" w:rsidRDefault="00100E36" w:rsidP="00863C09">
      <w:pPr>
        <w:spacing w:after="240"/>
        <w:jc w:val="both"/>
        <w:rPr>
          <w:rFonts w:ascii="Arial" w:hAnsi="Arial" w:cs="Arial"/>
        </w:rPr>
      </w:pPr>
      <w:r>
        <w:rPr>
          <w:rFonts w:ascii="Arial" w:hAnsi="Arial" w:cs="Arial"/>
        </w:rPr>
        <w:t xml:space="preserve">Z druhostupňovej analýzy vyplynuli štatisticky významné rozdiely iba vo vzťahu </w:t>
      </w:r>
      <w:r w:rsidRPr="005E78EE">
        <w:rPr>
          <w:rFonts w:ascii="Arial" w:hAnsi="Arial" w:cs="Arial"/>
          <w:b/>
        </w:rPr>
        <w:t>k ročníku</w:t>
      </w:r>
      <w:r>
        <w:rPr>
          <w:rFonts w:ascii="Arial" w:hAnsi="Arial" w:cs="Arial"/>
        </w:rPr>
        <w:t>, kedy žiaci najvyšších ročníkov</w:t>
      </w:r>
      <w:r w:rsidR="00863C09">
        <w:rPr>
          <w:rFonts w:ascii="Arial" w:hAnsi="Arial" w:cs="Arial"/>
        </w:rPr>
        <w:t>,</w:t>
      </w:r>
      <w:r>
        <w:rPr>
          <w:rFonts w:ascii="Arial" w:hAnsi="Arial" w:cs="Arial"/>
        </w:rPr>
        <w:t xml:space="preserve"> ôsmaci (86,5</w:t>
      </w:r>
      <w:r w:rsidR="00863C09">
        <w:rPr>
          <w:rFonts w:ascii="Arial" w:hAnsi="Arial" w:cs="Arial"/>
        </w:rPr>
        <w:t xml:space="preserve"> </w:t>
      </w:r>
      <w:r>
        <w:rPr>
          <w:rFonts w:ascii="Arial" w:hAnsi="Arial" w:cs="Arial"/>
        </w:rPr>
        <w:t>%) a deviataci (82,9</w:t>
      </w:r>
      <w:r w:rsidR="00863C09">
        <w:rPr>
          <w:rFonts w:ascii="Arial" w:hAnsi="Arial" w:cs="Arial"/>
        </w:rPr>
        <w:t xml:space="preserve"> </w:t>
      </w:r>
      <w:r>
        <w:rPr>
          <w:rFonts w:ascii="Arial" w:hAnsi="Arial" w:cs="Arial"/>
        </w:rPr>
        <w:t>%) v najväčšej miere prikladali význam výučbe k ĽP, naopak najnižší podiel kladných odpovedí sa zaznamenal u šiestakov (10,3</w:t>
      </w:r>
      <w:r w:rsidR="00863C09">
        <w:rPr>
          <w:rFonts w:ascii="Arial" w:hAnsi="Arial" w:cs="Arial"/>
        </w:rPr>
        <w:t xml:space="preserve"> </w:t>
      </w:r>
      <w:r>
        <w:rPr>
          <w:rFonts w:ascii="Arial" w:hAnsi="Arial" w:cs="Arial"/>
        </w:rPr>
        <w:t xml:space="preserve">%). Nie je prekvapením, že najvyšší podiel tých, ktorí sa nevedeli vyjadriť k významu výučby </w:t>
      </w:r>
      <w:r w:rsidR="00863C09" w:rsidRPr="00A660EA">
        <w:rPr>
          <w:rFonts w:ascii="Arial" w:hAnsi="Arial" w:cs="Arial"/>
        </w:rPr>
        <w:t>problematiky ľudských práv</w:t>
      </w:r>
      <w:r>
        <w:rPr>
          <w:rFonts w:ascii="Arial" w:hAnsi="Arial" w:cs="Arial"/>
        </w:rPr>
        <w:t>, sme zaznamenali u piatakov (25,6</w:t>
      </w:r>
      <w:r w:rsidR="00863C09">
        <w:rPr>
          <w:rFonts w:ascii="Arial" w:hAnsi="Arial" w:cs="Arial"/>
        </w:rPr>
        <w:t xml:space="preserve"> </w:t>
      </w:r>
      <w:r>
        <w:rPr>
          <w:rFonts w:ascii="Arial" w:hAnsi="Arial" w:cs="Arial"/>
        </w:rPr>
        <w:t>%) a šiestakov (19,2</w:t>
      </w:r>
      <w:r w:rsidR="00863C09">
        <w:rPr>
          <w:rFonts w:ascii="Arial" w:hAnsi="Arial" w:cs="Arial"/>
        </w:rPr>
        <w:t xml:space="preserve"> </w:t>
      </w:r>
      <w:r>
        <w:rPr>
          <w:rFonts w:ascii="Arial" w:hAnsi="Arial" w:cs="Arial"/>
        </w:rPr>
        <w:t xml:space="preserve">%). </w:t>
      </w:r>
    </w:p>
    <w:p w:rsidR="00D920AF" w:rsidRDefault="00D920AF" w:rsidP="0013133B">
      <w:pPr>
        <w:spacing w:after="0"/>
        <w:jc w:val="both"/>
        <w:rPr>
          <w:rFonts w:ascii="Arial" w:hAnsi="Arial" w:cs="Arial"/>
          <w:b/>
        </w:rPr>
      </w:pPr>
      <w:r w:rsidRPr="004E59E9">
        <w:rPr>
          <w:rFonts w:ascii="Arial" w:hAnsi="Arial" w:cs="Arial"/>
          <w:b/>
        </w:rPr>
        <w:t>Komparácia údajov</w:t>
      </w:r>
    </w:p>
    <w:p w:rsidR="00863C09" w:rsidRDefault="00F107F5" w:rsidP="0013133B">
      <w:pPr>
        <w:spacing w:after="0"/>
        <w:jc w:val="both"/>
        <w:rPr>
          <w:rFonts w:ascii="Arial" w:hAnsi="Arial" w:cs="Arial"/>
        </w:rPr>
      </w:pPr>
      <w:r w:rsidRPr="00D920AF">
        <w:rPr>
          <w:rFonts w:ascii="Arial" w:hAnsi="Arial" w:cs="Arial"/>
        </w:rPr>
        <w:t xml:space="preserve">Porovnaním </w:t>
      </w:r>
      <w:r w:rsidR="004E6D48" w:rsidRPr="00D920AF">
        <w:rPr>
          <w:rFonts w:ascii="Arial" w:hAnsi="Arial" w:cs="Arial"/>
        </w:rPr>
        <w:t xml:space="preserve">údajov </w:t>
      </w:r>
      <w:r w:rsidR="00A47C0A">
        <w:rPr>
          <w:rFonts w:ascii="Arial" w:hAnsi="Arial" w:cs="Arial"/>
        </w:rPr>
        <w:t>za sledované roky 2009 až 2012</w:t>
      </w:r>
      <w:r>
        <w:rPr>
          <w:rFonts w:ascii="Arial" w:hAnsi="Arial" w:cs="Arial"/>
          <w:b/>
        </w:rPr>
        <w:t xml:space="preserve"> </w:t>
      </w:r>
      <w:r w:rsidR="006A63C0">
        <w:rPr>
          <w:rFonts w:ascii="Arial" w:hAnsi="Arial" w:cs="Arial"/>
        </w:rPr>
        <w:t>sa zistilo</w:t>
      </w:r>
      <w:r w:rsidR="002017E8">
        <w:rPr>
          <w:rFonts w:ascii="Arial" w:hAnsi="Arial" w:cs="Arial"/>
        </w:rPr>
        <w:t>, že význam, ktorý žiaci základných škôl pripisujú výučbe ĽP, sa nezmenil.</w:t>
      </w:r>
      <w:r w:rsidR="006A63C0">
        <w:rPr>
          <w:rFonts w:ascii="Arial" w:hAnsi="Arial" w:cs="Arial"/>
        </w:rPr>
        <w:t xml:space="preserve"> </w:t>
      </w:r>
      <w:r w:rsidR="00A47C0A">
        <w:rPr>
          <w:rFonts w:ascii="Arial" w:hAnsi="Arial" w:cs="Arial"/>
        </w:rPr>
        <w:t>Oproti roku</w:t>
      </w:r>
      <w:r w:rsidR="006A63C0">
        <w:rPr>
          <w:rFonts w:ascii="Arial" w:hAnsi="Arial" w:cs="Arial"/>
        </w:rPr>
        <w:t xml:space="preserve"> </w:t>
      </w:r>
      <w:r w:rsidR="00A47C0A">
        <w:rPr>
          <w:rFonts w:ascii="Arial" w:hAnsi="Arial" w:cs="Arial"/>
        </w:rPr>
        <w:t>2010</w:t>
      </w:r>
      <w:r w:rsidR="004E6D48">
        <w:rPr>
          <w:rFonts w:ascii="Arial" w:hAnsi="Arial" w:cs="Arial"/>
        </w:rPr>
        <w:t xml:space="preserve"> sa podiel</w:t>
      </w:r>
      <w:r w:rsidR="004E6D48" w:rsidRPr="009B4404">
        <w:rPr>
          <w:rFonts w:ascii="Arial" w:hAnsi="Arial" w:cs="Arial"/>
        </w:rPr>
        <w:t xml:space="preserve"> žiakov, ktorí vyučova</w:t>
      </w:r>
      <w:r w:rsidR="004E6D48">
        <w:rPr>
          <w:rFonts w:ascii="Arial" w:hAnsi="Arial" w:cs="Arial"/>
        </w:rPr>
        <w:t xml:space="preserve">nie k ĽP považujú za </w:t>
      </w:r>
      <w:r w:rsidR="004E6D48" w:rsidRPr="009B4404">
        <w:rPr>
          <w:rFonts w:ascii="Arial" w:hAnsi="Arial" w:cs="Arial"/>
        </w:rPr>
        <w:t>dôležité</w:t>
      </w:r>
      <w:r w:rsidR="004E6D48">
        <w:rPr>
          <w:rFonts w:ascii="Arial" w:hAnsi="Arial" w:cs="Arial"/>
        </w:rPr>
        <w:t xml:space="preserve"> </w:t>
      </w:r>
      <w:r w:rsidR="006A63C0">
        <w:rPr>
          <w:rFonts w:ascii="Arial" w:hAnsi="Arial" w:cs="Arial"/>
        </w:rPr>
        <w:t>zvýšil v minimálnej miere (o 0,5 percentuálnych bodov, ďalej len p.</w:t>
      </w:r>
      <w:r w:rsidR="008E6D13">
        <w:rPr>
          <w:rFonts w:ascii="Arial" w:hAnsi="Arial" w:cs="Arial"/>
        </w:rPr>
        <w:t xml:space="preserve"> </w:t>
      </w:r>
      <w:r w:rsidR="006A63C0">
        <w:rPr>
          <w:rFonts w:ascii="Arial" w:hAnsi="Arial" w:cs="Arial"/>
        </w:rPr>
        <w:t>b.).</w:t>
      </w:r>
      <w:r w:rsidR="004E6D48">
        <w:rPr>
          <w:rFonts w:ascii="Arial" w:hAnsi="Arial" w:cs="Arial"/>
        </w:rPr>
        <w:t xml:space="preserve"> </w:t>
      </w:r>
    </w:p>
    <w:p w:rsidR="00863C09" w:rsidRDefault="004E6D48" w:rsidP="0013133B">
      <w:pPr>
        <w:spacing w:after="0"/>
        <w:jc w:val="both"/>
        <w:rPr>
          <w:rFonts w:ascii="Arial" w:hAnsi="Arial" w:cs="Arial"/>
        </w:rPr>
      </w:pPr>
      <w:r>
        <w:rPr>
          <w:rFonts w:ascii="Arial" w:hAnsi="Arial" w:cs="Arial"/>
        </w:rPr>
        <w:t>Naopak podiel</w:t>
      </w:r>
      <w:r w:rsidRPr="009B4404">
        <w:rPr>
          <w:rFonts w:ascii="Arial" w:hAnsi="Arial" w:cs="Arial"/>
        </w:rPr>
        <w:t xml:space="preserve"> žiakov, ktorí nepovažujú za dôležité, aby sa </w:t>
      </w:r>
      <w:r>
        <w:rPr>
          <w:rFonts w:ascii="Arial" w:hAnsi="Arial" w:cs="Arial"/>
        </w:rPr>
        <w:t>v</w:t>
      </w:r>
      <w:r w:rsidRPr="009B4404">
        <w:rPr>
          <w:rFonts w:ascii="Arial" w:hAnsi="Arial" w:cs="Arial"/>
        </w:rPr>
        <w:t xml:space="preserve"> školách vyučovala problematika ľudských práv</w:t>
      </w:r>
      <w:r>
        <w:rPr>
          <w:rFonts w:ascii="Arial" w:hAnsi="Arial" w:cs="Arial"/>
        </w:rPr>
        <w:t xml:space="preserve">, zostal na rovnakej úrovni a rovnako pozitívom je zníženie podielu tých respondentov, ktorí k danej otázke </w:t>
      </w:r>
      <w:r w:rsidRPr="009B4404">
        <w:rPr>
          <w:rFonts w:ascii="Arial" w:hAnsi="Arial" w:cs="Arial"/>
        </w:rPr>
        <w:t>nevede</w:t>
      </w:r>
      <w:r w:rsidR="006A63C0">
        <w:rPr>
          <w:rFonts w:ascii="Arial" w:hAnsi="Arial" w:cs="Arial"/>
        </w:rPr>
        <w:t>li zaujať stanovisko</w:t>
      </w:r>
      <w:r>
        <w:rPr>
          <w:rFonts w:ascii="Arial" w:hAnsi="Arial" w:cs="Arial"/>
        </w:rPr>
        <w:t xml:space="preserve">. </w:t>
      </w:r>
    </w:p>
    <w:p w:rsidR="004E6D48" w:rsidRDefault="006A63C0" w:rsidP="0013133B">
      <w:pPr>
        <w:spacing w:after="0"/>
        <w:jc w:val="both"/>
        <w:rPr>
          <w:rFonts w:ascii="Arial" w:hAnsi="Arial" w:cs="Arial"/>
        </w:rPr>
      </w:pPr>
      <w:r>
        <w:rPr>
          <w:rFonts w:ascii="Arial" w:hAnsi="Arial" w:cs="Arial"/>
        </w:rPr>
        <w:t xml:space="preserve">Oproti roku </w:t>
      </w:r>
      <w:r w:rsidR="004E6D48">
        <w:rPr>
          <w:rFonts w:ascii="Arial" w:hAnsi="Arial" w:cs="Arial"/>
        </w:rPr>
        <w:t>2009 (79,6</w:t>
      </w:r>
      <w:r w:rsidR="00863C09">
        <w:rPr>
          <w:rFonts w:ascii="Arial" w:hAnsi="Arial" w:cs="Arial"/>
        </w:rPr>
        <w:t xml:space="preserve"> </w:t>
      </w:r>
      <w:r w:rsidR="004E6D48">
        <w:rPr>
          <w:rFonts w:ascii="Arial" w:hAnsi="Arial" w:cs="Arial"/>
        </w:rPr>
        <w:t>%) sa zaznamenal</w:t>
      </w:r>
      <w:r>
        <w:rPr>
          <w:rFonts w:ascii="Arial" w:hAnsi="Arial" w:cs="Arial"/>
        </w:rPr>
        <w:t xml:space="preserve"> mierny pokles</w:t>
      </w:r>
      <w:r w:rsidR="004E6D48">
        <w:rPr>
          <w:rFonts w:ascii="Arial" w:hAnsi="Arial" w:cs="Arial"/>
        </w:rPr>
        <w:t xml:space="preserve"> podiel</w:t>
      </w:r>
      <w:r>
        <w:rPr>
          <w:rFonts w:ascii="Arial" w:hAnsi="Arial" w:cs="Arial"/>
        </w:rPr>
        <w:t>u</w:t>
      </w:r>
      <w:r w:rsidR="004E6D48">
        <w:rPr>
          <w:rFonts w:ascii="Arial" w:hAnsi="Arial" w:cs="Arial"/>
        </w:rPr>
        <w:t xml:space="preserve"> tých respondentov, ktorí považujú výučbu problematiky ĽP za dôležitú (o 0,8 p.</w:t>
      </w:r>
      <w:r w:rsidR="008E6D13">
        <w:rPr>
          <w:rFonts w:ascii="Arial" w:hAnsi="Arial" w:cs="Arial"/>
        </w:rPr>
        <w:t xml:space="preserve"> </w:t>
      </w:r>
      <w:r w:rsidR="004E6D48">
        <w:rPr>
          <w:rFonts w:ascii="Arial" w:hAnsi="Arial" w:cs="Arial"/>
        </w:rPr>
        <w:t>b.)</w:t>
      </w:r>
      <w:r w:rsidR="004E6D48" w:rsidRPr="009B4404">
        <w:rPr>
          <w:rFonts w:ascii="Arial" w:hAnsi="Arial" w:cs="Arial"/>
        </w:rPr>
        <w:t xml:space="preserve">. </w:t>
      </w:r>
    </w:p>
    <w:p w:rsidR="00863C09" w:rsidRDefault="00863C09" w:rsidP="00847757">
      <w:pPr>
        <w:pStyle w:val="Popis"/>
      </w:pPr>
    </w:p>
    <w:p w:rsidR="00863C09" w:rsidRDefault="00863C09" w:rsidP="00847757">
      <w:pPr>
        <w:pStyle w:val="Popis"/>
      </w:pPr>
    </w:p>
    <w:p w:rsidR="006E2E48" w:rsidRDefault="007F4346" w:rsidP="004E6D48">
      <w:pPr>
        <w:jc w:val="both"/>
        <w:rPr>
          <w:rFonts w:ascii="Arial" w:hAnsi="Arial" w:cs="Arial"/>
        </w:rPr>
      </w:pPr>
      <w:r>
        <w:rPr>
          <w:rFonts w:ascii="Arial" w:hAnsi="Arial" w:cs="Arial"/>
          <w:noProof/>
          <w:lang w:eastAsia="sk-SK"/>
        </w:rPr>
        <w:lastRenderedPageBreak/>
        <w:drawing>
          <wp:inline distT="0" distB="0" distL="0" distR="0" wp14:anchorId="035293EE" wp14:editId="1201BE43">
            <wp:extent cx="5766318" cy="2351314"/>
            <wp:effectExtent l="0" t="0" r="25400" b="11430"/>
            <wp:docPr id="3" name="Graf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DE6DF2" w:rsidRDefault="00DE6DF2" w:rsidP="00863C09">
      <w:pPr>
        <w:spacing w:after="0"/>
        <w:jc w:val="both"/>
        <w:rPr>
          <w:rFonts w:ascii="Arial" w:hAnsi="Arial" w:cs="Arial"/>
        </w:rPr>
      </w:pPr>
      <w:bookmarkStart w:id="6" w:name="_Toc357670525"/>
      <w:r>
        <w:rPr>
          <w:rFonts w:ascii="Arial" w:hAnsi="Arial" w:cs="Arial"/>
        </w:rPr>
        <w:t xml:space="preserve">Žiaci základných škôl pripisujú výučbe ľudských práv veľký význam. Preto nás zaujímal aj </w:t>
      </w:r>
      <w:r>
        <w:rPr>
          <w:rFonts w:ascii="Arial" w:hAnsi="Arial" w:cs="Arial"/>
          <w:b/>
        </w:rPr>
        <w:t xml:space="preserve">názor </w:t>
      </w:r>
      <w:r w:rsidRPr="00AE7457">
        <w:rPr>
          <w:rFonts w:ascii="Arial" w:hAnsi="Arial" w:cs="Arial"/>
          <w:b/>
          <w:u w:val="single"/>
        </w:rPr>
        <w:t>učiteľov</w:t>
      </w:r>
      <w:r w:rsidRPr="00EF5371">
        <w:rPr>
          <w:rFonts w:ascii="Arial" w:hAnsi="Arial" w:cs="Arial"/>
          <w:b/>
        </w:rPr>
        <w:t xml:space="preserve"> na záujem žiakov o výchovu k ľudským právam</w:t>
      </w:r>
      <w:r w:rsidR="00AE7457">
        <w:rPr>
          <w:rFonts w:ascii="Arial" w:hAnsi="Arial" w:cs="Arial"/>
          <w:b/>
        </w:rPr>
        <w:t xml:space="preserve"> na hodinách občianskej výchovy</w:t>
      </w:r>
      <w:r w:rsidRPr="00EF5371">
        <w:rPr>
          <w:rFonts w:ascii="Arial" w:hAnsi="Arial" w:cs="Arial"/>
          <w:b/>
        </w:rPr>
        <w:t>.</w:t>
      </w:r>
      <w:r>
        <w:rPr>
          <w:rFonts w:ascii="Arial" w:hAnsi="Arial" w:cs="Arial"/>
        </w:rPr>
        <w:t xml:space="preserve"> Zo zistení vyplýva, že prevažná väčšina žiakov má podľa učiteľov pozitívny vzťah k výchove k ĽP - viac ako polovica </w:t>
      </w:r>
      <w:r w:rsidRPr="00AE7457">
        <w:rPr>
          <w:rFonts w:ascii="Arial" w:hAnsi="Arial" w:cs="Arial"/>
        </w:rPr>
        <w:t xml:space="preserve">pedagógov </w:t>
      </w:r>
      <w:r>
        <w:rPr>
          <w:rFonts w:ascii="Arial" w:hAnsi="Arial" w:cs="Arial"/>
        </w:rPr>
        <w:t>(57,5</w:t>
      </w:r>
      <w:r w:rsidR="00863C09">
        <w:rPr>
          <w:rFonts w:ascii="Arial" w:hAnsi="Arial" w:cs="Arial"/>
        </w:rPr>
        <w:t xml:space="preserve"> </w:t>
      </w:r>
      <w:r>
        <w:rPr>
          <w:rFonts w:ascii="Arial" w:hAnsi="Arial" w:cs="Arial"/>
        </w:rPr>
        <w:t>%) potvrdila vo svojich odpovediach, že vedomosti o ĽP považujú žiaci za potrebné a viac ako tretina (37,5</w:t>
      </w:r>
      <w:r w:rsidR="00863C09">
        <w:rPr>
          <w:rFonts w:ascii="Arial" w:hAnsi="Arial" w:cs="Arial"/>
        </w:rPr>
        <w:t xml:space="preserve"> </w:t>
      </w:r>
      <w:r>
        <w:rPr>
          <w:rFonts w:ascii="Arial" w:hAnsi="Arial" w:cs="Arial"/>
        </w:rPr>
        <w:t>%) sa vyjadrila, že žiaci sa zaujímajú o výchovu k ĽP na hodinách občianskej náuky, že sú aktívni. Naopak negatívny postoj žiakov k výučbe ĽP konštatovalo iba 1,3</w:t>
      </w:r>
      <w:r w:rsidR="00863C09">
        <w:rPr>
          <w:rFonts w:ascii="Arial" w:hAnsi="Arial" w:cs="Arial"/>
        </w:rPr>
        <w:t xml:space="preserve"> </w:t>
      </w:r>
      <w:r>
        <w:rPr>
          <w:rFonts w:ascii="Arial" w:hAnsi="Arial" w:cs="Arial"/>
        </w:rPr>
        <w:t xml:space="preserve">% opýtaných. Iný, ako vyššie uvedený </w:t>
      </w:r>
      <w:r w:rsidR="00863C09">
        <w:rPr>
          <w:rFonts w:ascii="Arial" w:hAnsi="Arial" w:cs="Arial"/>
        </w:rPr>
        <w:t xml:space="preserve">názor, </w:t>
      </w:r>
      <w:r>
        <w:rPr>
          <w:rFonts w:ascii="Arial" w:hAnsi="Arial" w:cs="Arial"/>
        </w:rPr>
        <w:t xml:space="preserve"> deklarovalo 3,8</w:t>
      </w:r>
      <w:r w:rsidR="00863C09">
        <w:rPr>
          <w:rFonts w:ascii="Arial" w:hAnsi="Arial" w:cs="Arial"/>
        </w:rPr>
        <w:t xml:space="preserve"> </w:t>
      </w:r>
      <w:r>
        <w:rPr>
          <w:rFonts w:ascii="Arial" w:hAnsi="Arial" w:cs="Arial"/>
        </w:rPr>
        <w:t>% pedagógov.</w:t>
      </w:r>
    </w:p>
    <w:p w:rsidR="00DE6DF2" w:rsidRPr="00517F46" w:rsidRDefault="00DE6DF2" w:rsidP="00DE6DF2">
      <w:pPr>
        <w:pStyle w:val="Popis"/>
        <w:rPr>
          <w:rFonts w:ascii="Arial" w:hAnsi="Arial" w:cs="Arial"/>
          <w:sz w:val="16"/>
          <w:szCs w:val="16"/>
        </w:rPr>
      </w:pPr>
    </w:p>
    <w:p w:rsidR="00DE6DF2" w:rsidRDefault="00DE6DF2" w:rsidP="00DE6DF2">
      <w:pPr>
        <w:jc w:val="both"/>
        <w:rPr>
          <w:rFonts w:ascii="Arial" w:hAnsi="Arial" w:cs="Arial"/>
        </w:rPr>
      </w:pPr>
      <w:r>
        <w:rPr>
          <w:rFonts w:ascii="Arial" w:hAnsi="Arial" w:cs="Arial"/>
          <w:noProof/>
          <w:lang w:eastAsia="sk-SK"/>
        </w:rPr>
        <w:drawing>
          <wp:inline distT="0" distB="0" distL="0" distR="0" wp14:anchorId="0F585C35" wp14:editId="4BD61483">
            <wp:extent cx="5747657" cy="2472612"/>
            <wp:effectExtent l="0" t="0" r="24765" b="23495"/>
            <wp:docPr id="51" name="Graf 5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DE6DF2" w:rsidRDefault="00DE6DF2" w:rsidP="00DE6DF2">
      <w:pPr>
        <w:spacing w:after="0"/>
        <w:jc w:val="both"/>
        <w:rPr>
          <w:rFonts w:ascii="Arial" w:hAnsi="Arial" w:cs="Arial"/>
          <w:b/>
        </w:rPr>
      </w:pPr>
      <w:r w:rsidRPr="004E59E9">
        <w:rPr>
          <w:rFonts w:ascii="Arial" w:hAnsi="Arial" w:cs="Arial"/>
          <w:b/>
        </w:rPr>
        <w:t>Komparácia údajov</w:t>
      </w:r>
    </w:p>
    <w:p w:rsidR="00DE6DF2" w:rsidRPr="002B13E7" w:rsidRDefault="00DE6DF2" w:rsidP="008E6D13">
      <w:pPr>
        <w:pStyle w:val="Popis"/>
        <w:spacing w:line="276" w:lineRule="auto"/>
        <w:jc w:val="both"/>
        <w:rPr>
          <w:rFonts w:ascii="Arial" w:hAnsi="Arial" w:cs="Arial"/>
          <w:b w:val="0"/>
          <w:sz w:val="22"/>
          <w:szCs w:val="22"/>
        </w:rPr>
      </w:pPr>
      <w:r w:rsidRPr="002B13E7">
        <w:rPr>
          <w:rFonts w:ascii="Arial" w:hAnsi="Arial" w:cs="Arial"/>
          <w:b w:val="0"/>
          <w:sz w:val="22"/>
          <w:szCs w:val="22"/>
        </w:rPr>
        <w:t>Z porovnania zistení v sled</w:t>
      </w:r>
      <w:r w:rsidR="00A47C0A">
        <w:rPr>
          <w:rFonts w:ascii="Arial" w:hAnsi="Arial" w:cs="Arial"/>
          <w:b w:val="0"/>
          <w:sz w:val="22"/>
          <w:szCs w:val="22"/>
        </w:rPr>
        <w:t>ovanom období rokov 2007 až 2012</w:t>
      </w:r>
      <w:r w:rsidRPr="002B13E7">
        <w:rPr>
          <w:rFonts w:ascii="Arial" w:hAnsi="Arial" w:cs="Arial"/>
          <w:b w:val="0"/>
          <w:sz w:val="22"/>
          <w:szCs w:val="22"/>
        </w:rPr>
        <w:t xml:space="preserve"> vyplýva, že celkovo </w:t>
      </w:r>
      <w:r w:rsidRPr="00853232">
        <w:rPr>
          <w:rFonts w:ascii="Arial" w:hAnsi="Arial" w:cs="Arial"/>
          <w:sz w:val="22"/>
          <w:szCs w:val="22"/>
        </w:rPr>
        <w:t>učitelia</w:t>
      </w:r>
      <w:r w:rsidRPr="002B13E7">
        <w:rPr>
          <w:rFonts w:ascii="Arial" w:hAnsi="Arial" w:cs="Arial"/>
          <w:b w:val="0"/>
          <w:sz w:val="22"/>
          <w:szCs w:val="22"/>
        </w:rPr>
        <w:t xml:space="preserve"> hodnotili záujem žiakov pozitívne v celom sledovanom období, negatívne hodnotenie sa vyskytovalo iba ojedinele. Na základe p</w:t>
      </w:r>
      <w:r w:rsidR="00A47C0A">
        <w:rPr>
          <w:rFonts w:ascii="Arial" w:hAnsi="Arial" w:cs="Arial"/>
          <w:b w:val="0"/>
          <w:sz w:val="22"/>
          <w:szCs w:val="22"/>
        </w:rPr>
        <w:t>orovnania rokov 2010 a 2012</w:t>
      </w:r>
      <w:r w:rsidRPr="002B13E7">
        <w:rPr>
          <w:rFonts w:ascii="Arial" w:hAnsi="Arial" w:cs="Arial"/>
          <w:b w:val="0"/>
          <w:sz w:val="22"/>
          <w:szCs w:val="22"/>
        </w:rPr>
        <w:t xml:space="preserve"> možno konštatovať </w:t>
      </w:r>
      <w:r>
        <w:rPr>
          <w:rFonts w:ascii="Arial" w:hAnsi="Arial" w:cs="Arial"/>
          <w:b w:val="0"/>
          <w:sz w:val="22"/>
          <w:szCs w:val="22"/>
        </w:rPr>
        <w:t>pozitívny trend - nárast počtu pedagógov</w:t>
      </w:r>
      <w:r w:rsidRPr="002B13E7">
        <w:rPr>
          <w:rFonts w:ascii="Arial" w:hAnsi="Arial" w:cs="Arial"/>
          <w:b w:val="0"/>
          <w:sz w:val="22"/>
          <w:szCs w:val="22"/>
        </w:rPr>
        <w:t xml:space="preserve">, ktorí potvrdili, že žiaci sa o ĽP zaujímajú, resp. že sú aktívni. Naopak poklesol podiel tých, ktorí konštatovali, že žiaci považujú vedomosti o ĽP za potrebné. Ako bolo už uvedené, negatívny názor sa vyskytoval iba jednotlivo a v celom sledovanom období bol na rovnakej úrovni. V porovnaní s rokom 2007 naopak pokleslo zastúpenie tých učiteľov, ktorí deklarovali záujem a aktivitu svojich žiakov, počet tých, ktorí sa vyjadrili, že ich žiaci vidia praktický význam výučby ĽP, zostal približne na rovnakej úrovni.  </w:t>
      </w:r>
    </w:p>
    <w:p w:rsidR="008E6D13" w:rsidRDefault="008E6D13" w:rsidP="00AE7457">
      <w:pPr>
        <w:pStyle w:val="Popis"/>
        <w:rPr>
          <w:rFonts w:ascii="Arial" w:hAnsi="Arial" w:cs="Arial"/>
          <w:i/>
        </w:rPr>
      </w:pPr>
    </w:p>
    <w:p w:rsidR="00DE6DF2" w:rsidRPr="00863C09" w:rsidRDefault="00AE7457" w:rsidP="00AE7457">
      <w:pPr>
        <w:pStyle w:val="Popis"/>
        <w:rPr>
          <w:rFonts w:ascii="Arial" w:hAnsi="Arial" w:cs="Arial"/>
          <w:i/>
        </w:rPr>
      </w:pPr>
      <w:r w:rsidRPr="00863C09">
        <w:rPr>
          <w:rFonts w:ascii="Arial" w:hAnsi="Arial" w:cs="Arial"/>
          <w:i/>
        </w:rPr>
        <w:lastRenderedPageBreak/>
        <w:t xml:space="preserve">Tabuľka </w:t>
      </w:r>
      <w:r w:rsidR="005E5DD8" w:rsidRPr="00863C09">
        <w:rPr>
          <w:rFonts w:ascii="Arial" w:hAnsi="Arial" w:cs="Arial"/>
          <w:i/>
        </w:rPr>
        <w:fldChar w:fldCharType="begin"/>
      </w:r>
      <w:r w:rsidR="005E5DD8" w:rsidRPr="00863C09">
        <w:rPr>
          <w:rFonts w:ascii="Arial" w:hAnsi="Arial" w:cs="Arial"/>
          <w:i/>
        </w:rPr>
        <w:instrText xml:space="preserve"> SEQ Tabuľka \* ARABIC </w:instrText>
      </w:r>
      <w:r w:rsidR="005E5DD8" w:rsidRPr="00863C09">
        <w:rPr>
          <w:rFonts w:ascii="Arial" w:hAnsi="Arial" w:cs="Arial"/>
          <w:i/>
        </w:rPr>
        <w:fldChar w:fldCharType="separate"/>
      </w:r>
      <w:r w:rsidR="008D23A3" w:rsidRPr="00863C09">
        <w:rPr>
          <w:rFonts w:ascii="Arial" w:hAnsi="Arial" w:cs="Arial"/>
          <w:i/>
          <w:noProof/>
        </w:rPr>
        <w:t>1</w:t>
      </w:r>
      <w:r w:rsidR="005E5DD8" w:rsidRPr="00863C09">
        <w:rPr>
          <w:rFonts w:ascii="Arial" w:hAnsi="Arial" w:cs="Arial"/>
          <w:i/>
          <w:noProof/>
        </w:rPr>
        <w:fldChar w:fldCharType="end"/>
      </w:r>
      <w:r w:rsidR="00DE6DF2" w:rsidRPr="00863C09">
        <w:rPr>
          <w:rFonts w:ascii="Arial" w:hAnsi="Arial" w:cs="Arial"/>
          <w:i/>
        </w:rPr>
        <w:t xml:space="preserve"> - Porovn</w:t>
      </w:r>
      <w:r w:rsidR="00C64EBD" w:rsidRPr="00863C09">
        <w:rPr>
          <w:rFonts w:ascii="Arial" w:hAnsi="Arial" w:cs="Arial"/>
          <w:i/>
        </w:rPr>
        <w:t>anie údajov za roky 2007 až 2012</w:t>
      </w:r>
      <w:r w:rsidR="00DE6DF2" w:rsidRPr="00863C09">
        <w:rPr>
          <w:rFonts w:ascii="Arial" w:hAnsi="Arial" w:cs="Arial"/>
          <w:i/>
        </w:rPr>
        <w:t xml:space="preserve"> (%)</w:t>
      </w:r>
    </w:p>
    <w:tbl>
      <w:tblPr>
        <w:tblStyle w:val="Mriekatabuky5"/>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88"/>
        <w:gridCol w:w="964"/>
        <w:gridCol w:w="964"/>
        <w:gridCol w:w="964"/>
      </w:tblGrid>
      <w:tr w:rsidR="00DE6DF2" w:rsidRPr="00784EE1" w:rsidTr="00863C0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425" w:type="pct"/>
            <w:tcBorders>
              <w:top w:val="none" w:sz="0" w:space="0" w:color="auto"/>
              <w:left w:val="none" w:sz="0" w:space="0" w:color="auto"/>
              <w:bottom w:val="none" w:sz="0" w:space="0" w:color="auto"/>
              <w:right w:val="none" w:sz="0" w:space="0" w:color="auto"/>
              <w:tl2br w:val="none" w:sz="0" w:space="0" w:color="auto"/>
              <w:tr2bl w:val="none" w:sz="0" w:space="0" w:color="auto"/>
            </w:tcBorders>
          </w:tcPr>
          <w:p w:rsidR="00DE6DF2" w:rsidRPr="00784EE1" w:rsidRDefault="00DE6DF2" w:rsidP="00E10FFF">
            <w:pPr>
              <w:autoSpaceDE w:val="0"/>
              <w:autoSpaceDN w:val="0"/>
              <w:adjustRightInd w:val="0"/>
              <w:jc w:val="left"/>
              <w:rPr>
                <w:rFonts w:cs="Arial"/>
              </w:rPr>
            </w:pPr>
            <w:r>
              <w:rPr>
                <w:rFonts w:cs="Arial"/>
              </w:rPr>
              <w:t>Názor učiteľov na záujem žiakov o výchovu ĽP</w:t>
            </w:r>
          </w:p>
        </w:tc>
        <w:tc>
          <w:tcPr>
            <w:tcW w:w="525" w:type="pct"/>
            <w:tcBorders>
              <w:top w:val="none" w:sz="0" w:space="0" w:color="auto"/>
              <w:bottom w:val="none" w:sz="0" w:space="0" w:color="auto"/>
            </w:tcBorders>
          </w:tcPr>
          <w:p w:rsidR="00DE6DF2" w:rsidRPr="00784EE1" w:rsidRDefault="00DE6DF2" w:rsidP="00E10FFF">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Arial"/>
              </w:rPr>
            </w:pPr>
            <w:r w:rsidRPr="00784EE1">
              <w:rPr>
                <w:rFonts w:cs="Arial"/>
              </w:rPr>
              <w:t>2007</w:t>
            </w:r>
          </w:p>
        </w:tc>
        <w:tc>
          <w:tcPr>
            <w:tcW w:w="525" w:type="pct"/>
            <w:tcBorders>
              <w:top w:val="none" w:sz="0" w:space="0" w:color="auto"/>
              <w:bottom w:val="none" w:sz="0" w:space="0" w:color="auto"/>
            </w:tcBorders>
          </w:tcPr>
          <w:p w:rsidR="00DE6DF2" w:rsidRPr="00784EE1" w:rsidRDefault="00DE6DF2" w:rsidP="00E10FFF">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Arial"/>
              </w:rPr>
            </w:pPr>
            <w:r w:rsidRPr="00784EE1">
              <w:rPr>
                <w:rFonts w:cs="Arial"/>
              </w:rPr>
              <w:t>2010</w:t>
            </w:r>
          </w:p>
        </w:tc>
        <w:tc>
          <w:tcPr>
            <w:tcW w:w="525" w:type="pct"/>
            <w:tcBorders>
              <w:top w:val="none" w:sz="0" w:space="0" w:color="auto"/>
              <w:bottom w:val="none" w:sz="0" w:space="0" w:color="auto"/>
              <w:right w:val="none" w:sz="0" w:space="0" w:color="auto"/>
            </w:tcBorders>
          </w:tcPr>
          <w:p w:rsidR="00DE6DF2" w:rsidRPr="00784EE1" w:rsidRDefault="00A47C0A" w:rsidP="00E10FFF">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Arial"/>
              </w:rPr>
            </w:pPr>
            <w:r>
              <w:rPr>
                <w:rFonts w:cs="Arial"/>
              </w:rPr>
              <w:t>2012</w:t>
            </w:r>
          </w:p>
        </w:tc>
      </w:tr>
      <w:tr w:rsidR="00DE6DF2" w:rsidRPr="00784EE1" w:rsidTr="00863C09">
        <w:tc>
          <w:tcPr>
            <w:cnfStyle w:val="001000000000" w:firstRow="0" w:lastRow="0" w:firstColumn="1" w:lastColumn="0" w:oddVBand="0" w:evenVBand="0" w:oddHBand="0" w:evenHBand="0" w:firstRowFirstColumn="0" w:firstRowLastColumn="0" w:lastRowFirstColumn="0" w:lastRowLastColumn="0"/>
            <w:tcW w:w="3425" w:type="pct"/>
            <w:tcBorders>
              <w:left w:val="none" w:sz="0" w:space="0" w:color="auto"/>
              <w:bottom w:val="none" w:sz="0" w:space="0" w:color="auto"/>
              <w:right w:val="none" w:sz="0" w:space="0" w:color="auto"/>
              <w:tl2br w:val="none" w:sz="0" w:space="0" w:color="auto"/>
              <w:tr2bl w:val="none" w:sz="0" w:space="0" w:color="auto"/>
            </w:tcBorders>
          </w:tcPr>
          <w:p w:rsidR="00DE6DF2" w:rsidRPr="002B458B" w:rsidRDefault="003661D7" w:rsidP="00E10FFF">
            <w:pPr>
              <w:autoSpaceDE w:val="0"/>
              <w:autoSpaceDN w:val="0"/>
              <w:adjustRightInd w:val="0"/>
              <w:jc w:val="both"/>
              <w:rPr>
                <w:rFonts w:cs="Arial"/>
              </w:rPr>
            </w:pPr>
            <w:r>
              <w:rPr>
                <w:rFonts w:cs="Arial"/>
              </w:rPr>
              <w:t>Z</w:t>
            </w:r>
            <w:r w:rsidR="00DE6DF2">
              <w:rPr>
                <w:rFonts w:cs="Arial"/>
              </w:rPr>
              <w:t>aujímajú sa o ĽP, sú aktívni</w:t>
            </w:r>
          </w:p>
        </w:tc>
        <w:tc>
          <w:tcPr>
            <w:tcW w:w="525" w:type="pct"/>
          </w:tcPr>
          <w:p w:rsidR="00DE6DF2" w:rsidRPr="00784EE1" w:rsidRDefault="00DE6DF2" w:rsidP="00E10FF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Pr>
                <w:rFonts w:cs="Arial"/>
              </w:rPr>
              <w:t>42,3</w:t>
            </w:r>
          </w:p>
        </w:tc>
        <w:tc>
          <w:tcPr>
            <w:tcW w:w="525" w:type="pct"/>
          </w:tcPr>
          <w:p w:rsidR="00DE6DF2" w:rsidRPr="00784EE1" w:rsidRDefault="00DE6DF2" w:rsidP="00E10FF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Pr>
                <w:rFonts w:cs="Arial"/>
              </w:rPr>
              <w:t>23,5</w:t>
            </w:r>
          </w:p>
        </w:tc>
        <w:tc>
          <w:tcPr>
            <w:tcW w:w="525" w:type="pct"/>
          </w:tcPr>
          <w:p w:rsidR="00DE6DF2" w:rsidRPr="00784EE1" w:rsidRDefault="00DE6DF2" w:rsidP="00E10FF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Pr>
                <w:rFonts w:cs="Arial"/>
              </w:rPr>
              <w:t>37,5</w:t>
            </w:r>
          </w:p>
        </w:tc>
      </w:tr>
      <w:tr w:rsidR="00DE6DF2" w:rsidRPr="00784EE1" w:rsidTr="00863C09">
        <w:tc>
          <w:tcPr>
            <w:cnfStyle w:val="001000000000" w:firstRow="0" w:lastRow="0" w:firstColumn="1" w:lastColumn="0" w:oddVBand="0" w:evenVBand="0" w:oddHBand="0" w:evenHBand="0" w:firstRowFirstColumn="0" w:firstRowLastColumn="0" w:lastRowFirstColumn="0" w:lastRowLastColumn="0"/>
            <w:tcW w:w="3425" w:type="pct"/>
            <w:tcBorders>
              <w:left w:val="none" w:sz="0" w:space="0" w:color="auto"/>
              <w:bottom w:val="none" w:sz="0" w:space="0" w:color="auto"/>
              <w:right w:val="none" w:sz="0" w:space="0" w:color="auto"/>
              <w:tl2br w:val="none" w:sz="0" w:space="0" w:color="auto"/>
              <w:tr2bl w:val="none" w:sz="0" w:space="0" w:color="auto"/>
            </w:tcBorders>
          </w:tcPr>
          <w:p w:rsidR="00DE6DF2" w:rsidRPr="002B458B" w:rsidRDefault="003661D7" w:rsidP="00E10FFF">
            <w:pPr>
              <w:autoSpaceDE w:val="0"/>
              <w:autoSpaceDN w:val="0"/>
              <w:adjustRightInd w:val="0"/>
              <w:jc w:val="both"/>
              <w:rPr>
                <w:rFonts w:cs="Arial"/>
              </w:rPr>
            </w:pPr>
            <w:r>
              <w:rPr>
                <w:rFonts w:cs="Arial"/>
              </w:rPr>
              <w:t>V</w:t>
            </w:r>
            <w:r w:rsidR="00DE6DF2">
              <w:rPr>
                <w:rFonts w:cs="Arial"/>
              </w:rPr>
              <w:t>edomosti o ĽP považujú za potrebné pre život</w:t>
            </w:r>
          </w:p>
        </w:tc>
        <w:tc>
          <w:tcPr>
            <w:tcW w:w="525" w:type="pct"/>
          </w:tcPr>
          <w:p w:rsidR="00DE6DF2" w:rsidRPr="00784EE1" w:rsidRDefault="00DE6DF2" w:rsidP="00E10FF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Pr>
                <w:rFonts w:cs="Arial"/>
              </w:rPr>
              <w:t>56,4</w:t>
            </w:r>
          </w:p>
        </w:tc>
        <w:tc>
          <w:tcPr>
            <w:tcW w:w="525" w:type="pct"/>
          </w:tcPr>
          <w:p w:rsidR="00DE6DF2" w:rsidRPr="00784EE1" w:rsidRDefault="00DE6DF2" w:rsidP="00E10FF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Pr>
                <w:rFonts w:cs="Arial"/>
              </w:rPr>
              <w:t>75,3</w:t>
            </w:r>
          </w:p>
        </w:tc>
        <w:tc>
          <w:tcPr>
            <w:tcW w:w="525" w:type="pct"/>
          </w:tcPr>
          <w:p w:rsidR="00DE6DF2" w:rsidRPr="00784EE1" w:rsidRDefault="00DE6DF2" w:rsidP="00E10FF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Pr>
                <w:rFonts w:cs="Arial"/>
              </w:rPr>
              <w:t>57,5</w:t>
            </w:r>
          </w:p>
        </w:tc>
      </w:tr>
      <w:tr w:rsidR="00DE6DF2" w:rsidRPr="00784EE1" w:rsidTr="00863C09">
        <w:tc>
          <w:tcPr>
            <w:cnfStyle w:val="001000000000" w:firstRow="0" w:lastRow="0" w:firstColumn="1" w:lastColumn="0" w:oddVBand="0" w:evenVBand="0" w:oddHBand="0" w:evenHBand="0" w:firstRowFirstColumn="0" w:firstRowLastColumn="0" w:lastRowFirstColumn="0" w:lastRowLastColumn="0"/>
            <w:tcW w:w="3425" w:type="pct"/>
            <w:tcBorders>
              <w:left w:val="none" w:sz="0" w:space="0" w:color="auto"/>
              <w:bottom w:val="none" w:sz="0" w:space="0" w:color="auto"/>
              <w:right w:val="none" w:sz="0" w:space="0" w:color="auto"/>
              <w:tl2br w:val="none" w:sz="0" w:space="0" w:color="auto"/>
              <w:tr2bl w:val="none" w:sz="0" w:space="0" w:color="auto"/>
            </w:tcBorders>
          </w:tcPr>
          <w:p w:rsidR="00DE6DF2" w:rsidRPr="002B458B" w:rsidRDefault="003661D7" w:rsidP="00E10FFF">
            <w:pPr>
              <w:autoSpaceDE w:val="0"/>
              <w:autoSpaceDN w:val="0"/>
              <w:adjustRightInd w:val="0"/>
              <w:jc w:val="both"/>
              <w:rPr>
                <w:rFonts w:cs="Arial"/>
              </w:rPr>
            </w:pPr>
            <w:r>
              <w:rPr>
                <w:rFonts w:cs="Arial"/>
              </w:rPr>
              <w:t>K</w:t>
            </w:r>
            <w:r w:rsidR="00DE6DF2">
              <w:rPr>
                <w:rFonts w:cs="Arial"/>
              </w:rPr>
              <w:t xml:space="preserve"> výchove k ĽP majú skôr negatívny postoj/nezaujímajú sa</w:t>
            </w:r>
          </w:p>
        </w:tc>
        <w:tc>
          <w:tcPr>
            <w:tcW w:w="525" w:type="pct"/>
          </w:tcPr>
          <w:p w:rsidR="00DE6DF2" w:rsidRPr="00784EE1" w:rsidRDefault="00DE6DF2" w:rsidP="00E10FF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Pr>
                <w:rFonts w:cs="Arial"/>
              </w:rPr>
              <w:t>1,3</w:t>
            </w:r>
          </w:p>
        </w:tc>
        <w:tc>
          <w:tcPr>
            <w:tcW w:w="525" w:type="pct"/>
          </w:tcPr>
          <w:p w:rsidR="00DE6DF2" w:rsidRPr="00784EE1" w:rsidRDefault="00DE6DF2" w:rsidP="00E10FF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Pr>
                <w:rFonts w:cs="Arial"/>
              </w:rPr>
              <w:t>1,2</w:t>
            </w:r>
          </w:p>
        </w:tc>
        <w:tc>
          <w:tcPr>
            <w:tcW w:w="525" w:type="pct"/>
          </w:tcPr>
          <w:p w:rsidR="00DE6DF2" w:rsidRPr="00784EE1" w:rsidRDefault="00DE6DF2" w:rsidP="00E10FF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Pr>
                <w:rFonts w:cs="Arial"/>
              </w:rPr>
              <w:t>1,3</w:t>
            </w:r>
          </w:p>
        </w:tc>
      </w:tr>
      <w:tr w:rsidR="00DE6DF2" w:rsidRPr="00784EE1" w:rsidTr="00863C09">
        <w:tc>
          <w:tcPr>
            <w:cnfStyle w:val="001000000000" w:firstRow="0" w:lastRow="0" w:firstColumn="1" w:lastColumn="0" w:oddVBand="0" w:evenVBand="0" w:oddHBand="0" w:evenHBand="0" w:firstRowFirstColumn="0" w:firstRowLastColumn="0" w:lastRowFirstColumn="0" w:lastRowLastColumn="0"/>
            <w:tcW w:w="3425" w:type="pct"/>
            <w:tcBorders>
              <w:left w:val="none" w:sz="0" w:space="0" w:color="auto"/>
              <w:bottom w:val="none" w:sz="0" w:space="0" w:color="auto"/>
              <w:right w:val="none" w:sz="0" w:space="0" w:color="auto"/>
              <w:tl2br w:val="none" w:sz="0" w:space="0" w:color="auto"/>
              <w:tr2bl w:val="none" w:sz="0" w:space="0" w:color="auto"/>
            </w:tcBorders>
          </w:tcPr>
          <w:p w:rsidR="00DE6DF2" w:rsidRPr="002B458B" w:rsidRDefault="003661D7" w:rsidP="00E10FFF">
            <w:pPr>
              <w:autoSpaceDE w:val="0"/>
              <w:autoSpaceDN w:val="0"/>
              <w:adjustRightInd w:val="0"/>
              <w:jc w:val="both"/>
              <w:rPr>
                <w:rFonts w:cs="Arial"/>
              </w:rPr>
            </w:pPr>
            <w:r>
              <w:rPr>
                <w:rFonts w:cs="Arial"/>
              </w:rPr>
              <w:t>I</w:t>
            </w:r>
            <w:r w:rsidR="00DE6DF2">
              <w:rPr>
                <w:rFonts w:cs="Arial"/>
              </w:rPr>
              <w:t>né</w:t>
            </w:r>
          </w:p>
        </w:tc>
        <w:tc>
          <w:tcPr>
            <w:tcW w:w="525" w:type="pct"/>
          </w:tcPr>
          <w:p w:rsidR="00DE6DF2" w:rsidRPr="00784EE1" w:rsidRDefault="00DE6DF2" w:rsidP="00E10FF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Pr>
                <w:rFonts w:cs="Arial"/>
              </w:rPr>
              <w:t>0</w:t>
            </w:r>
          </w:p>
        </w:tc>
        <w:tc>
          <w:tcPr>
            <w:tcW w:w="525" w:type="pct"/>
          </w:tcPr>
          <w:p w:rsidR="00DE6DF2" w:rsidRPr="00784EE1" w:rsidRDefault="00DE6DF2" w:rsidP="00E10FF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Pr>
                <w:rFonts w:cs="Arial"/>
              </w:rPr>
              <w:t>0</w:t>
            </w:r>
          </w:p>
        </w:tc>
        <w:tc>
          <w:tcPr>
            <w:tcW w:w="525" w:type="pct"/>
          </w:tcPr>
          <w:p w:rsidR="00DE6DF2" w:rsidRPr="00784EE1" w:rsidRDefault="00DE6DF2" w:rsidP="00E10FF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Pr>
                <w:rFonts w:cs="Arial"/>
              </w:rPr>
              <w:t>3,8</w:t>
            </w:r>
          </w:p>
        </w:tc>
      </w:tr>
      <w:tr w:rsidR="009E10DA" w:rsidRPr="00784EE1" w:rsidTr="00863C09">
        <w:tc>
          <w:tcPr>
            <w:cnfStyle w:val="001000000000" w:firstRow="0" w:lastRow="0" w:firstColumn="1" w:lastColumn="0" w:oddVBand="0" w:evenVBand="0" w:oddHBand="0" w:evenHBand="0" w:firstRowFirstColumn="0" w:firstRowLastColumn="0" w:lastRowFirstColumn="0" w:lastRowLastColumn="0"/>
            <w:tcW w:w="3425" w:type="pct"/>
            <w:tcBorders>
              <w:left w:val="none" w:sz="0" w:space="0" w:color="auto"/>
              <w:bottom w:val="none" w:sz="0" w:space="0" w:color="auto"/>
              <w:right w:val="none" w:sz="0" w:space="0" w:color="auto"/>
              <w:tl2br w:val="none" w:sz="0" w:space="0" w:color="auto"/>
              <w:tr2bl w:val="none" w:sz="0" w:space="0" w:color="auto"/>
            </w:tcBorders>
          </w:tcPr>
          <w:p w:rsidR="009E10DA" w:rsidRDefault="009E10DA" w:rsidP="00E10FFF">
            <w:pPr>
              <w:autoSpaceDE w:val="0"/>
              <w:autoSpaceDN w:val="0"/>
              <w:adjustRightInd w:val="0"/>
              <w:jc w:val="both"/>
              <w:rPr>
                <w:rFonts w:cs="Arial"/>
              </w:rPr>
            </w:pPr>
            <w:r>
              <w:rPr>
                <w:rFonts w:cs="Arial"/>
              </w:rPr>
              <w:t>Spolu</w:t>
            </w:r>
          </w:p>
        </w:tc>
        <w:tc>
          <w:tcPr>
            <w:tcW w:w="525" w:type="pct"/>
          </w:tcPr>
          <w:p w:rsidR="009E10DA" w:rsidRDefault="009E10DA" w:rsidP="00E10FF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Pr>
                <w:rFonts w:cs="Arial"/>
              </w:rPr>
              <w:t>100</w:t>
            </w:r>
            <w:r w:rsidR="00C806DE">
              <w:rPr>
                <w:rFonts w:cs="Arial"/>
              </w:rPr>
              <w:t>,0</w:t>
            </w:r>
          </w:p>
        </w:tc>
        <w:tc>
          <w:tcPr>
            <w:tcW w:w="525" w:type="pct"/>
          </w:tcPr>
          <w:p w:rsidR="009E10DA" w:rsidRDefault="009E10DA" w:rsidP="00E10FF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Pr>
                <w:rFonts w:cs="Arial"/>
              </w:rPr>
              <w:t>100</w:t>
            </w:r>
            <w:r w:rsidR="00C806DE">
              <w:rPr>
                <w:rFonts w:cs="Arial"/>
              </w:rPr>
              <w:t>,0</w:t>
            </w:r>
          </w:p>
        </w:tc>
        <w:tc>
          <w:tcPr>
            <w:tcW w:w="525" w:type="pct"/>
          </w:tcPr>
          <w:p w:rsidR="009E10DA" w:rsidRDefault="009E10DA" w:rsidP="00E10FF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Pr>
                <w:rFonts w:cs="Arial"/>
              </w:rPr>
              <w:t>100</w:t>
            </w:r>
            <w:r w:rsidR="00C806DE">
              <w:rPr>
                <w:rFonts w:cs="Arial"/>
              </w:rPr>
              <w:t>,0</w:t>
            </w:r>
          </w:p>
        </w:tc>
      </w:tr>
    </w:tbl>
    <w:p w:rsidR="00DE6DF2" w:rsidRDefault="00DE6DF2" w:rsidP="00AE7457">
      <w:pPr>
        <w:pStyle w:val="Nadpis1"/>
        <w:spacing w:before="0" w:after="240"/>
        <w:jc w:val="both"/>
      </w:pPr>
    </w:p>
    <w:p w:rsidR="006E2E48" w:rsidRPr="005A231E" w:rsidRDefault="00863C09" w:rsidP="00863C09">
      <w:pPr>
        <w:pStyle w:val="Nadpis1"/>
        <w:spacing w:before="0" w:after="200"/>
        <w:jc w:val="both"/>
      </w:pPr>
      <w:bookmarkStart w:id="7" w:name="_Toc406140713"/>
      <w:r w:rsidRPr="008E6D13">
        <w:t>N</w:t>
      </w:r>
      <w:r w:rsidR="006E2E48" w:rsidRPr="008E6D13">
        <w:t>ázory</w:t>
      </w:r>
      <w:r w:rsidR="006E2E48" w:rsidRPr="00A660EA">
        <w:rPr>
          <w:color w:val="auto"/>
        </w:rPr>
        <w:t xml:space="preserve"> </w:t>
      </w:r>
      <w:r w:rsidR="006E2E48" w:rsidRPr="005A231E">
        <w:t>na začlenenie a rozpracovanie obsahu výchovy k ľudským právam do dokumentov školy a do učebných osnov</w:t>
      </w:r>
      <w:bookmarkEnd w:id="6"/>
      <w:bookmarkEnd w:id="7"/>
      <w:r w:rsidR="006E2E48" w:rsidRPr="005A231E">
        <w:t xml:space="preserve"> </w:t>
      </w:r>
    </w:p>
    <w:p w:rsidR="00863C09" w:rsidRDefault="006E2E48" w:rsidP="00C806DE">
      <w:pPr>
        <w:autoSpaceDE w:val="0"/>
        <w:autoSpaceDN w:val="0"/>
        <w:adjustRightInd w:val="0"/>
        <w:spacing w:after="0"/>
        <w:jc w:val="both"/>
        <w:rPr>
          <w:rFonts w:ascii="Arial" w:hAnsi="Arial" w:cs="Arial"/>
        </w:rPr>
      </w:pPr>
      <w:r w:rsidRPr="00E0533E">
        <w:rPr>
          <w:rFonts w:ascii="Arial" w:hAnsi="Arial" w:cs="Arial"/>
        </w:rPr>
        <w:t xml:space="preserve">Podľa Národného plánu výchovy k ľudským právam, resp. z odporúčaní Pedagogicko-organizačných pokynov </w:t>
      </w:r>
      <w:proofErr w:type="spellStart"/>
      <w:r w:rsidRPr="00A660EA">
        <w:rPr>
          <w:rFonts w:ascii="Arial" w:hAnsi="Arial" w:cs="Arial"/>
        </w:rPr>
        <w:t>M</w:t>
      </w:r>
      <w:r w:rsidR="00A660EA" w:rsidRPr="00A660EA">
        <w:rPr>
          <w:rFonts w:ascii="Arial" w:hAnsi="Arial" w:cs="Arial"/>
        </w:rPr>
        <w:t>Š</w:t>
      </w:r>
      <w:r w:rsidR="00863C09" w:rsidRPr="00A660EA">
        <w:rPr>
          <w:rFonts w:ascii="Arial" w:hAnsi="Arial" w:cs="Arial"/>
        </w:rPr>
        <w:t>VVaŠ</w:t>
      </w:r>
      <w:proofErr w:type="spellEnd"/>
      <w:r w:rsidRPr="00863C09">
        <w:rPr>
          <w:rFonts w:ascii="Arial" w:hAnsi="Arial" w:cs="Arial"/>
          <w:color w:val="FF0000"/>
        </w:rPr>
        <w:t xml:space="preserve"> </w:t>
      </w:r>
      <w:r w:rsidRPr="00E0533E">
        <w:rPr>
          <w:rFonts w:ascii="Arial" w:hAnsi="Arial" w:cs="Arial"/>
        </w:rPr>
        <w:t xml:space="preserve">SR pre školy a školské zariadenia vyplývala </w:t>
      </w:r>
      <w:r w:rsidRPr="00E0533E">
        <w:rPr>
          <w:rFonts w:ascii="Arial" w:hAnsi="Arial" w:cs="Arial"/>
          <w:b/>
        </w:rPr>
        <w:t>úloha začleniť obsah výchovy k ľudským právam do školské</w:t>
      </w:r>
      <w:r>
        <w:rPr>
          <w:rFonts w:ascii="Arial" w:hAnsi="Arial" w:cs="Arial"/>
          <w:b/>
        </w:rPr>
        <w:t xml:space="preserve">ho vzdelávacieho </w:t>
      </w:r>
      <w:r w:rsidRPr="00E0533E">
        <w:rPr>
          <w:rFonts w:ascii="Arial" w:hAnsi="Arial" w:cs="Arial"/>
          <w:b/>
        </w:rPr>
        <w:t>programu, do pedagogickej dokumentácie a ďalšej dokumentácie súvisiacej s organizáciou a riadením školy</w:t>
      </w:r>
      <w:r w:rsidRPr="00E0533E">
        <w:rPr>
          <w:rFonts w:ascii="Arial" w:hAnsi="Arial" w:cs="Arial"/>
        </w:rPr>
        <w:t>.</w:t>
      </w:r>
      <w:r w:rsidR="00E9406C">
        <w:rPr>
          <w:rFonts w:ascii="Arial" w:hAnsi="Arial" w:cs="Arial"/>
        </w:rPr>
        <w:t xml:space="preserve"> </w:t>
      </w:r>
    </w:p>
    <w:p w:rsidR="008A22D7" w:rsidRDefault="00AE7457" w:rsidP="00C806DE">
      <w:pPr>
        <w:autoSpaceDE w:val="0"/>
        <w:autoSpaceDN w:val="0"/>
        <w:adjustRightInd w:val="0"/>
        <w:spacing w:after="0"/>
        <w:jc w:val="both"/>
        <w:rPr>
          <w:rFonts w:ascii="Arial" w:hAnsi="Arial" w:cs="Arial"/>
        </w:rPr>
      </w:pPr>
      <w:r w:rsidRPr="00E0533E">
        <w:rPr>
          <w:rFonts w:ascii="Arial" w:hAnsi="Arial" w:cs="Arial"/>
        </w:rPr>
        <w:t xml:space="preserve">Prevažná väčšina oslovených </w:t>
      </w:r>
      <w:r w:rsidRPr="00230DDA">
        <w:rPr>
          <w:rFonts w:ascii="Arial" w:hAnsi="Arial" w:cs="Arial"/>
          <w:b/>
          <w:u w:val="single"/>
        </w:rPr>
        <w:t>riaditeľov</w:t>
      </w:r>
      <w:r w:rsidRPr="00E0533E">
        <w:rPr>
          <w:rFonts w:ascii="Arial" w:hAnsi="Arial" w:cs="Arial"/>
        </w:rPr>
        <w:t xml:space="preserve"> uviedla, že problematika ľudských práv je </w:t>
      </w:r>
      <w:r>
        <w:rPr>
          <w:rFonts w:ascii="Arial" w:hAnsi="Arial" w:cs="Arial"/>
        </w:rPr>
        <w:t>implementovaná</w:t>
      </w:r>
      <w:r w:rsidRPr="00E0533E">
        <w:rPr>
          <w:rFonts w:ascii="Arial" w:hAnsi="Arial" w:cs="Arial"/>
        </w:rPr>
        <w:t xml:space="preserve"> v plánoch práce školy (92,3</w:t>
      </w:r>
      <w:r w:rsidR="00863C09">
        <w:rPr>
          <w:rFonts w:ascii="Arial" w:hAnsi="Arial" w:cs="Arial"/>
        </w:rPr>
        <w:t xml:space="preserve"> </w:t>
      </w:r>
      <w:r w:rsidRPr="00E0533E">
        <w:rPr>
          <w:rFonts w:ascii="Arial" w:hAnsi="Arial" w:cs="Arial"/>
        </w:rPr>
        <w:t>%) a do koncepcie školy (79,5</w:t>
      </w:r>
      <w:r w:rsidR="00863C09">
        <w:rPr>
          <w:rFonts w:ascii="Arial" w:hAnsi="Arial" w:cs="Arial"/>
        </w:rPr>
        <w:t xml:space="preserve"> </w:t>
      </w:r>
      <w:r w:rsidRPr="00E0533E">
        <w:rPr>
          <w:rFonts w:ascii="Arial" w:hAnsi="Arial" w:cs="Arial"/>
        </w:rPr>
        <w:t>%)</w:t>
      </w:r>
      <w:r>
        <w:rPr>
          <w:rFonts w:ascii="Arial" w:hAnsi="Arial" w:cs="Arial"/>
        </w:rPr>
        <w:t xml:space="preserve">. Viac ako polovica </w:t>
      </w:r>
      <w:r w:rsidR="00863C09" w:rsidRPr="00A660EA">
        <w:rPr>
          <w:rFonts w:ascii="Arial" w:hAnsi="Arial" w:cs="Arial"/>
        </w:rPr>
        <w:t>uviedla</w:t>
      </w:r>
      <w:r w:rsidRPr="00A660EA">
        <w:rPr>
          <w:rFonts w:ascii="Arial" w:hAnsi="Arial" w:cs="Arial"/>
        </w:rPr>
        <w:t xml:space="preserve"> v</w:t>
      </w:r>
      <w:r>
        <w:rPr>
          <w:rFonts w:ascii="Arial" w:hAnsi="Arial" w:cs="Arial"/>
        </w:rPr>
        <w:t>nútorný poriadok školy (62,8</w:t>
      </w:r>
      <w:r w:rsidR="00863C09">
        <w:rPr>
          <w:rFonts w:ascii="Arial" w:hAnsi="Arial" w:cs="Arial"/>
        </w:rPr>
        <w:t xml:space="preserve"> </w:t>
      </w:r>
      <w:r>
        <w:rPr>
          <w:rFonts w:ascii="Arial" w:hAnsi="Arial" w:cs="Arial"/>
        </w:rPr>
        <w:t xml:space="preserve">%) a plán práce koordinátora (56,4%). </w:t>
      </w:r>
      <w:r w:rsidRPr="004729CC">
        <w:rPr>
          <w:rFonts w:ascii="Arial" w:hAnsi="Arial" w:cs="Arial"/>
        </w:rPr>
        <w:t>O niečo menej deklarovali plán práce výchovného poradcu (47,4</w:t>
      </w:r>
      <w:r w:rsidR="00863C09">
        <w:rPr>
          <w:rFonts w:ascii="Arial" w:hAnsi="Arial" w:cs="Arial"/>
        </w:rPr>
        <w:t xml:space="preserve"> </w:t>
      </w:r>
      <w:r w:rsidRPr="004729CC">
        <w:rPr>
          <w:rFonts w:ascii="Arial" w:hAnsi="Arial" w:cs="Arial"/>
        </w:rPr>
        <w:t>%), plán práce predmetových komisií a tematické plány predmetov (obe po 44,9</w:t>
      </w:r>
      <w:r w:rsidR="00863C09">
        <w:rPr>
          <w:rFonts w:ascii="Arial" w:hAnsi="Arial" w:cs="Arial"/>
        </w:rPr>
        <w:t xml:space="preserve"> </w:t>
      </w:r>
      <w:r w:rsidRPr="004729CC">
        <w:rPr>
          <w:rFonts w:ascii="Arial" w:hAnsi="Arial" w:cs="Arial"/>
        </w:rPr>
        <w:t>%).</w:t>
      </w:r>
      <w:r>
        <w:rPr>
          <w:rFonts w:ascii="Arial" w:hAnsi="Arial" w:cs="Arial"/>
        </w:rPr>
        <w:t xml:space="preserve"> Najmenej bol zastúpený</w:t>
      </w:r>
      <w:r w:rsidRPr="004729CC">
        <w:rPr>
          <w:rFonts w:ascii="Arial" w:hAnsi="Arial" w:cs="Arial"/>
        </w:rPr>
        <w:t xml:space="preserve"> plán práce triedneho učiteľa (29,5</w:t>
      </w:r>
      <w:r w:rsidR="00863C09">
        <w:rPr>
          <w:rFonts w:ascii="Arial" w:hAnsi="Arial" w:cs="Arial"/>
        </w:rPr>
        <w:t xml:space="preserve"> </w:t>
      </w:r>
      <w:r w:rsidRPr="004729CC">
        <w:rPr>
          <w:rFonts w:ascii="Arial" w:hAnsi="Arial" w:cs="Arial"/>
        </w:rPr>
        <w:t>%). Iné</w:t>
      </w:r>
      <w:r>
        <w:rPr>
          <w:rFonts w:ascii="Arial" w:hAnsi="Arial" w:cs="Arial"/>
        </w:rPr>
        <w:t>,</w:t>
      </w:r>
      <w:r w:rsidRPr="004729CC">
        <w:rPr>
          <w:rFonts w:ascii="Arial" w:hAnsi="Arial" w:cs="Arial"/>
        </w:rPr>
        <w:t xml:space="preserve"> ako vyššie spomenuté dokumenty</w:t>
      </w:r>
      <w:r>
        <w:rPr>
          <w:rFonts w:ascii="Arial" w:hAnsi="Arial" w:cs="Arial"/>
        </w:rPr>
        <w:t>,</w:t>
      </w:r>
      <w:r w:rsidRPr="004729CC">
        <w:rPr>
          <w:rFonts w:ascii="Arial" w:hAnsi="Arial" w:cs="Arial"/>
        </w:rPr>
        <w:t xml:space="preserve"> uviedlo 25,6</w:t>
      </w:r>
      <w:r w:rsidR="00863C09">
        <w:rPr>
          <w:rFonts w:ascii="Arial" w:hAnsi="Arial" w:cs="Arial"/>
        </w:rPr>
        <w:t xml:space="preserve"> </w:t>
      </w:r>
      <w:r>
        <w:rPr>
          <w:rFonts w:ascii="Arial" w:hAnsi="Arial" w:cs="Arial"/>
        </w:rPr>
        <w:t>% opýtaných</w:t>
      </w:r>
      <w:r w:rsidRPr="004729CC">
        <w:rPr>
          <w:rFonts w:ascii="Arial" w:hAnsi="Arial" w:cs="Arial"/>
        </w:rPr>
        <w:t>.</w:t>
      </w:r>
      <w:r w:rsidR="00230DDA">
        <w:rPr>
          <w:rFonts w:ascii="Arial" w:hAnsi="Arial" w:cs="Arial"/>
        </w:rPr>
        <w:t xml:space="preserve"> </w:t>
      </w:r>
    </w:p>
    <w:p w:rsidR="009E10DA" w:rsidRDefault="00230DDA" w:rsidP="00C806DE">
      <w:pPr>
        <w:autoSpaceDE w:val="0"/>
        <w:autoSpaceDN w:val="0"/>
        <w:adjustRightInd w:val="0"/>
        <w:spacing w:after="0"/>
        <w:jc w:val="both"/>
        <w:rPr>
          <w:rFonts w:ascii="Arial" w:hAnsi="Arial" w:cs="Arial"/>
        </w:rPr>
      </w:pPr>
      <w:r>
        <w:rPr>
          <w:rFonts w:ascii="Arial" w:hAnsi="Arial" w:cs="Arial"/>
        </w:rPr>
        <w:t xml:space="preserve">Z vyššie uvedených zistení vyplýva, že </w:t>
      </w:r>
      <w:r w:rsidRPr="009E10DA">
        <w:rPr>
          <w:rFonts w:ascii="Arial" w:hAnsi="Arial" w:cs="Arial"/>
          <w:b/>
        </w:rPr>
        <w:t>problematika ľudských práv je zahrnutá do pedagogickej a ďalšej dokumentácie základných škôl, najčastejšie do plánu práce školy a koncepcie školy</w:t>
      </w:r>
      <w:r>
        <w:rPr>
          <w:rFonts w:ascii="Arial" w:hAnsi="Arial" w:cs="Arial"/>
        </w:rPr>
        <w:t>.</w:t>
      </w:r>
    </w:p>
    <w:p w:rsidR="00C806DE" w:rsidRDefault="00230DDA" w:rsidP="008A22D7">
      <w:pPr>
        <w:autoSpaceDE w:val="0"/>
        <w:autoSpaceDN w:val="0"/>
        <w:adjustRightInd w:val="0"/>
        <w:jc w:val="both"/>
        <w:rPr>
          <w:rFonts w:ascii="Arial" w:hAnsi="Arial" w:cs="Arial"/>
        </w:rPr>
      </w:pPr>
      <w:r>
        <w:rPr>
          <w:rFonts w:ascii="Arial" w:hAnsi="Arial" w:cs="Arial"/>
        </w:rPr>
        <w:t xml:space="preserve">Z porovnania názorov súboru riaditeľov a učiteľov na implementáciu problematiky ĽP do dokumentov školy sa zistilo, že </w:t>
      </w:r>
      <w:r w:rsidR="009E10DA">
        <w:rPr>
          <w:rFonts w:ascii="Arial" w:hAnsi="Arial" w:cs="Arial"/>
        </w:rPr>
        <w:t xml:space="preserve">riaditelia častejšie uvádzali iba koncepciu školy, plán práce školy a iné dokumenty, ostatné dokumenty boli vo väčšej miere uvádzané </w:t>
      </w:r>
      <w:r w:rsidR="009E10DA" w:rsidRPr="00A660EA">
        <w:rPr>
          <w:rFonts w:ascii="Arial" w:hAnsi="Arial" w:cs="Arial"/>
        </w:rPr>
        <w:t>učiteľ</w:t>
      </w:r>
      <w:r w:rsidR="008A22D7" w:rsidRPr="00A660EA">
        <w:rPr>
          <w:rFonts w:ascii="Arial" w:hAnsi="Arial" w:cs="Arial"/>
        </w:rPr>
        <w:t>mi</w:t>
      </w:r>
      <w:r w:rsidR="009E10DA" w:rsidRPr="00A660EA">
        <w:rPr>
          <w:rFonts w:ascii="Arial" w:hAnsi="Arial" w:cs="Arial"/>
        </w:rPr>
        <w:t>.</w:t>
      </w:r>
    </w:p>
    <w:p w:rsidR="00E9406C" w:rsidRPr="00A7051E" w:rsidRDefault="00FC4471" w:rsidP="00E9406C">
      <w:pPr>
        <w:autoSpaceDE w:val="0"/>
        <w:autoSpaceDN w:val="0"/>
        <w:adjustRightInd w:val="0"/>
        <w:jc w:val="both"/>
        <w:rPr>
          <w:rFonts w:ascii="Arial" w:hAnsi="Arial" w:cs="Arial"/>
          <w:color w:val="FF0000"/>
          <w:sz w:val="16"/>
          <w:szCs w:val="16"/>
          <w:lang w:eastAsia="sk-SK"/>
        </w:rPr>
      </w:pPr>
      <w:r>
        <w:rPr>
          <w:rFonts w:ascii="Arial" w:hAnsi="Arial" w:cs="Arial"/>
          <w:noProof/>
          <w:color w:val="FF0000"/>
          <w:sz w:val="16"/>
          <w:szCs w:val="16"/>
          <w:lang w:eastAsia="sk-SK"/>
        </w:rPr>
        <w:drawing>
          <wp:inline distT="0" distB="0" distL="0" distR="0">
            <wp:extent cx="5728996" cy="3097763"/>
            <wp:effectExtent l="0" t="0" r="24130" b="26670"/>
            <wp:docPr id="6" name="Graf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9E10DA" w:rsidRPr="000F526C" w:rsidRDefault="009E10DA" w:rsidP="008E6D13">
      <w:pPr>
        <w:autoSpaceDE w:val="0"/>
        <w:autoSpaceDN w:val="0"/>
        <w:adjustRightInd w:val="0"/>
        <w:spacing w:after="0"/>
        <w:jc w:val="both"/>
        <w:rPr>
          <w:rFonts w:ascii="Arial" w:hAnsi="Arial" w:cs="Arial"/>
          <w:color w:val="FF0000"/>
          <w:lang w:eastAsia="sk-SK"/>
        </w:rPr>
      </w:pPr>
      <w:r w:rsidRPr="00E35D00">
        <w:rPr>
          <w:rFonts w:ascii="Arial" w:hAnsi="Arial" w:cs="Arial"/>
          <w:lang w:eastAsia="sk-SK"/>
        </w:rPr>
        <w:lastRenderedPageBreak/>
        <w:t xml:space="preserve">Porovnaním zistení vo vzťahu </w:t>
      </w:r>
      <w:r w:rsidRPr="00E35D00">
        <w:rPr>
          <w:rFonts w:ascii="Arial" w:hAnsi="Arial" w:cs="Arial"/>
          <w:b/>
          <w:lang w:eastAsia="sk-SK"/>
        </w:rPr>
        <w:t>ku kraju</w:t>
      </w:r>
      <w:r w:rsidRPr="00E35D00">
        <w:rPr>
          <w:rFonts w:ascii="Arial" w:hAnsi="Arial" w:cs="Arial"/>
          <w:lang w:eastAsia="sk-SK"/>
        </w:rPr>
        <w:t xml:space="preserve"> sa zistilo, že vo všetkých krajoch bola problematika ľudských práv implementovaná v najväčšej miere v plánoch práce školy a koncepcii školy. V Bratislavskom kraji okrem nich mal zvýšené zastúpenie aj plán práce koordinátora a v Trenčianskom a Banskobystrickom kraji vnútorný poriadok školy.</w:t>
      </w:r>
      <w:r>
        <w:rPr>
          <w:rFonts w:ascii="Arial" w:hAnsi="Arial" w:cs="Arial"/>
          <w:color w:val="FF0000"/>
          <w:lang w:eastAsia="sk-SK"/>
        </w:rPr>
        <w:t xml:space="preserve"> </w:t>
      </w:r>
      <w:r w:rsidRPr="006C43A1">
        <w:rPr>
          <w:rFonts w:ascii="Arial" w:hAnsi="Arial" w:cs="Arial"/>
          <w:lang w:eastAsia="sk-SK"/>
        </w:rPr>
        <w:t>Naopak najmenej bola zakomponovaná v Bratislavskom, Trnavskom, Trenčianskom a Nitrianskom kraji v plánoch práce triedneho učiteľa. V Žilinskom kraji najmenej riaditelia uvádzali plán výchovného poradcu a v Banskobystrickom kraji plán predmetových komisií</w:t>
      </w:r>
      <w:r>
        <w:rPr>
          <w:rFonts w:ascii="Arial" w:hAnsi="Arial" w:cs="Arial"/>
          <w:color w:val="FF0000"/>
          <w:lang w:eastAsia="sk-SK"/>
        </w:rPr>
        <w:t xml:space="preserve">. </w:t>
      </w:r>
      <w:r w:rsidRPr="006C43A1">
        <w:rPr>
          <w:rFonts w:ascii="Arial" w:hAnsi="Arial" w:cs="Arial"/>
          <w:lang w:eastAsia="sk-SK"/>
        </w:rPr>
        <w:t>V Prešovskom a Košickom kraji boli najmenej zastúpené tematické plány predmetov.</w:t>
      </w:r>
      <w:r>
        <w:rPr>
          <w:rFonts w:ascii="Arial" w:hAnsi="Arial" w:cs="Arial"/>
          <w:color w:val="FF0000"/>
          <w:lang w:eastAsia="sk-SK"/>
        </w:rPr>
        <w:t xml:space="preserve">   </w:t>
      </w:r>
    </w:p>
    <w:p w:rsidR="009E10DA" w:rsidRDefault="009E10DA" w:rsidP="0013133B">
      <w:pPr>
        <w:autoSpaceDE w:val="0"/>
        <w:autoSpaceDN w:val="0"/>
        <w:adjustRightInd w:val="0"/>
        <w:spacing w:after="0"/>
        <w:ind w:firstLine="708"/>
        <w:jc w:val="both"/>
        <w:rPr>
          <w:rFonts w:ascii="Arial" w:eastAsia="MinionPro-Regular" w:hAnsi="Arial" w:cs="Arial"/>
          <w:b/>
          <w:lang w:eastAsia="sk-SK"/>
        </w:rPr>
      </w:pPr>
    </w:p>
    <w:p w:rsidR="00D55F0E" w:rsidRDefault="009B6420" w:rsidP="008A22D7">
      <w:pPr>
        <w:autoSpaceDE w:val="0"/>
        <w:autoSpaceDN w:val="0"/>
        <w:adjustRightInd w:val="0"/>
        <w:spacing w:after="0"/>
        <w:jc w:val="both"/>
        <w:rPr>
          <w:rFonts w:ascii="Arial" w:eastAsia="MinionPro-Regular" w:hAnsi="Arial" w:cs="Arial"/>
          <w:lang w:eastAsia="sk-SK"/>
        </w:rPr>
      </w:pPr>
      <w:r w:rsidRPr="009B6420">
        <w:rPr>
          <w:rFonts w:ascii="Arial" w:eastAsia="MinionPro-Regular" w:hAnsi="Arial" w:cs="Arial"/>
          <w:b/>
          <w:lang w:eastAsia="sk-SK"/>
        </w:rPr>
        <w:t>Problematika ľudských práv môže byť implementovaná do schválených učebných osnov viacerými spôsobmi</w:t>
      </w:r>
      <w:r>
        <w:rPr>
          <w:rFonts w:ascii="Arial" w:eastAsia="MinionPro-Regular" w:hAnsi="Arial" w:cs="Arial"/>
          <w:lang w:eastAsia="sk-SK"/>
        </w:rPr>
        <w:t>, a to ako: samostatný</w:t>
      </w:r>
      <w:r w:rsidRPr="00393E80">
        <w:rPr>
          <w:rFonts w:ascii="Arial" w:eastAsia="MinionPro-Regular" w:hAnsi="Arial" w:cs="Arial"/>
          <w:lang w:eastAsia="sk-SK"/>
        </w:rPr>
        <w:t xml:space="preserve"> predmet s vyč</w:t>
      </w:r>
      <w:r>
        <w:rPr>
          <w:rFonts w:ascii="Arial" w:eastAsia="MinionPro-Regular" w:hAnsi="Arial" w:cs="Arial"/>
          <w:lang w:eastAsia="sk-SK"/>
        </w:rPr>
        <w:t>lenenou hodinovou dotá</w:t>
      </w:r>
      <w:r w:rsidRPr="00393E80">
        <w:rPr>
          <w:rFonts w:ascii="Arial" w:eastAsia="MinionPro-Regular" w:hAnsi="Arial" w:cs="Arial"/>
          <w:lang w:eastAsia="sk-SK"/>
        </w:rPr>
        <w:t>ciou,</w:t>
      </w:r>
      <w:r>
        <w:rPr>
          <w:rFonts w:ascii="Arial" w:eastAsia="MinionPro-Regular" w:hAnsi="Arial" w:cs="Arial"/>
          <w:lang w:eastAsia="sk-SK"/>
        </w:rPr>
        <w:t xml:space="preserve"> </w:t>
      </w:r>
      <w:r w:rsidRPr="00393E80">
        <w:rPr>
          <w:rFonts w:ascii="Arial" w:eastAsia="MinionPro-Regular" w:hAnsi="Arial" w:cs="Arial"/>
          <w:lang w:eastAsia="sk-SK"/>
        </w:rPr>
        <w:t>kurz s urč</w:t>
      </w:r>
      <w:r>
        <w:rPr>
          <w:rFonts w:ascii="Arial" w:eastAsia="MinionPro-Regular" w:hAnsi="Arial" w:cs="Arial"/>
          <w:lang w:eastAsia="sk-SK"/>
        </w:rPr>
        <w:t>ený</w:t>
      </w:r>
      <w:r w:rsidRPr="00393E80">
        <w:rPr>
          <w:rFonts w:ascii="Arial" w:eastAsia="MinionPro-Regular" w:hAnsi="Arial" w:cs="Arial"/>
          <w:lang w:eastAsia="sk-SK"/>
        </w:rPr>
        <w:t>m obsahom a časovou dot</w:t>
      </w:r>
      <w:r>
        <w:rPr>
          <w:rFonts w:ascii="Arial" w:eastAsia="MinionPro-Regular" w:hAnsi="Arial" w:cs="Arial"/>
          <w:lang w:eastAsia="sk-SK"/>
        </w:rPr>
        <w:t>á</w:t>
      </w:r>
      <w:r w:rsidRPr="00393E80">
        <w:rPr>
          <w:rFonts w:ascii="Arial" w:eastAsia="MinionPro-Regular" w:hAnsi="Arial" w:cs="Arial"/>
          <w:lang w:eastAsia="sk-SK"/>
        </w:rPr>
        <w:t>ciou,</w:t>
      </w:r>
      <w:r>
        <w:rPr>
          <w:rFonts w:ascii="Arial" w:eastAsia="MinionPro-Regular" w:hAnsi="Arial" w:cs="Arial"/>
          <w:lang w:eastAsia="sk-SK"/>
        </w:rPr>
        <w:t xml:space="preserve"> </w:t>
      </w:r>
      <w:r w:rsidRPr="00393E80">
        <w:rPr>
          <w:rFonts w:ascii="Arial" w:eastAsia="MinionPro-Regular" w:hAnsi="Arial" w:cs="Arial"/>
          <w:lang w:eastAsia="sk-SK"/>
        </w:rPr>
        <w:t xml:space="preserve">súčasť existujúcich predmetov </w:t>
      </w:r>
      <w:r w:rsidR="008A22D7" w:rsidRPr="00A660EA">
        <w:rPr>
          <w:rFonts w:ascii="Arial" w:eastAsia="MinionPro-Regular" w:hAnsi="Arial" w:cs="Arial"/>
          <w:lang w:eastAsia="sk-SK"/>
        </w:rPr>
        <w:t>(</w:t>
      </w:r>
      <w:r w:rsidRPr="00A660EA">
        <w:rPr>
          <w:rFonts w:ascii="Arial" w:eastAsia="MinionPro-Regular" w:hAnsi="Arial" w:cs="Arial"/>
          <w:lang w:eastAsia="sk-SK"/>
        </w:rPr>
        <w:t>občianska výchova, etická výchova, náuka o spoločnosti, občianska náuka</w:t>
      </w:r>
      <w:r w:rsidR="008A22D7" w:rsidRPr="00A660EA">
        <w:rPr>
          <w:rFonts w:ascii="Arial" w:eastAsia="MinionPro-Regular" w:hAnsi="Arial" w:cs="Arial"/>
          <w:lang w:eastAsia="sk-SK"/>
        </w:rPr>
        <w:t>)</w:t>
      </w:r>
      <w:r w:rsidRPr="00A660EA">
        <w:rPr>
          <w:rFonts w:ascii="Arial" w:eastAsia="MinionPro-Regular" w:hAnsi="Arial" w:cs="Arial"/>
          <w:lang w:eastAsia="sk-SK"/>
        </w:rPr>
        <w:t xml:space="preserve">, </w:t>
      </w:r>
      <w:r w:rsidRPr="00393E80">
        <w:rPr>
          <w:rFonts w:ascii="Arial" w:eastAsia="MinionPro-Regular" w:hAnsi="Arial" w:cs="Arial"/>
          <w:lang w:eastAsia="sk-SK"/>
        </w:rPr>
        <w:t>súbor určitých konkrétnych tém, ktoré môžu byť</w:t>
      </w:r>
      <w:r>
        <w:rPr>
          <w:rFonts w:ascii="Arial" w:eastAsia="MinionPro-Regular" w:hAnsi="Arial" w:cs="Arial"/>
          <w:lang w:eastAsia="sk-SK"/>
        </w:rPr>
        <w:t xml:space="preserve"> zaradené</w:t>
      </w:r>
      <w:r w:rsidRPr="00393E80">
        <w:rPr>
          <w:rFonts w:ascii="Arial" w:eastAsia="MinionPro-Regular" w:hAnsi="Arial" w:cs="Arial"/>
          <w:lang w:eastAsia="sk-SK"/>
        </w:rPr>
        <w:t xml:space="preserve"> do </w:t>
      </w:r>
      <w:r w:rsidR="008A22D7" w:rsidRPr="00A660EA">
        <w:rPr>
          <w:rFonts w:ascii="Arial" w:eastAsia="MinionPro-Regular" w:hAnsi="Arial" w:cs="Arial"/>
          <w:lang w:eastAsia="sk-SK"/>
        </w:rPr>
        <w:t>rôznych</w:t>
      </w:r>
      <w:r w:rsidRPr="008A22D7">
        <w:rPr>
          <w:rFonts w:ascii="Arial" w:eastAsia="MinionPro-Regular" w:hAnsi="Arial" w:cs="Arial"/>
          <w:color w:val="FF0000"/>
          <w:lang w:eastAsia="sk-SK"/>
        </w:rPr>
        <w:t xml:space="preserve"> </w:t>
      </w:r>
      <w:r w:rsidRPr="00393E80">
        <w:rPr>
          <w:rFonts w:ascii="Arial" w:eastAsia="MinionPro-Regular" w:hAnsi="Arial" w:cs="Arial"/>
          <w:lang w:eastAsia="sk-SK"/>
        </w:rPr>
        <w:t>vyuč</w:t>
      </w:r>
      <w:r>
        <w:rPr>
          <w:rFonts w:ascii="Arial" w:eastAsia="MinionPro-Regular" w:hAnsi="Arial" w:cs="Arial"/>
          <w:lang w:eastAsia="sk-SK"/>
        </w:rPr>
        <w:t xml:space="preserve">ovacích </w:t>
      </w:r>
      <w:r w:rsidRPr="004D7028">
        <w:rPr>
          <w:rFonts w:ascii="Arial" w:eastAsia="MinionPro-Regular" w:hAnsi="Arial" w:cs="Arial"/>
          <w:lang w:eastAsia="sk-SK"/>
        </w:rPr>
        <w:t>predmetov a ako kombinácia jednotlivých prístupov</w:t>
      </w:r>
      <w:r w:rsidRPr="004D7028">
        <w:rPr>
          <w:rStyle w:val="Odkaznapoznmkupodiarou"/>
          <w:rFonts w:ascii="Arial" w:eastAsia="MinionPro-Regular" w:hAnsi="Arial" w:cs="Arial"/>
          <w:lang w:eastAsia="sk-SK"/>
        </w:rPr>
        <w:footnoteReference w:id="1"/>
      </w:r>
      <w:r w:rsidRPr="004D7028">
        <w:rPr>
          <w:rFonts w:ascii="Arial" w:eastAsia="MinionPro-Regular" w:hAnsi="Arial" w:cs="Arial"/>
          <w:lang w:eastAsia="sk-SK"/>
        </w:rPr>
        <w:t xml:space="preserve">. </w:t>
      </w:r>
    </w:p>
    <w:p w:rsidR="009B6420" w:rsidRDefault="009B6420" w:rsidP="008A22D7">
      <w:pPr>
        <w:autoSpaceDE w:val="0"/>
        <w:autoSpaceDN w:val="0"/>
        <w:adjustRightInd w:val="0"/>
        <w:spacing w:after="0"/>
        <w:jc w:val="both"/>
        <w:rPr>
          <w:rFonts w:ascii="Arial" w:eastAsia="MinionPro-Regular" w:hAnsi="Arial" w:cs="Arial"/>
          <w:lang w:eastAsia="sk-SK"/>
        </w:rPr>
      </w:pPr>
      <w:r w:rsidRPr="004D7028">
        <w:rPr>
          <w:rFonts w:ascii="Arial" w:eastAsia="MinionPro-Regular" w:hAnsi="Arial" w:cs="Arial"/>
          <w:lang w:eastAsia="sk-SK"/>
        </w:rPr>
        <w:t xml:space="preserve">Prevažná väčšina </w:t>
      </w:r>
      <w:r w:rsidRPr="004D7028">
        <w:rPr>
          <w:rFonts w:ascii="Arial" w:eastAsia="MinionPro-Regular" w:hAnsi="Arial" w:cs="Arial"/>
          <w:b/>
          <w:u w:val="single"/>
          <w:lang w:eastAsia="sk-SK"/>
        </w:rPr>
        <w:t>učiteľov</w:t>
      </w:r>
      <w:r w:rsidRPr="004D7028">
        <w:rPr>
          <w:rFonts w:ascii="Arial" w:eastAsia="MinionPro-Regular" w:hAnsi="Arial" w:cs="Arial"/>
          <w:lang w:eastAsia="sk-SK"/>
        </w:rPr>
        <w:t xml:space="preserve"> základných</w:t>
      </w:r>
      <w:r w:rsidR="00D62407" w:rsidRPr="004D7028">
        <w:rPr>
          <w:rFonts w:ascii="Arial" w:eastAsia="MinionPro-Regular" w:hAnsi="Arial" w:cs="Arial"/>
          <w:lang w:eastAsia="sk-SK"/>
        </w:rPr>
        <w:t xml:space="preserve"> škôl problematiku ĽP</w:t>
      </w:r>
      <w:r w:rsidRPr="004D7028">
        <w:rPr>
          <w:rFonts w:ascii="Arial" w:eastAsia="MinionPro-Regular" w:hAnsi="Arial" w:cs="Arial"/>
          <w:lang w:eastAsia="sk-SK"/>
        </w:rPr>
        <w:t xml:space="preserve"> vyučuje na hodinách občianskej výchovy/náuky (94,7</w:t>
      </w:r>
      <w:r w:rsidR="008A22D7">
        <w:rPr>
          <w:rFonts w:ascii="Arial" w:eastAsia="MinionPro-Regular" w:hAnsi="Arial" w:cs="Arial"/>
          <w:lang w:eastAsia="sk-SK"/>
        </w:rPr>
        <w:t xml:space="preserve"> </w:t>
      </w:r>
      <w:r w:rsidRPr="004D7028">
        <w:rPr>
          <w:rFonts w:ascii="Arial" w:eastAsia="MinionPro-Regular" w:hAnsi="Arial" w:cs="Arial"/>
          <w:lang w:eastAsia="sk-SK"/>
        </w:rPr>
        <w:t>%). Takmer tretina (30,7</w:t>
      </w:r>
      <w:r w:rsidR="008A22D7">
        <w:rPr>
          <w:rFonts w:ascii="Arial" w:eastAsia="MinionPro-Regular" w:hAnsi="Arial" w:cs="Arial"/>
          <w:lang w:eastAsia="sk-SK"/>
        </w:rPr>
        <w:t xml:space="preserve"> </w:t>
      </w:r>
      <w:r w:rsidRPr="004D7028">
        <w:rPr>
          <w:rFonts w:ascii="Arial" w:eastAsia="MinionPro-Regular" w:hAnsi="Arial" w:cs="Arial"/>
          <w:lang w:eastAsia="sk-SK"/>
        </w:rPr>
        <w:t>%) sa téme ĽP venuje na hodinách slovenského jazyka, o niečo menej na hodinách etickej výchovy (25,3</w:t>
      </w:r>
      <w:r w:rsidR="008A22D7">
        <w:rPr>
          <w:rFonts w:ascii="Arial" w:eastAsia="MinionPro-Regular" w:hAnsi="Arial" w:cs="Arial"/>
          <w:lang w:eastAsia="sk-SK"/>
        </w:rPr>
        <w:t xml:space="preserve"> </w:t>
      </w:r>
      <w:r w:rsidRPr="004D7028">
        <w:rPr>
          <w:rFonts w:ascii="Arial" w:eastAsia="MinionPro-Regular" w:hAnsi="Arial" w:cs="Arial"/>
          <w:lang w:eastAsia="sk-SK"/>
        </w:rPr>
        <w:t>%) a</w:t>
      </w:r>
      <w:r w:rsidR="00D55F0E">
        <w:rPr>
          <w:rFonts w:ascii="Arial" w:eastAsia="MinionPro-Regular" w:hAnsi="Arial" w:cs="Arial"/>
          <w:lang w:eastAsia="sk-SK"/>
        </w:rPr>
        <w:t xml:space="preserve"> na hodinách </w:t>
      </w:r>
      <w:r w:rsidRPr="004D7028">
        <w:rPr>
          <w:rFonts w:ascii="Arial" w:eastAsia="MinionPro-Regular" w:hAnsi="Arial" w:cs="Arial"/>
          <w:lang w:eastAsia="sk-SK"/>
        </w:rPr>
        <w:t>dejepisu (21,3</w:t>
      </w:r>
      <w:r w:rsidR="008A22D7">
        <w:rPr>
          <w:rFonts w:ascii="Arial" w:eastAsia="MinionPro-Regular" w:hAnsi="Arial" w:cs="Arial"/>
          <w:lang w:eastAsia="sk-SK"/>
        </w:rPr>
        <w:t xml:space="preserve"> </w:t>
      </w:r>
      <w:r w:rsidRPr="004D7028">
        <w:rPr>
          <w:rFonts w:ascii="Arial" w:eastAsia="MinionPro-Regular" w:hAnsi="Arial" w:cs="Arial"/>
          <w:lang w:eastAsia="sk-SK"/>
        </w:rPr>
        <w:t>%). Menej ako desatina opýtaných uviedla aj biológiu, zemepis (oba po 8,0</w:t>
      </w:r>
      <w:r w:rsidR="008A22D7">
        <w:rPr>
          <w:rFonts w:ascii="Arial" w:eastAsia="MinionPro-Regular" w:hAnsi="Arial" w:cs="Arial"/>
          <w:lang w:eastAsia="sk-SK"/>
        </w:rPr>
        <w:t xml:space="preserve"> </w:t>
      </w:r>
      <w:r w:rsidRPr="004D7028">
        <w:rPr>
          <w:rFonts w:ascii="Arial" w:eastAsia="MinionPro-Regular" w:hAnsi="Arial" w:cs="Arial"/>
          <w:lang w:eastAsia="sk-SK"/>
        </w:rPr>
        <w:t>%) a cudzí jazyk, telesnú a výtvarnú výchovu (všetky po 6,7</w:t>
      </w:r>
      <w:r w:rsidR="008A22D7">
        <w:rPr>
          <w:rFonts w:ascii="Arial" w:eastAsia="MinionPro-Regular" w:hAnsi="Arial" w:cs="Arial"/>
          <w:lang w:eastAsia="sk-SK"/>
        </w:rPr>
        <w:t xml:space="preserve"> </w:t>
      </w:r>
      <w:r w:rsidRPr="004D7028">
        <w:rPr>
          <w:rFonts w:ascii="Arial" w:eastAsia="MinionPro-Regular" w:hAnsi="Arial" w:cs="Arial"/>
          <w:lang w:eastAsia="sk-SK"/>
        </w:rPr>
        <w:t>%). Okrem toho dvaja respondenti uviedli aj náboženstvo (2,7</w:t>
      </w:r>
      <w:r w:rsidR="008A22D7">
        <w:rPr>
          <w:rFonts w:ascii="Arial" w:eastAsia="MinionPro-Regular" w:hAnsi="Arial" w:cs="Arial"/>
          <w:lang w:eastAsia="sk-SK"/>
        </w:rPr>
        <w:t xml:space="preserve"> </w:t>
      </w:r>
      <w:r w:rsidRPr="004D7028">
        <w:rPr>
          <w:rFonts w:ascii="Arial" w:eastAsia="MinionPro-Regular" w:hAnsi="Arial" w:cs="Arial"/>
          <w:lang w:eastAsia="sk-SK"/>
        </w:rPr>
        <w:t>%). Inú ako vyššie uvedenú možnosť deklarovalo 12,0</w:t>
      </w:r>
      <w:r w:rsidR="00D55F0E">
        <w:rPr>
          <w:rFonts w:ascii="Arial" w:eastAsia="MinionPro-Regular" w:hAnsi="Arial" w:cs="Arial"/>
          <w:lang w:eastAsia="sk-SK"/>
        </w:rPr>
        <w:t xml:space="preserve"> </w:t>
      </w:r>
      <w:r w:rsidRPr="004D7028">
        <w:rPr>
          <w:rFonts w:ascii="Arial" w:eastAsia="MinionPro-Regular" w:hAnsi="Arial" w:cs="Arial"/>
          <w:lang w:eastAsia="sk-SK"/>
        </w:rPr>
        <w:t xml:space="preserve">% učiteľov. Z uvedeného vyplýva, že </w:t>
      </w:r>
      <w:r w:rsidR="00D55F0E" w:rsidRPr="00A660EA">
        <w:rPr>
          <w:rFonts w:ascii="Arial" w:eastAsia="MinionPro-Regular" w:hAnsi="Arial" w:cs="Arial"/>
          <w:b/>
          <w:lang w:eastAsia="sk-SK"/>
        </w:rPr>
        <w:t>v</w:t>
      </w:r>
      <w:r w:rsidRPr="00A660EA">
        <w:rPr>
          <w:rFonts w:ascii="Arial" w:eastAsia="MinionPro-Regular" w:hAnsi="Arial" w:cs="Arial"/>
          <w:b/>
          <w:lang w:eastAsia="sk-SK"/>
        </w:rPr>
        <w:t xml:space="preserve"> </w:t>
      </w:r>
      <w:r w:rsidRPr="004D7028">
        <w:rPr>
          <w:rFonts w:ascii="Arial" w:eastAsia="MinionPro-Regular" w:hAnsi="Arial" w:cs="Arial"/>
          <w:b/>
          <w:lang w:eastAsia="sk-SK"/>
        </w:rPr>
        <w:t>základných školách sa výchova k ľudským právam aplikuje najmä v rámci predmetu občianska výchova/náuka, v ostatných predmetoch je implementovaná vo výrazne menšom zastúpení</w:t>
      </w:r>
      <w:r w:rsidRPr="004D7028">
        <w:rPr>
          <w:rFonts w:ascii="Arial" w:eastAsia="MinionPro-Regular" w:hAnsi="Arial" w:cs="Arial"/>
          <w:lang w:eastAsia="sk-SK"/>
        </w:rPr>
        <w:t>.</w:t>
      </w:r>
    </w:p>
    <w:p w:rsidR="009B6420" w:rsidRPr="007375EB" w:rsidRDefault="009B6420" w:rsidP="009B6420">
      <w:pPr>
        <w:pStyle w:val="Popis"/>
        <w:rPr>
          <w:rFonts w:ascii="Arial" w:eastAsia="MinionPro-Regular" w:hAnsi="Arial" w:cs="Arial"/>
          <w:sz w:val="16"/>
          <w:szCs w:val="16"/>
          <w:lang w:eastAsia="sk-SK"/>
        </w:rPr>
      </w:pPr>
    </w:p>
    <w:p w:rsidR="00642EE8" w:rsidRDefault="009B6420" w:rsidP="009E10DA">
      <w:pPr>
        <w:jc w:val="center"/>
        <w:rPr>
          <w:rFonts w:ascii="Arial" w:hAnsi="Arial" w:cs="Arial"/>
        </w:rPr>
      </w:pPr>
      <w:r>
        <w:rPr>
          <w:rFonts w:ascii="Arial" w:hAnsi="Arial" w:cs="Arial"/>
          <w:noProof/>
          <w:lang w:eastAsia="sk-SK"/>
        </w:rPr>
        <w:drawing>
          <wp:inline distT="0" distB="0" distL="0" distR="0" wp14:anchorId="2179066F" wp14:editId="3AF882E7">
            <wp:extent cx="5719665" cy="3405674"/>
            <wp:effectExtent l="0" t="0" r="14605" b="23495"/>
            <wp:docPr id="4" name="Graf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D62407" w:rsidRPr="004D7028" w:rsidRDefault="00D62407" w:rsidP="00D55F0E">
      <w:pPr>
        <w:spacing w:after="0"/>
        <w:jc w:val="both"/>
        <w:rPr>
          <w:rFonts w:ascii="Arial" w:hAnsi="Arial" w:cs="Arial"/>
        </w:rPr>
      </w:pPr>
      <w:r>
        <w:rPr>
          <w:rFonts w:ascii="Arial" w:hAnsi="Arial" w:cs="Arial"/>
        </w:rPr>
        <w:lastRenderedPageBreak/>
        <w:t xml:space="preserve">Z ďalších zistení vyplýva, že </w:t>
      </w:r>
      <w:r w:rsidRPr="009E10DA">
        <w:rPr>
          <w:rFonts w:ascii="Arial" w:hAnsi="Arial" w:cs="Arial"/>
          <w:b/>
        </w:rPr>
        <w:t xml:space="preserve">prevažná väčšina </w:t>
      </w:r>
      <w:r w:rsidRPr="009E10DA">
        <w:rPr>
          <w:rFonts w:ascii="Arial" w:hAnsi="Arial" w:cs="Arial"/>
          <w:b/>
          <w:u w:val="single"/>
        </w:rPr>
        <w:t>učiteľov</w:t>
      </w:r>
      <w:r w:rsidRPr="009E10DA">
        <w:rPr>
          <w:rFonts w:ascii="Arial" w:hAnsi="Arial" w:cs="Arial"/>
          <w:b/>
        </w:rPr>
        <w:t xml:space="preserve"> </w:t>
      </w:r>
      <w:r w:rsidR="00D55F0E" w:rsidRPr="00A660EA">
        <w:rPr>
          <w:rFonts w:ascii="Arial" w:hAnsi="Arial" w:cs="Arial"/>
          <w:b/>
        </w:rPr>
        <w:t>v</w:t>
      </w:r>
      <w:r w:rsidRPr="009E10DA">
        <w:rPr>
          <w:rFonts w:ascii="Arial" w:hAnsi="Arial" w:cs="Arial"/>
          <w:b/>
        </w:rPr>
        <w:t xml:space="preserve"> základných školách je spokojná s rozpracovaním výchovy k ĽP v učebných osnovách občianskej výchovy</w:t>
      </w:r>
      <w:r>
        <w:rPr>
          <w:rFonts w:ascii="Arial" w:hAnsi="Arial" w:cs="Arial"/>
        </w:rPr>
        <w:t xml:space="preserve">, </w:t>
      </w:r>
      <w:r w:rsidRPr="004D7028">
        <w:rPr>
          <w:rFonts w:ascii="Arial" w:hAnsi="Arial" w:cs="Arial"/>
        </w:rPr>
        <w:t>takmer polovica je spokojná úplne (48,7</w:t>
      </w:r>
      <w:r w:rsidR="00D55F0E">
        <w:rPr>
          <w:rFonts w:ascii="Arial" w:hAnsi="Arial" w:cs="Arial"/>
        </w:rPr>
        <w:t xml:space="preserve"> </w:t>
      </w:r>
      <w:r w:rsidRPr="004D7028">
        <w:rPr>
          <w:rFonts w:ascii="Arial" w:hAnsi="Arial" w:cs="Arial"/>
        </w:rPr>
        <w:t>%), viac ako tretina je skôr spokojná (38,5</w:t>
      </w:r>
      <w:r w:rsidR="00D55F0E">
        <w:rPr>
          <w:rFonts w:ascii="Arial" w:hAnsi="Arial" w:cs="Arial"/>
        </w:rPr>
        <w:t xml:space="preserve"> </w:t>
      </w:r>
      <w:r w:rsidRPr="004D7028">
        <w:rPr>
          <w:rFonts w:ascii="Arial" w:hAnsi="Arial" w:cs="Arial"/>
        </w:rPr>
        <w:t>%), pričom by prijali širšie rozpracovať niektoré témy. Naopak, skôr nespokojný je každý desiaty pedagóg (10,3</w:t>
      </w:r>
      <w:r w:rsidR="00D55F0E">
        <w:rPr>
          <w:rFonts w:ascii="Arial" w:hAnsi="Arial" w:cs="Arial"/>
        </w:rPr>
        <w:t xml:space="preserve"> </w:t>
      </w:r>
      <w:r w:rsidRPr="004D7028">
        <w:rPr>
          <w:rFonts w:ascii="Arial" w:hAnsi="Arial" w:cs="Arial"/>
        </w:rPr>
        <w:t>%) a úplnú nespokojnosť deklarovali iba dvaja učitelia (2,6</w:t>
      </w:r>
      <w:r w:rsidR="00D55F0E">
        <w:rPr>
          <w:rFonts w:ascii="Arial" w:hAnsi="Arial" w:cs="Arial"/>
        </w:rPr>
        <w:t xml:space="preserve"> </w:t>
      </w:r>
      <w:r w:rsidRPr="004D7028">
        <w:rPr>
          <w:rFonts w:ascii="Arial" w:hAnsi="Arial" w:cs="Arial"/>
        </w:rPr>
        <w:t xml:space="preserve">%). </w:t>
      </w:r>
    </w:p>
    <w:p w:rsidR="00D62407" w:rsidRDefault="00D62407" w:rsidP="00642EE8">
      <w:pPr>
        <w:pStyle w:val="Popis"/>
        <w:rPr>
          <w:rFonts w:ascii="Arial" w:hAnsi="Arial" w:cs="Arial"/>
        </w:rPr>
      </w:pPr>
    </w:p>
    <w:p w:rsidR="00D62407" w:rsidRPr="007375EB" w:rsidRDefault="00D62407" w:rsidP="00D62407">
      <w:pPr>
        <w:jc w:val="both"/>
        <w:rPr>
          <w:rFonts w:ascii="Arial" w:hAnsi="Arial" w:cs="Arial"/>
          <w:sz w:val="16"/>
          <w:szCs w:val="16"/>
        </w:rPr>
      </w:pPr>
      <w:r>
        <w:rPr>
          <w:rFonts w:ascii="Arial" w:hAnsi="Arial" w:cs="Arial"/>
          <w:noProof/>
          <w:lang w:eastAsia="sk-SK"/>
        </w:rPr>
        <w:drawing>
          <wp:inline distT="0" distB="0" distL="0" distR="0" wp14:anchorId="0BD1D1DC" wp14:editId="0B6C95A1">
            <wp:extent cx="5784850" cy="2025015"/>
            <wp:effectExtent l="0" t="0" r="25400" b="13335"/>
            <wp:docPr id="5" name="Graf 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D62407" w:rsidRDefault="00AD2BC6" w:rsidP="00C03230">
      <w:pPr>
        <w:jc w:val="both"/>
        <w:rPr>
          <w:rFonts w:ascii="Arial" w:hAnsi="Arial" w:cs="Arial"/>
        </w:rPr>
      </w:pPr>
      <w:r w:rsidRPr="00A660EA">
        <w:rPr>
          <w:rFonts w:ascii="Arial" w:hAnsi="Arial" w:cs="Arial"/>
        </w:rPr>
        <w:t xml:space="preserve">Z </w:t>
      </w:r>
      <w:r w:rsidR="00D55F0E" w:rsidRPr="00A660EA">
        <w:rPr>
          <w:rFonts w:ascii="Arial" w:hAnsi="Arial" w:cs="Arial"/>
        </w:rPr>
        <w:t>rozloženia</w:t>
      </w:r>
      <w:r w:rsidR="00D62407" w:rsidRPr="00A660EA">
        <w:rPr>
          <w:rFonts w:ascii="Arial" w:hAnsi="Arial" w:cs="Arial"/>
        </w:rPr>
        <w:t xml:space="preserve"> </w:t>
      </w:r>
      <w:r w:rsidR="00D62407">
        <w:rPr>
          <w:rFonts w:ascii="Arial" w:hAnsi="Arial" w:cs="Arial"/>
        </w:rPr>
        <w:t xml:space="preserve">odpovedí podľa </w:t>
      </w:r>
      <w:r w:rsidR="00D62407" w:rsidRPr="00256C91">
        <w:rPr>
          <w:rFonts w:ascii="Arial" w:hAnsi="Arial" w:cs="Arial"/>
          <w:b/>
        </w:rPr>
        <w:t>krajov</w:t>
      </w:r>
      <w:r w:rsidR="00D62407">
        <w:rPr>
          <w:rFonts w:ascii="Arial" w:hAnsi="Arial" w:cs="Arial"/>
        </w:rPr>
        <w:t xml:space="preserve"> </w:t>
      </w:r>
      <w:r w:rsidR="00C03230">
        <w:rPr>
          <w:rFonts w:ascii="Arial" w:hAnsi="Arial" w:cs="Arial"/>
        </w:rPr>
        <w:t xml:space="preserve">sa zistilo, že </w:t>
      </w:r>
      <w:r w:rsidR="00D62407">
        <w:rPr>
          <w:rFonts w:ascii="Arial" w:hAnsi="Arial" w:cs="Arial"/>
        </w:rPr>
        <w:t>najvyššia miera spokojnosti s rozpraco</w:t>
      </w:r>
      <w:r w:rsidR="00D920AF">
        <w:rPr>
          <w:rFonts w:ascii="Arial" w:hAnsi="Arial" w:cs="Arial"/>
        </w:rPr>
        <w:t>vaním problematiky ĽP</w:t>
      </w:r>
      <w:r w:rsidR="00D62407">
        <w:rPr>
          <w:rFonts w:ascii="Arial" w:hAnsi="Arial" w:cs="Arial"/>
        </w:rPr>
        <w:t xml:space="preserve"> sa zaznamenala v Nitrianskom (66,7</w:t>
      </w:r>
      <w:r w:rsidR="00D55F0E">
        <w:rPr>
          <w:rFonts w:ascii="Arial" w:hAnsi="Arial" w:cs="Arial"/>
        </w:rPr>
        <w:t xml:space="preserve"> </w:t>
      </w:r>
      <w:r w:rsidR="00D62407">
        <w:rPr>
          <w:rFonts w:ascii="Arial" w:hAnsi="Arial" w:cs="Arial"/>
        </w:rPr>
        <w:t>%) a Košickom kraji (60,0</w:t>
      </w:r>
      <w:r w:rsidR="00D55F0E">
        <w:rPr>
          <w:rFonts w:ascii="Arial" w:hAnsi="Arial" w:cs="Arial"/>
        </w:rPr>
        <w:t xml:space="preserve"> </w:t>
      </w:r>
      <w:r w:rsidR="00D62407">
        <w:rPr>
          <w:rFonts w:ascii="Arial" w:hAnsi="Arial" w:cs="Arial"/>
        </w:rPr>
        <w:t>%), čiastočnú nespokojnosť vyjadrili respondenti vo všetkých krajoch okrem Bansk</w:t>
      </w:r>
      <w:r w:rsidR="00D920AF">
        <w:rPr>
          <w:rFonts w:ascii="Arial" w:hAnsi="Arial" w:cs="Arial"/>
        </w:rPr>
        <w:t>obystrického a Košického kraja. O</w:t>
      </w:r>
      <w:r w:rsidR="00D62407">
        <w:rPr>
          <w:rFonts w:ascii="Arial" w:hAnsi="Arial" w:cs="Arial"/>
        </w:rPr>
        <w:t>dpovede konštatujúce úplnú nespokojnosť sa zistili iba v Banskobystrickom (11,1</w:t>
      </w:r>
      <w:r w:rsidR="00D55F0E">
        <w:rPr>
          <w:rFonts w:ascii="Arial" w:hAnsi="Arial" w:cs="Arial"/>
        </w:rPr>
        <w:t xml:space="preserve"> </w:t>
      </w:r>
      <w:r w:rsidR="00D62407">
        <w:rPr>
          <w:rFonts w:ascii="Arial" w:hAnsi="Arial" w:cs="Arial"/>
        </w:rPr>
        <w:t>%) a Trnavskom kraji (10,0</w:t>
      </w:r>
      <w:r w:rsidR="00D55F0E">
        <w:rPr>
          <w:rFonts w:ascii="Arial" w:hAnsi="Arial" w:cs="Arial"/>
        </w:rPr>
        <w:t xml:space="preserve"> </w:t>
      </w:r>
      <w:r w:rsidR="00D62407">
        <w:rPr>
          <w:rFonts w:ascii="Arial" w:hAnsi="Arial" w:cs="Arial"/>
        </w:rPr>
        <w:t xml:space="preserve">%). </w:t>
      </w:r>
    </w:p>
    <w:p w:rsidR="00E74FC9" w:rsidRDefault="00E74FC9" w:rsidP="00E74FC9">
      <w:pPr>
        <w:spacing w:after="0"/>
        <w:jc w:val="both"/>
        <w:rPr>
          <w:rFonts w:ascii="Arial" w:hAnsi="Arial" w:cs="Arial"/>
          <w:b/>
        </w:rPr>
      </w:pPr>
      <w:r w:rsidRPr="00ED42DC">
        <w:rPr>
          <w:rFonts w:ascii="Arial" w:hAnsi="Arial" w:cs="Arial"/>
          <w:b/>
        </w:rPr>
        <w:t>Porovnanie údajov za súbor riaditeľov a</w:t>
      </w:r>
      <w:r>
        <w:rPr>
          <w:rFonts w:ascii="Arial" w:hAnsi="Arial" w:cs="Arial"/>
          <w:b/>
        </w:rPr>
        <w:t> </w:t>
      </w:r>
      <w:r w:rsidRPr="00ED42DC">
        <w:rPr>
          <w:rFonts w:ascii="Arial" w:hAnsi="Arial" w:cs="Arial"/>
          <w:b/>
        </w:rPr>
        <w:t>učiteľov</w:t>
      </w:r>
    </w:p>
    <w:p w:rsidR="00E74FC9" w:rsidRDefault="00E74FC9" w:rsidP="00E74FC9">
      <w:pPr>
        <w:jc w:val="both"/>
        <w:rPr>
          <w:rFonts w:ascii="Arial" w:hAnsi="Arial" w:cs="Arial"/>
        </w:rPr>
      </w:pPr>
      <w:r>
        <w:rPr>
          <w:rFonts w:ascii="Arial" w:hAnsi="Arial" w:cs="Arial"/>
        </w:rPr>
        <w:t>Porovnaním názorov riaditeľov a učiteľov na spokojnosť pedagógov s rozpracovaním problematiky ľudských práv v učebných osnovách sa zistilo, že pohľad riaditeľov je o niečo pozitívnejší ako názor samotných učiteľov, pretože viac ako polovica riaditeľov si myslí, že učitelia sú čiastočne spokojní (u učiteľov 38,5</w:t>
      </w:r>
      <w:r w:rsidR="00D55F0E">
        <w:rPr>
          <w:rFonts w:ascii="Arial" w:hAnsi="Arial" w:cs="Arial"/>
        </w:rPr>
        <w:t xml:space="preserve"> </w:t>
      </w:r>
      <w:r>
        <w:rPr>
          <w:rFonts w:ascii="Arial" w:hAnsi="Arial" w:cs="Arial"/>
        </w:rPr>
        <w:t>%), zároveň učitelia častejšie konštatovali, že sú čiastočne nespokojní a niektorí pripustili, že sú aj úplne nespokojní. Dané zistenia potvrdzuje aj pomer spokojných (úplne a čiastočne) a nespokojných (úplne a čiastočne), u riaditeľov tento pomer predstavoval 92,2</w:t>
      </w:r>
      <w:r w:rsidR="00D55F0E">
        <w:rPr>
          <w:rFonts w:ascii="Arial" w:hAnsi="Arial" w:cs="Arial"/>
        </w:rPr>
        <w:t xml:space="preserve"> </w:t>
      </w:r>
      <w:r>
        <w:rPr>
          <w:rFonts w:ascii="Arial" w:hAnsi="Arial" w:cs="Arial"/>
        </w:rPr>
        <w:t>%:7,8</w:t>
      </w:r>
      <w:r w:rsidR="00D55F0E">
        <w:rPr>
          <w:rFonts w:ascii="Arial" w:hAnsi="Arial" w:cs="Arial"/>
        </w:rPr>
        <w:t xml:space="preserve"> </w:t>
      </w:r>
      <w:r>
        <w:rPr>
          <w:rFonts w:ascii="Arial" w:hAnsi="Arial" w:cs="Arial"/>
        </w:rPr>
        <w:t>% a u učiteľov 87,2</w:t>
      </w:r>
      <w:r w:rsidR="00D55F0E">
        <w:rPr>
          <w:rFonts w:ascii="Arial" w:hAnsi="Arial" w:cs="Arial"/>
        </w:rPr>
        <w:t xml:space="preserve"> </w:t>
      </w:r>
      <w:r>
        <w:rPr>
          <w:rFonts w:ascii="Arial" w:hAnsi="Arial" w:cs="Arial"/>
        </w:rPr>
        <w:t>%:12,9</w:t>
      </w:r>
      <w:r w:rsidR="00D55F0E">
        <w:rPr>
          <w:rFonts w:ascii="Arial" w:hAnsi="Arial" w:cs="Arial"/>
        </w:rPr>
        <w:t xml:space="preserve"> </w:t>
      </w:r>
      <w:r>
        <w:rPr>
          <w:rFonts w:ascii="Arial" w:hAnsi="Arial" w:cs="Arial"/>
        </w:rPr>
        <w:t>%.</w:t>
      </w:r>
    </w:p>
    <w:p w:rsidR="00E74FC9" w:rsidRPr="002363DB" w:rsidRDefault="008D23A3" w:rsidP="008D23A3">
      <w:pPr>
        <w:pStyle w:val="Popis"/>
        <w:rPr>
          <w:rFonts w:ascii="Arial" w:hAnsi="Arial" w:cs="Arial"/>
          <w:i/>
        </w:rPr>
      </w:pPr>
      <w:r w:rsidRPr="002363DB">
        <w:rPr>
          <w:rFonts w:ascii="Arial" w:hAnsi="Arial" w:cs="Arial"/>
          <w:i/>
        </w:rPr>
        <w:t xml:space="preserve">Tabuľka </w:t>
      </w:r>
      <w:r w:rsidRPr="002363DB">
        <w:rPr>
          <w:rFonts w:ascii="Arial" w:hAnsi="Arial" w:cs="Arial"/>
          <w:i/>
        </w:rPr>
        <w:fldChar w:fldCharType="begin"/>
      </w:r>
      <w:r w:rsidRPr="002363DB">
        <w:rPr>
          <w:rFonts w:ascii="Arial" w:hAnsi="Arial" w:cs="Arial"/>
          <w:i/>
        </w:rPr>
        <w:instrText xml:space="preserve"> SEQ Tabuľka \* ARABIC </w:instrText>
      </w:r>
      <w:r w:rsidRPr="002363DB">
        <w:rPr>
          <w:rFonts w:ascii="Arial" w:hAnsi="Arial" w:cs="Arial"/>
          <w:i/>
        </w:rPr>
        <w:fldChar w:fldCharType="separate"/>
      </w:r>
      <w:r w:rsidRPr="002363DB">
        <w:rPr>
          <w:rFonts w:ascii="Arial" w:hAnsi="Arial" w:cs="Arial"/>
          <w:i/>
          <w:noProof/>
        </w:rPr>
        <w:t>2</w:t>
      </w:r>
      <w:r w:rsidRPr="002363DB">
        <w:rPr>
          <w:rFonts w:ascii="Arial" w:hAnsi="Arial" w:cs="Arial"/>
          <w:i/>
        </w:rPr>
        <w:fldChar w:fldCharType="end"/>
      </w:r>
      <w:r w:rsidR="00C64EBD" w:rsidRPr="002363DB">
        <w:rPr>
          <w:rFonts w:ascii="Arial" w:hAnsi="Arial" w:cs="Arial"/>
          <w:i/>
        </w:rPr>
        <w:t xml:space="preserve"> - Porovnanie údajov z roku 2012</w:t>
      </w:r>
      <w:r w:rsidR="00E74FC9" w:rsidRPr="002363DB">
        <w:rPr>
          <w:rFonts w:ascii="Arial" w:hAnsi="Arial" w:cs="Arial"/>
          <w:i/>
        </w:rPr>
        <w:t xml:space="preserve"> (%)</w:t>
      </w:r>
    </w:p>
    <w:tbl>
      <w:tblPr>
        <w:tblStyle w:val="Mriekatabuky5"/>
        <w:tblW w:w="488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66"/>
        <w:gridCol w:w="1417"/>
        <w:gridCol w:w="991"/>
      </w:tblGrid>
      <w:tr w:rsidR="00E74FC9" w:rsidRPr="009263EF" w:rsidTr="00D55F0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673" w:type="pct"/>
            <w:tcBorders>
              <w:top w:val="none" w:sz="0" w:space="0" w:color="auto"/>
              <w:left w:val="none" w:sz="0" w:space="0" w:color="auto"/>
              <w:bottom w:val="none" w:sz="0" w:space="0" w:color="auto"/>
              <w:right w:val="none" w:sz="0" w:space="0" w:color="auto"/>
              <w:tl2br w:val="none" w:sz="0" w:space="0" w:color="auto"/>
              <w:tr2bl w:val="none" w:sz="0" w:space="0" w:color="auto"/>
            </w:tcBorders>
          </w:tcPr>
          <w:p w:rsidR="00E74FC9" w:rsidRPr="009263EF" w:rsidRDefault="00E74FC9" w:rsidP="001F7B6B">
            <w:pPr>
              <w:autoSpaceDE w:val="0"/>
              <w:autoSpaceDN w:val="0"/>
              <w:adjustRightInd w:val="0"/>
              <w:jc w:val="left"/>
              <w:rPr>
                <w:rFonts w:cs="Arial"/>
              </w:rPr>
            </w:pPr>
            <w:r w:rsidRPr="009263EF">
              <w:rPr>
                <w:rFonts w:cs="Arial"/>
              </w:rPr>
              <w:t xml:space="preserve">Spokojnosť </w:t>
            </w:r>
            <w:r>
              <w:rPr>
                <w:rFonts w:cs="Arial"/>
              </w:rPr>
              <w:t>s</w:t>
            </w:r>
            <w:r w:rsidRPr="009263EF">
              <w:rPr>
                <w:rFonts w:cs="Arial"/>
              </w:rPr>
              <w:t xml:space="preserve"> rozpracovaním ĽP</w:t>
            </w:r>
            <w:r>
              <w:rPr>
                <w:rFonts w:cs="Arial"/>
              </w:rPr>
              <w:t xml:space="preserve"> do učebných osnov</w:t>
            </w:r>
          </w:p>
        </w:tc>
        <w:tc>
          <w:tcPr>
            <w:tcW w:w="781" w:type="pct"/>
            <w:tcBorders>
              <w:top w:val="none" w:sz="0" w:space="0" w:color="auto"/>
              <w:bottom w:val="none" w:sz="0" w:space="0" w:color="auto"/>
            </w:tcBorders>
          </w:tcPr>
          <w:p w:rsidR="00E74FC9" w:rsidRPr="009263EF" w:rsidRDefault="00E74FC9" w:rsidP="001F7B6B">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Arial"/>
              </w:rPr>
            </w:pPr>
            <w:r>
              <w:rPr>
                <w:rFonts w:cs="Arial"/>
              </w:rPr>
              <w:t>riaditeľ</w:t>
            </w:r>
          </w:p>
        </w:tc>
        <w:tc>
          <w:tcPr>
            <w:tcW w:w="546" w:type="pct"/>
            <w:tcBorders>
              <w:top w:val="none" w:sz="0" w:space="0" w:color="auto"/>
              <w:bottom w:val="none" w:sz="0" w:space="0" w:color="auto"/>
              <w:right w:val="none" w:sz="0" w:space="0" w:color="auto"/>
            </w:tcBorders>
          </w:tcPr>
          <w:p w:rsidR="00E74FC9" w:rsidRPr="009263EF" w:rsidRDefault="00E74FC9" w:rsidP="001F7B6B">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Arial"/>
              </w:rPr>
            </w:pPr>
            <w:r>
              <w:rPr>
                <w:rFonts w:cs="Arial"/>
              </w:rPr>
              <w:t>učiteľ</w:t>
            </w:r>
          </w:p>
        </w:tc>
      </w:tr>
      <w:tr w:rsidR="003661D7" w:rsidRPr="009263EF" w:rsidTr="00D55F0E">
        <w:tc>
          <w:tcPr>
            <w:cnfStyle w:val="001000000000" w:firstRow="0" w:lastRow="0" w:firstColumn="1" w:lastColumn="0" w:oddVBand="0" w:evenVBand="0" w:oddHBand="0" w:evenHBand="0" w:firstRowFirstColumn="0" w:firstRowLastColumn="0" w:lastRowFirstColumn="0" w:lastRowLastColumn="0"/>
            <w:tcW w:w="3673" w:type="pct"/>
            <w:tcBorders>
              <w:left w:val="none" w:sz="0" w:space="0" w:color="auto"/>
              <w:bottom w:val="none" w:sz="0" w:space="0" w:color="auto"/>
              <w:right w:val="none" w:sz="0" w:space="0" w:color="auto"/>
              <w:tl2br w:val="none" w:sz="0" w:space="0" w:color="auto"/>
              <w:tr2bl w:val="none" w:sz="0" w:space="0" w:color="auto"/>
            </w:tcBorders>
          </w:tcPr>
          <w:p w:rsidR="003661D7" w:rsidRPr="00D920AF" w:rsidRDefault="003661D7" w:rsidP="00B829B7">
            <w:pPr>
              <w:autoSpaceDE w:val="0"/>
              <w:autoSpaceDN w:val="0"/>
              <w:adjustRightInd w:val="0"/>
              <w:jc w:val="both"/>
              <w:rPr>
                <w:rFonts w:cs="Arial"/>
              </w:rPr>
            </w:pPr>
            <w:r>
              <w:rPr>
                <w:rFonts w:cs="Arial"/>
              </w:rPr>
              <w:t>Ú</w:t>
            </w:r>
            <w:r w:rsidRPr="00D920AF">
              <w:rPr>
                <w:rFonts w:cs="Arial"/>
              </w:rPr>
              <w:t>plne spokojná/ý</w:t>
            </w:r>
          </w:p>
        </w:tc>
        <w:tc>
          <w:tcPr>
            <w:tcW w:w="781" w:type="pct"/>
            <w:vAlign w:val="top"/>
          </w:tcPr>
          <w:p w:rsidR="003661D7" w:rsidRPr="009263EF" w:rsidRDefault="003661D7" w:rsidP="001F7B6B">
            <w:pPr>
              <w:cnfStyle w:val="000000000000" w:firstRow="0" w:lastRow="0" w:firstColumn="0" w:lastColumn="0" w:oddVBand="0" w:evenVBand="0" w:oddHBand="0" w:evenHBand="0" w:firstRowFirstColumn="0" w:firstRowLastColumn="0" w:lastRowFirstColumn="0" w:lastRowLastColumn="0"/>
              <w:rPr>
                <w:rFonts w:cs="Arial"/>
              </w:rPr>
            </w:pPr>
            <w:r>
              <w:rPr>
                <w:rFonts w:cs="Arial"/>
              </w:rPr>
              <w:t>37,7</w:t>
            </w:r>
          </w:p>
        </w:tc>
        <w:tc>
          <w:tcPr>
            <w:tcW w:w="546" w:type="pct"/>
          </w:tcPr>
          <w:p w:rsidR="003661D7" w:rsidRPr="002B458B" w:rsidRDefault="003661D7" w:rsidP="001F7B6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Pr>
                <w:rFonts w:cs="Arial"/>
              </w:rPr>
              <w:t>48,7</w:t>
            </w:r>
          </w:p>
        </w:tc>
      </w:tr>
      <w:tr w:rsidR="003661D7" w:rsidRPr="009263EF" w:rsidTr="00D55F0E">
        <w:tc>
          <w:tcPr>
            <w:cnfStyle w:val="001000000000" w:firstRow="0" w:lastRow="0" w:firstColumn="1" w:lastColumn="0" w:oddVBand="0" w:evenVBand="0" w:oddHBand="0" w:evenHBand="0" w:firstRowFirstColumn="0" w:firstRowLastColumn="0" w:lastRowFirstColumn="0" w:lastRowLastColumn="0"/>
            <w:tcW w:w="3673" w:type="pct"/>
            <w:tcBorders>
              <w:left w:val="none" w:sz="0" w:space="0" w:color="auto"/>
              <w:bottom w:val="none" w:sz="0" w:space="0" w:color="auto"/>
              <w:right w:val="none" w:sz="0" w:space="0" w:color="auto"/>
              <w:tl2br w:val="none" w:sz="0" w:space="0" w:color="auto"/>
              <w:tr2bl w:val="none" w:sz="0" w:space="0" w:color="auto"/>
            </w:tcBorders>
          </w:tcPr>
          <w:p w:rsidR="003661D7" w:rsidRPr="00D920AF" w:rsidRDefault="003661D7" w:rsidP="00B829B7">
            <w:pPr>
              <w:autoSpaceDE w:val="0"/>
              <w:autoSpaceDN w:val="0"/>
              <w:adjustRightInd w:val="0"/>
              <w:jc w:val="both"/>
              <w:rPr>
                <w:rFonts w:cs="Arial"/>
              </w:rPr>
            </w:pPr>
            <w:r>
              <w:rPr>
                <w:rFonts w:cs="Arial"/>
              </w:rPr>
              <w:t>S</w:t>
            </w:r>
            <w:r w:rsidRPr="00D920AF">
              <w:rPr>
                <w:rFonts w:cs="Arial"/>
              </w:rPr>
              <w:t>kôr spokojná/ý, ale prijal/a by širšie rozpracovanie niektorých tém</w:t>
            </w:r>
          </w:p>
        </w:tc>
        <w:tc>
          <w:tcPr>
            <w:tcW w:w="781" w:type="pct"/>
            <w:vAlign w:val="top"/>
          </w:tcPr>
          <w:p w:rsidR="003661D7" w:rsidRPr="009263EF" w:rsidRDefault="003661D7" w:rsidP="001F7B6B">
            <w:pPr>
              <w:cnfStyle w:val="000000000000" w:firstRow="0" w:lastRow="0" w:firstColumn="0" w:lastColumn="0" w:oddVBand="0" w:evenVBand="0" w:oddHBand="0" w:evenHBand="0" w:firstRowFirstColumn="0" w:firstRowLastColumn="0" w:lastRowFirstColumn="0" w:lastRowLastColumn="0"/>
              <w:rPr>
                <w:rFonts w:cs="Arial"/>
              </w:rPr>
            </w:pPr>
            <w:r>
              <w:rPr>
                <w:rFonts w:cs="Arial"/>
              </w:rPr>
              <w:t>54,5</w:t>
            </w:r>
          </w:p>
        </w:tc>
        <w:tc>
          <w:tcPr>
            <w:tcW w:w="546" w:type="pct"/>
          </w:tcPr>
          <w:p w:rsidR="003661D7" w:rsidRPr="002B458B" w:rsidRDefault="003661D7" w:rsidP="001F7B6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Pr>
                <w:rFonts w:cs="Arial"/>
              </w:rPr>
              <w:t>38,5</w:t>
            </w:r>
          </w:p>
        </w:tc>
      </w:tr>
      <w:tr w:rsidR="003661D7" w:rsidRPr="009263EF" w:rsidTr="00D55F0E">
        <w:tc>
          <w:tcPr>
            <w:cnfStyle w:val="001000000000" w:firstRow="0" w:lastRow="0" w:firstColumn="1" w:lastColumn="0" w:oddVBand="0" w:evenVBand="0" w:oddHBand="0" w:evenHBand="0" w:firstRowFirstColumn="0" w:firstRowLastColumn="0" w:lastRowFirstColumn="0" w:lastRowLastColumn="0"/>
            <w:tcW w:w="3673" w:type="pct"/>
            <w:tcBorders>
              <w:left w:val="none" w:sz="0" w:space="0" w:color="auto"/>
              <w:bottom w:val="none" w:sz="0" w:space="0" w:color="auto"/>
              <w:right w:val="none" w:sz="0" w:space="0" w:color="auto"/>
              <w:tl2br w:val="none" w:sz="0" w:space="0" w:color="auto"/>
              <w:tr2bl w:val="none" w:sz="0" w:space="0" w:color="auto"/>
            </w:tcBorders>
          </w:tcPr>
          <w:p w:rsidR="003661D7" w:rsidRPr="00D920AF" w:rsidRDefault="003661D7" w:rsidP="00B829B7">
            <w:pPr>
              <w:autoSpaceDE w:val="0"/>
              <w:autoSpaceDN w:val="0"/>
              <w:adjustRightInd w:val="0"/>
              <w:jc w:val="both"/>
              <w:rPr>
                <w:rFonts w:cs="Arial"/>
              </w:rPr>
            </w:pPr>
            <w:r>
              <w:rPr>
                <w:rFonts w:cs="Arial"/>
              </w:rPr>
              <w:t>S</w:t>
            </w:r>
            <w:r w:rsidRPr="00D920AF">
              <w:rPr>
                <w:rFonts w:cs="Arial"/>
              </w:rPr>
              <w:t>kôr nespokojná/ý</w:t>
            </w:r>
          </w:p>
        </w:tc>
        <w:tc>
          <w:tcPr>
            <w:tcW w:w="781" w:type="pct"/>
            <w:vAlign w:val="top"/>
          </w:tcPr>
          <w:p w:rsidR="003661D7" w:rsidRPr="009263EF" w:rsidRDefault="003661D7" w:rsidP="001F7B6B">
            <w:pPr>
              <w:cnfStyle w:val="000000000000" w:firstRow="0" w:lastRow="0" w:firstColumn="0" w:lastColumn="0" w:oddVBand="0" w:evenVBand="0" w:oddHBand="0" w:evenHBand="0" w:firstRowFirstColumn="0" w:firstRowLastColumn="0" w:lastRowFirstColumn="0" w:lastRowLastColumn="0"/>
              <w:rPr>
                <w:rFonts w:cs="Arial"/>
              </w:rPr>
            </w:pPr>
            <w:r>
              <w:rPr>
                <w:rFonts w:cs="Arial"/>
              </w:rPr>
              <w:t>7,8</w:t>
            </w:r>
          </w:p>
        </w:tc>
        <w:tc>
          <w:tcPr>
            <w:tcW w:w="546" w:type="pct"/>
          </w:tcPr>
          <w:p w:rsidR="003661D7" w:rsidRPr="002B458B" w:rsidRDefault="003661D7" w:rsidP="001F7B6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Pr>
                <w:rFonts w:cs="Arial"/>
              </w:rPr>
              <w:t>10,3</w:t>
            </w:r>
          </w:p>
        </w:tc>
      </w:tr>
      <w:tr w:rsidR="003661D7" w:rsidRPr="009263EF" w:rsidTr="00D55F0E">
        <w:tc>
          <w:tcPr>
            <w:cnfStyle w:val="001000000000" w:firstRow="0" w:lastRow="0" w:firstColumn="1" w:lastColumn="0" w:oddVBand="0" w:evenVBand="0" w:oddHBand="0" w:evenHBand="0" w:firstRowFirstColumn="0" w:firstRowLastColumn="0" w:lastRowFirstColumn="0" w:lastRowLastColumn="0"/>
            <w:tcW w:w="3673" w:type="pct"/>
            <w:tcBorders>
              <w:left w:val="none" w:sz="0" w:space="0" w:color="auto"/>
              <w:bottom w:val="none" w:sz="0" w:space="0" w:color="auto"/>
              <w:right w:val="none" w:sz="0" w:space="0" w:color="auto"/>
              <w:tl2br w:val="none" w:sz="0" w:space="0" w:color="auto"/>
              <w:tr2bl w:val="none" w:sz="0" w:space="0" w:color="auto"/>
            </w:tcBorders>
          </w:tcPr>
          <w:p w:rsidR="003661D7" w:rsidRPr="00D920AF" w:rsidRDefault="003661D7" w:rsidP="00B829B7">
            <w:pPr>
              <w:autoSpaceDE w:val="0"/>
              <w:autoSpaceDN w:val="0"/>
              <w:adjustRightInd w:val="0"/>
              <w:jc w:val="both"/>
              <w:rPr>
                <w:rFonts w:cs="Arial"/>
              </w:rPr>
            </w:pPr>
            <w:r>
              <w:rPr>
                <w:rFonts w:cs="Arial"/>
              </w:rPr>
              <w:t>N</w:t>
            </w:r>
            <w:r w:rsidRPr="00D920AF">
              <w:rPr>
                <w:rFonts w:cs="Arial"/>
              </w:rPr>
              <w:t>ie som spokojná/ý</w:t>
            </w:r>
          </w:p>
        </w:tc>
        <w:tc>
          <w:tcPr>
            <w:tcW w:w="781" w:type="pct"/>
            <w:vAlign w:val="top"/>
          </w:tcPr>
          <w:p w:rsidR="003661D7" w:rsidRPr="009263EF" w:rsidRDefault="003661D7" w:rsidP="001F7B6B">
            <w:pPr>
              <w:cnfStyle w:val="000000000000" w:firstRow="0" w:lastRow="0" w:firstColumn="0" w:lastColumn="0" w:oddVBand="0" w:evenVBand="0" w:oddHBand="0" w:evenHBand="0" w:firstRowFirstColumn="0" w:firstRowLastColumn="0" w:lastRowFirstColumn="0" w:lastRowLastColumn="0"/>
              <w:rPr>
                <w:rFonts w:cs="Arial"/>
              </w:rPr>
            </w:pPr>
            <w:r>
              <w:rPr>
                <w:rFonts w:cs="Arial"/>
              </w:rPr>
              <w:t>0</w:t>
            </w:r>
          </w:p>
        </w:tc>
        <w:tc>
          <w:tcPr>
            <w:tcW w:w="546" w:type="pct"/>
          </w:tcPr>
          <w:p w:rsidR="003661D7" w:rsidRPr="002B458B" w:rsidRDefault="003661D7" w:rsidP="001F7B6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Pr>
                <w:rFonts w:cs="Arial"/>
              </w:rPr>
              <w:t>2,6</w:t>
            </w:r>
          </w:p>
        </w:tc>
      </w:tr>
      <w:tr w:rsidR="00E74FC9" w:rsidRPr="009263EF" w:rsidTr="00D55F0E">
        <w:tc>
          <w:tcPr>
            <w:cnfStyle w:val="001000000000" w:firstRow="0" w:lastRow="0" w:firstColumn="1" w:lastColumn="0" w:oddVBand="0" w:evenVBand="0" w:oddHBand="0" w:evenHBand="0" w:firstRowFirstColumn="0" w:firstRowLastColumn="0" w:lastRowFirstColumn="0" w:lastRowLastColumn="0"/>
            <w:tcW w:w="3673" w:type="pct"/>
            <w:tcBorders>
              <w:left w:val="none" w:sz="0" w:space="0" w:color="auto"/>
              <w:bottom w:val="none" w:sz="0" w:space="0" w:color="auto"/>
              <w:right w:val="none" w:sz="0" w:space="0" w:color="auto"/>
              <w:tl2br w:val="none" w:sz="0" w:space="0" w:color="auto"/>
              <w:tr2bl w:val="none" w:sz="0" w:space="0" w:color="auto"/>
            </w:tcBorders>
          </w:tcPr>
          <w:p w:rsidR="00E74FC9" w:rsidRPr="009263EF" w:rsidRDefault="00E74FC9" w:rsidP="001F7B6B">
            <w:pPr>
              <w:autoSpaceDE w:val="0"/>
              <w:autoSpaceDN w:val="0"/>
              <w:adjustRightInd w:val="0"/>
              <w:jc w:val="both"/>
              <w:rPr>
                <w:rFonts w:cs="Arial"/>
              </w:rPr>
            </w:pPr>
            <w:r>
              <w:rPr>
                <w:rFonts w:cs="Arial"/>
              </w:rPr>
              <w:t>Spolu</w:t>
            </w:r>
          </w:p>
        </w:tc>
        <w:tc>
          <w:tcPr>
            <w:tcW w:w="781" w:type="pct"/>
            <w:vAlign w:val="top"/>
          </w:tcPr>
          <w:p w:rsidR="00E74FC9" w:rsidRDefault="00E74FC9" w:rsidP="001F7B6B">
            <w:pPr>
              <w:cnfStyle w:val="000000000000" w:firstRow="0" w:lastRow="0" w:firstColumn="0" w:lastColumn="0" w:oddVBand="0" w:evenVBand="0" w:oddHBand="0" w:evenHBand="0" w:firstRowFirstColumn="0" w:firstRowLastColumn="0" w:lastRowFirstColumn="0" w:lastRowLastColumn="0"/>
              <w:rPr>
                <w:rFonts w:cs="Arial"/>
              </w:rPr>
            </w:pPr>
            <w:r>
              <w:rPr>
                <w:rFonts w:cs="Arial"/>
              </w:rPr>
              <w:t>100,0</w:t>
            </w:r>
          </w:p>
        </w:tc>
        <w:tc>
          <w:tcPr>
            <w:tcW w:w="546" w:type="pct"/>
          </w:tcPr>
          <w:p w:rsidR="00E74FC9" w:rsidRDefault="00E74FC9" w:rsidP="001F7B6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Pr>
                <w:rFonts w:cs="Arial"/>
              </w:rPr>
              <w:t>100,0</w:t>
            </w:r>
          </w:p>
        </w:tc>
      </w:tr>
    </w:tbl>
    <w:p w:rsidR="00C258E8" w:rsidRDefault="00C258E8" w:rsidP="00C03230">
      <w:pPr>
        <w:spacing w:after="0"/>
        <w:jc w:val="both"/>
        <w:rPr>
          <w:rFonts w:ascii="Arial" w:hAnsi="Arial" w:cs="Arial"/>
        </w:rPr>
      </w:pPr>
    </w:p>
    <w:p w:rsidR="00C03230" w:rsidRDefault="00D62407" w:rsidP="00D55F0E">
      <w:pPr>
        <w:spacing w:after="60"/>
        <w:jc w:val="both"/>
        <w:rPr>
          <w:rFonts w:ascii="Arial" w:hAnsi="Arial" w:cs="Arial"/>
          <w:b/>
        </w:rPr>
      </w:pPr>
      <w:r w:rsidRPr="004E59E9">
        <w:rPr>
          <w:rFonts w:ascii="Arial" w:hAnsi="Arial" w:cs="Arial"/>
          <w:b/>
        </w:rPr>
        <w:t>Komparácia údajov</w:t>
      </w:r>
    </w:p>
    <w:p w:rsidR="00D62407" w:rsidRPr="00C03230" w:rsidRDefault="00D62407" w:rsidP="00C03230">
      <w:pPr>
        <w:spacing w:after="0"/>
        <w:jc w:val="both"/>
        <w:rPr>
          <w:rFonts w:ascii="Arial" w:hAnsi="Arial" w:cs="Arial"/>
          <w:b/>
        </w:rPr>
      </w:pPr>
      <w:r>
        <w:rPr>
          <w:rFonts w:ascii="Arial" w:hAnsi="Arial" w:cs="Arial"/>
        </w:rPr>
        <w:t>Z porovnania zistení v sledovanom období roko</w:t>
      </w:r>
      <w:r w:rsidR="00032575">
        <w:rPr>
          <w:rFonts w:ascii="Arial" w:hAnsi="Arial" w:cs="Arial"/>
        </w:rPr>
        <w:t>v 2007 až 2012</w:t>
      </w:r>
      <w:r>
        <w:rPr>
          <w:rFonts w:ascii="Arial" w:hAnsi="Arial" w:cs="Arial"/>
        </w:rPr>
        <w:t xml:space="preserve"> vyplýva, že došlo k výraznému poklesu spokojnosti </w:t>
      </w:r>
      <w:r w:rsidR="00C03230" w:rsidRPr="00C806DE">
        <w:rPr>
          <w:rFonts w:ascii="Arial" w:hAnsi="Arial" w:cs="Arial"/>
          <w:b/>
        </w:rPr>
        <w:t>učiteľov</w:t>
      </w:r>
      <w:r w:rsidR="00C03230">
        <w:rPr>
          <w:rFonts w:ascii="Arial" w:hAnsi="Arial" w:cs="Arial"/>
        </w:rPr>
        <w:t xml:space="preserve"> </w:t>
      </w:r>
      <w:r>
        <w:rPr>
          <w:rFonts w:ascii="Arial" w:hAnsi="Arial" w:cs="Arial"/>
        </w:rPr>
        <w:t xml:space="preserve">s rozpracovanosťou výchovy k ĽP v učebných osnovách občianskej náuky, pretože počet úplne spokojných </w:t>
      </w:r>
      <w:r w:rsidR="00C03230">
        <w:rPr>
          <w:rFonts w:ascii="Arial" w:hAnsi="Arial" w:cs="Arial"/>
        </w:rPr>
        <w:t xml:space="preserve">pedagógov </w:t>
      </w:r>
      <w:r>
        <w:rPr>
          <w:rFonts w:ascii="Arial" w:hAnsi="Arial" w:cs="Arial"/>
        </w:rPr>
        <w:t>poklesol z </w:t>
      </w:r>
      <w:r w:rsidR="00C03230">
        <w:rPr>
          <w:rFonts w:ascii="Arial" w:hAnsi="Arial" w:cs="Arial"/>
        </w:rPr>
        <w:t>81,5</w:t>
      </w:r>
      <w:r w:rsidR="00D55F0E">
        <w:rPr>
          <w:rFonts w:ascii="Arial" w:hAnsi="Arial" w:cs="Arial"/>
        </w:rPr>
        <w:t xml:space="preserve"> </w:t>
      </w:r>
      <w:r w:rsidR="00C03230">
        <w:rPr>
          <w:rFonts w:ascii="Arial" w:hAnsi="Arial" w:cs="Arial"/>
        </w:rPr>
        <w:t>% v roku 2010 na 48,7</w:t>
      </w:r>
      <w:r w:rsidR="00D55F0E">
        <w:rPr>
          <w:rFonts w:ascii="Arial" w:hAnsi="Arial" w:cs="Arial"/>
        </w:rPr>
        <w:t xml:space="preserve"> </w:t>
      </w:r>
      <w:r w:rsidR="00C03230">
        <w:rPr>
          <w:rFonts w:ascii="Arial" w:hAnsi="Arial" w:cs="Arial"/>
        </w:rPr>
        <w:t xml:space="preserve">% </w:t>
      </w:r>
      <w:r w:rsidR="00C03230" w:rsidRPr="00A660EA">
        <w:rPr>
          <w:rFonts w:ascii="Arial" w:hAnsi="Arial" w:cs="Arial"/>
        </w:rPr>
        <w:t>(</w:t>
      </w:r>
      <w:r w:rsidRPr="00A660EA">
        <w:rPr>
          <w:rFonts w:ascii="Arial" w:hAnsi="Arial" w:cs="Arial"/>
        </w:rPr>
        <w:t>o 32,8 p</w:t>
      </w:r>
      <w:r w:rsidR="00D55F0E" w:rsidRPr="00A660EA">
        <w:rPr>
          <w:rFonts w:ascii="Arial" w:hAnsi="Arial" w:cs="Arial"/>
        </w:rPr>
        <w:t>. b.</w:t>
      </w:r>
      <w:r w:rsidR="00C03230" w:rsidRPr="00A660EA">
        <w:rPr>
          <w:rFonts w:ascii="Arial" w:hAnsi="Arial" w:cs="Arial"/>
        </w:rPr>
        <w:t>)</w:t>
      </w:r>
      <w:r w:rsidRPr="00A660EA">
        <w:rPr>
          <w:rFonts w:ascii="Arial" w:hAnsi="Arial" w:cs="Arial"/>
        </w:rPr>
        <w:t xml:space="preserve">, </w:t>
      </w:r>
      <w:r>
        <w:rPr>
          <w:rFonts w:ascii="Arial" w:hAnsi="Arial" w:cs="Arial"/>
        </w:rPr>
        <w:t xml:space="preserve">v porovnaní s rokom 2007 </w:t>
      </w:r>
      <w:r w:rsidR="00C03230">
        <w:rPr>
          <w:rFonts w:ascii="Arial" w:hAnsi="Arial" w:cs="Arial"/>
        </w:rPr>
        <w:t xml:space="preserve">to bol </w:t>
      </w:r>
      <w:r>
        <w:rPr>
          <w:rFonts w:ascii="Arial" w:hAnsi="Arial" w:cs="Arial"/>
        </w:rPr>
        <w:t>nižší pokles</w:t>
      </w:r>
      <w:r w:rsidR="00C03230">
        <w:rPr>
          <w:rFonts w:ascii="Arial" w:hAnsi="Arial" w:cs="Arial"/>
        </w:rPr>
        <w:t xml:space="preserve"> spokojnosti</w:t>
      </w:r>
      <w:r>
        <w:rPr>
          <w:rFonts w:ascii="Arial" w:hAnsi="Arial" w:cs="Arial"/>
        </w:rPr>
        <w:t xml:space="preserve"> </w:t>
      </w:r>
      <w:r w:rsidR="00C03230">
        <w:rPr>
          <w:rFonts w:ascii="Arial" w:hAnsi="Arial" w:cs="Arial"/>
        </w:rPr>
        <w:t>(</w:t>
      </w:r>
      <w:r>
        <w:rPr>
          <w:rFonts w:ascii="Arial" w:hAnsi="Arial" w:cs="Arial"/>
        </w:rPr>
        <w:t>o 14,5</w:t>
      </w:r>
      <w:r w:rsidR="00D55F0E">
        <w:rPr>
          <w:rFonts w:ascii="Arial" w:hAnsi="Arial" w:cs="Arial"/>
        </w:rPr>
        <w:t xml:space="preserve"> </w:t>
      </w:r>
      <w:r>
        <w:rPr>
          <w:rFonts w:ascii="Arial" w:hAnsi="Arial" w:cs="Arial"/>
        </w:rPr>
        <w:t>p.</w:t>
      </w:r>
      <w:r w:rsidR="00D55F0E">
        <w:rPr>
          <w:rFonts w:ascii="Arial" w:hAnsi="Arial" w:cs="Arial"/>
        </w:rPr>
        <w:t xml:space="preserve"> </w:t>
      </w:r>
      <w:r>
        <w:rPr>
          <w:rFonts w:ascii="Arial" w:hAnsi="Arial" w:cs="Arial"/>
        </w:rPr>
        <w:t>b</w:t>
      </w:r>
      <w:r w:rsidR="00C03230">
        <w:rPr>
          <w:rFonts w:ascii="Arial" w:hAnsi="Arial" w:cs="Arial"/>
        </w:rPr>
        <w:t>.). P</w:t>
      </w:r>
      <w:r>
        <w:rPr>
          <w:rFonts w:ascii="Arial" w:hAnsi="Arial" w:cs="Arial"/>
        </w:rPr>
        <w:t xml:space="preserve">oklesom úplnej spokojnosti sa naopak zvýšil podiel čiastočne spokojných, </w:t>
      </w:r>
      <w:r w:rsidR="00C03230">
        <w:rPr>
          <w:rFonts w:ascii="Arial" w:hAnsi="Arial" w:cs="Arial"/>
        </w:rPr>
        <w:t>oproti roku 2007 o 10,9</w:t>
      </w:r>
      <w:r w:rsidR="00D55F0E">
        <w:rPr>
          <w:rFonts w:ascii="Arial" w:hAnsi="Arial" w:cs="Arial"/>
        </w:rPr>
        <w:t xml:space="preserve"> </w:t>
      </w:r>
      <w:r w:rsidR="00C03230">
        <w:rPr>
          <w:rFonts w:ascii="Arial" w:hAnsi="Arial" w:cs="Arial"/>
        </w:rPr>
        <w:t>p.</w:t>
      </w:r>
      <w:r w:rsidR="00D55F0E">
        <w:rPr>
          <w:rFonts w:ascii="Arial" w:hAnsi="Arial" w:cs="Arial"/>
        </w:rPr>
        <w:t xml:space="preserve"> </w:t>
      </w:r>
      <w:r w:rsidR="00C03230">
        <w:rPr>
          <w:rFonts w:ascii="Arial" w:hAnsi="Arial" w:cs="Arial"/>
        </w:rPr>
        <w:t xml:space="preserve">b. </w:t>
      </w:r>
      <w:r>
        <w:rPr>
          <w:rFonts w:ascii="Arial" w:hAnsi="Arial" w:cs="Arial"/>
        </w:rPr>
        <w:t xml:space="preserve">a v medziročnom porovnaní to bol </w:t>
      </w:r>
      <w:r w:rsidR="00C03230">
        <w:rPr>
          <w:rFonts w:ascii="Arial" w:hAnsi="Arial" w:cs="Arial"/>
        </w:rPr>
        <w:t>naopak výraznejší nárast (</w:t>
      </w:r>
      <w:r>
        <w:rPr>
          <w:rFonts w:ascii="Arial" w:hAnsi="Arial" w:cs="Arial"/>
        </w:rPr>
        <w:t>o 26,2</w:t>
      </w:r>
      <w:r w:rsidR="00D55F0E">
        <w:rPr>
          <w:rFonts w:ascii="Arial" w:hAnsi="Arial" w:cs="Arial"/>
        </w:rPr>
        <w:t xml:space="preserve"> </w:t>
      </w:r>
      <w:r>
        <w:rPr>
          <w:rFonts w:ascii="Arial" w:hAnsi="Arial" w:cs="Arial"/>
        </w:rPr>
        <w:t>p.</w:t>
      </w:r>
      <w:r w:rsidR="00D55F0E">
        <w:rPr>
          <w:rFonts w:ascii="Arial" w:hAnsi="Arial" w:cs="Arial"/>
        </w:rPr>
        <w:t xml:space="preserve"> </w:t>
      </w:r>
      <w:r>
        <w:rPr>
          <w:rFonts w:ascii="Arial" w:hAnsi="Arial" w:cs="Arial"/>
        </w:rPr>
        <w:t>b.</w:t>
      </w:r>
      <w:r w:rsidR="00C03230">
        <w:rPr>
          <w:rFonts w:ascii="Arial" w:hAnsi="Arial" w:cs="Arial"/>
        </w:rPr>
        <w:t>).</w:t>
      </w:r>
      <w:r>
        <w:rPr>
          <w:rFonts w:ascii="Arial" w:hAnsi="Arial" w:cs="Arial"/>
        </w:rPr>
        <w:t xml:space="preserve"> Negatívny vývoj dokresľuje v medziročnom porovnaní mierny nárast čias</w:t>
      </w:r>
      <w:r w:rsidR="00C03230">
        <w:rPr>
          <w:rFonts w:ascii="Arial" w:hAnsi="Arial" w:cs="Arial"/>
        </w:rPr>
        <w:t xml:space="preserve">točne nespokojných (nárast o </w:t>
      </w:r>
      <w:r>
        <w:rPr>
          <w:rFonts w:ascii="Arial" w:hAnsi="Arial" w:cs="Arial"/>
        </w:rPr>
        <w:t>4,1</w:t>
      </w:r>
      <w:r w:rsidR="00D55F0E">
        <w:rPr>
          <w:rFonts w:ascii="Arial" w:hAnsi="Arial" w:cs="Arial"/>
        </w:rPr>
        <w:t xml:space="preserve"> </w:t>
      </w:r>
      <w:r>
        <w:rPr>
          <w:rFonts w:ascii="Arial" w:hAnsi="Arial" w:cs="Arial"/>
        </w:rPr>
        <w:t>p.</w:t>
      </w:r>
      <w:r w:rsidR="00D55F0E">
        <w:rPr>
          <w:rFonts w:ascii="Arial" w:hAnsi="Arial" w:cs="Arial"/>
        </w:rPr>
        <w:t xml:space="preserve"> </w:t>
      </w:r>
      <w:r>
        <w:rPr>
          <w:rFonts w:ascii="Arial" w:hAnsi="Arial" w:cs="Arial"/>
        </w:rPr>
        <w:t xml:space="preserve">b.) a úplne nespokojných </w:t>
      </w:r>
      <w:r w:rsidR="00C03230">
        <w:rPr>
          <w:rFonts w:ascii="Arial" w:hAnsi="Arial" w:cs="Arial"/>
        </w:rPr>
        <w:t xml:space="preserve">(o </w:t>
      </w:r>
      <w:r>
        <w:rPr>
          <w:rFonts w:ascii="Arial" w:hAnsi="Arial" w:cs="Arial"/>
        </w:rPr>
        <w:t>2,6</w:t>
      </w:r>
      <w:r w:rsidR="00D55F0E">
        <w:rPr>
          <w:rFonts w:ascii="Arial" w:hAnsi="Arial" w:cs="Arial"/>
        </w:rPr>
        <w:t xml:space="preserve"> </w:t>
      </w:r>
      <w:r>
        <w:rPr>
          <w:rFonts w:ascii="Arial" w:hAnsi="Arial" w:cs="Arial"/>
        </w:rPr>
        <w:t>p.</w:t>
      </w:r>
      <w:r w:rsidR="00D55F0E">
        <w:rPr>
          <w:rFonts w:ascii="Arial" w:hAnsi="Arial" w:cs="Arial"/>
        </w:rPr>
        <w:t xml:space="preserve"> </w:t>
      </w:r>
      <w:r>
        <w:rPr>
          <w:rFonts w:ascii="Arial" w:hAnsi="Arial" w:cs="Arial"/>
        </w:rPr>
        <w:t>b.).</w:t>
      </w:r>
    </w:p>
    <w:p w:rsidR="00D62407" w:rsidRPr="00A660EA" w:rsidRDefault="00C03230" w:rsidP="00C03230">
      <w:pPr>
        <w:pStyle w:val="Popis"/>
        <w:jc w:val="both"/>
        <w:rPr>
          <w:rFonts w:ascii="Arial" w:hAnsi="Arial" w:cs="Arial"/>
          <w:i/>
        </w:rPr>
      </w:pPr>
      <w:r w:rsidRPr="00A660EA">
        <w:rPr>
          <w:rFonts w:ascii="Arial" w:hAnsi="Arial" w:cs="Arial"/>
          <w:i/>
        </w:rPr>
        <w:lastRenderedPageBreak/>
        <w:t xml:space="preserve">Tabuľka </w:t>
      </w:r>
      <w:r w:rsidRPr="00A660EA">
        <w:rPr>
          <w:rFonts w:ascii="Arial" w:hAnsi="Arial" w:cs="Arial"/>
          <w:i/>
        </w:rPr>
        <w:fldChar w:fldCharType="begin"/>
      </w:r>
      <w:r w:rsidRPr="00A660EA">
        <w:rPr>
          <w:rFonts w:ascii="Arial" w:hAnsi="Arial" w:cs="Arial"/>
          <w:i/>
        </w:rPr>
        <w:instrText xml:space="preserve"> SEQ Tabuľka \* ARABIC </w:instrText>
      </w:r>
      <w:r w:rsidRPr="00A660EA">
        <w:rPr>
          <w:rFonts w:ascii="Arial" w:hAnsi="Arial" w:cs="Arial"/>
          <w:i/>
        </w:rPr>
        <w:fldChar w:fldCharType="separate"/>
      </w:r>
      <w:r w:rsidR="008D23A3" w:rsidRPr="00A660EA">
        <w:rPr>
          <w:rFonts w:ascii="Arial" w:hAnsi="Arial" w:cs="Arial"/>
          <w:i/>
          <w:noProof/>
        </w:rPr>
        <w:t>3</w:t>
      </w:r>
      <w:r w:rsidRPr="00A660EA">
        <w:rPr>
          <w:rFonts w:ascii="Arial" w:hAnsi="Arial" w:cs="Arial"/>
          <w:i/>
        </w:rPr>
        <w:fldChar w:fldCharType="end"/>
      </w:r>
      <w:r w:rsidRPr="00A660EA">
        <w:rPr>
          <w:rFonts w:ascii="Arial" w:hAnsi="Arial" w:cs="Arial"/>
          <w:i/>
        </w:rPr>
        <w:t xml:space="preserve"> </w:t>
      </w:r>
      <w:r w:rsidR="00D62407" w:rsidRPr="00A660EA">
        <w:rPr>
          <w:rFonts w:ascii="Arial" w:hAnsi="Arial" w:cs="Arial"/>
          <w:i/>
        </w:rPr>
        <w:t xml:space="preserve">– </w:t>
      </w:r>
      <w:r w:rsidR="00D55F0E" w:rsidRPr="00A660EA">
        <w:rPr>
          <w:rFonts w:ascii="Arial" w:hAnsi="Arial" w:cs="Arial"/>
          <w:i/>
        </w:rPr>
        <w:t>R</w:t>
      </w:r>
      <w:r w:rsidR="00D62407" w:rsidRPr="00A660EA">
        <w:rPr>
          <w:rFonts w:ascii="Arial" w:hAnsi="Arial" w:cs="Arial"/>
          <w:i/>
        </w:rPr>
        <w:t>ozpracovan</w:t>
      </w:r>
      <w:r w:rsidR="00D55F0E" w:rsidRPr="00A660EA">
        <w:rPr>
          <w:rFonts w:ascii="Arial" w:hAnsi="Arial" w:cs="Arial"/>
          <w:i/>
        </w:rPr>
        <w:t>ie</w:t>
      </w:r>
      <w:r w:rsidR="00D62407" w:rsidRPr="00A660EA">
        <w:rPr>
          <w:rFonts w:ascii="Arial" w:hAnsi="Arial" w:cs="Arial"/>
          <w:i/>
        </w:rPr>
        <w:t xml:space="preserve"> ĽP v učebných osnovách obči</w:t>
      </w:r>
      <w:r w:rsidRPr="00A660EA">
        <w:rPr>
          <w:rFonts w:ascii="Arial" w:hAnsi="Arial" w:cs="Arial"/>
          <w:i/>
        </w:rPr>
        <w:t xml:space="preserve">anskej výchovy </w:t>
      </w:r>
      <w:r w:rsidR="00D62407" w:rsidRPr="00A660EA">
        <w:rPr>
          <w:rFonts w:ascii="Arial" w:hAnsi="Arial" w:cs="Arial"/>
          <w:i/>
        </w:rPr>
        <w:t>(%)</w:t>
      </w:r>
    </w:p>
    <w:tbl>
      <w:tblPr>
        <w:tblStyle w:val="Mriekatabuky5"/>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88"/>
        <w:gridCol w:w="964"/>
        <w:gridCol w:w="964"/>
        <w:gridCol w:w="964"/>
      </w:tblGrid>
      <w:tr w:rsidR="00D62407" w:rsidRPr="00D920AF" w:rsidTr="00D55F0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425" w:type="pct"/>
            <w:tcBorders>
              <w:top w:val="none" w:sz="0" w:space="0" w:color="auto"/>
              <w:left w:val="none" w:sz="0" w:space="0" w:color="auto"/>
              <w:bottom w:val="none" w:sz="0" w:space="0" w:color="auto"/>
              <w:right w:val="none" w:sz="0" w:space="0" w:color="auto"/>
              <w:tl2br w:val="none" w:sz="0" w:space="0" w:color="auto"/>
              <w:tr2bl w:val="none" w:sz="0" w:space="0" w:color="auto"/>
            </w:tcBorders>
          </w:tcPr>
          <w:p w:rsidR="00D62407" w:rsidRPr="00D920AF" w:rsidRDefault="00D62407" w:rsidP="00AD2BC6">
            <w:pPr>
              <w:autoSpaceDE w:val="0"/>
              <w:autoSpaceDN w:val="0"/>
              <w:adjustRightInd w:val="0"/>
              <w:jc w:val="left"/>
              <w:rPr>
                <w:rFonts w:cs="Arial"/>
              </w:rPr>
            </w:pPr>
            <w:r w:rsidRPr="00D920AF">
              <w:rPr>
                <w:rFonts w:cs="Arial"/>
              </w:rPr>
              <w:t>Spokojnosť s rozpracovaním ĽP v osnovách občianskej výchovy</w:t>
            </w:r>
          </w:p>
        </w:tc>
        <w:tc>
          <w:tcPr>
            <w:tcW w:w="525" w:type="pct"/>
            <w:tcBorders>
              <w:top w:val="none" w:sz="0" w:space="0" w:color="auto"/>
              <w:bottom w:val="none" w:sz="0" w:space="0" w:color="auto"/>
            </w:tcBorders>
          </w:tcPr>
          <w:p w:rsidR="00D62407" w:rsidRPr="00D920AF" w:rsidRDefault="00D62407" w:rsidP="00AD2BC6">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Arial"/>
              </w:rPr>
            </w:pPr>
            <w:r w:rsidRPr="00D920AF">
              <w:rPr>
                <w:rFonts w:cs="Arial"/>
              </w:rPr>
              <w:t>2007</w:t>
            </w:r>
          </w:p>
        </w:tc>
        <w:tc>
          <w:tcPr>
            <w:tcW w:w="525" w:type="pct"/>
            <w:tcBorders>
              <w:top w:val="none" w:sz="0" w:space="0" w:color="auto"/>
              <w:bottom w:val="none" w:sz="0" w:space="0" w:color="auto"/>
            </w:tcBorders>
          </w:tcPr>
          <w:p w:rsidR="00D62407" w:rsidRPr="00D920AF" w:rsidRDefault="00D62407" w:rsidP="00AD2BC6">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Arial"/>
              </w:rPr>
            </w:pPr>
            <w:r w:rsidRPr="00D920AF">
              <w:rPr>
                <w:rFonts w:cs="Arial"/>
              </w:rPr>
              <w:t>2010</w:t>
            </w:r>
          </w:p>
        </w:tc>
        <w:tc>
          <w:tcPr>
            <w:tcW w:w="525" w:type="pct"/>
            <w:tcBorders>
              <w:top w:val="none" w:sz="0" w:space="0" w:color="auto"/>
              <w:bottom w:val="none" w:sz="0" w:space="0" w:color="auto"/>
              <w:right w:val="none" w:sz="0" w:space="0" w:color="auto"/>
            </w:tcBorders>
          </w:tcPr>
          <w:p w:rsidR="00D62407" w:rsidRPr="00D920AF" w:rsidRDefault="00032575" w:rsidP="00AD2BC6">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Arial"/>
              </w:rPr>
            </w:pPr>
            <w:r>
              <w:rPr>
                <w:rFonts w:cs="Arial"/>
              </w:rPr>
              <w:t>2012</w:t>
            </w:r>
          </w:p>
        </w:tc>
      </w:tr>
      <w:tr w:rsidR="00D62407" w:rsidRPr="00D920AF" w:rsidTr="00D55F0E">
        <w:tc>
          <w:tcPr>
            <w:cnfStyle w:val="001000000000" w:firstRow="0" w:lastRow="0" w:firstColumn="1" w:lastColumn="0" w:oddVBand="0" w:evenVBand="0" w:oddHBand="0" w:evenHBand="0" w:firstRowFirstColumn="0" w:firstRowLastColumn="0" w:lastRowFirstColumn="0" w:lastRowLastColumn="0"/>
            <w:tcW w:w="3425" w:type="pct"/>
            <w:tcBorders>
              <w:left w:val="none" w:sz="0" w:space="0" w:color="auto"/>
              <w:bottom w:val="none" w:sz="0" w:space="0" w:color="auto"/>
              <w:right w:val="none" w:sz="0" w:space="0" w:color="auto"/>
              <w:tl2br w:val="none" w:sz="0" w:space="0" w:color="auto"/>
              <w:tr2bl w:val="none" w:sz="0" w:space="0" w:color="auto"/>
            </w:tcBorders>
          </w:tcPr>
          <w:p w:rsidR="00D62407" w:rsidRPr="00D920AF" w:rsidRDefault="003661D7" w:rsidP="00AD2BC6">
            <w:pPr>
              <w:autoSpaceDE w:val="0"/>
              <w:autoSpaceDN w:val="0"/>
              <w:adjustRightInd w:val="0"/>
              <w:jc w:val="both"/>
              <w:rPr>
                <w:rFonts w:cs="Arial"/>
              </w:rPr>
            </w:pPr>
            <w:r>
              <w:rPr>
                <w:rFonts w:cs="Arial"/>
              </w:rPr>
              <w:t>Ú</w:t>
            </w:r>
            <w:r w:rsidR="00D62407" w:rsidRPr="00D920AF">
              <w:rPr>
                <w:rFonts w:cs="Arial"/>
              </w:rPr>
              <w:t>plne spokojná/ý</w:t>
            </w:r>
          </w:p>
        </w:tc>
        <w:tc>
          <w:tcPr>
            <w:tcW w:w="525" w:type="pct"/>
          </w:tcPr>
          <w:p w:rsidR="00D62407" w:rsidRPr="00D920AF" w:rsidRDefault="00D62407" w:rsidP="00AD2BC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sidRPr="00D920AF">
              <w:rPr>
                <w:rFonts w:cs="Arial"/>
              </w:rPr>
              <w:t>63,2</w:t>
            </w:r>
          </w:p>
        </w:tc>
        <w:tc>
          <w:tcPr>
            <w:tcW w:w="525" w:type="pct"/>
          </w:tcPr>
          <w:p w:rsidR="00D62407" w:rsidRPr="00D920AF" w:rsidRDefault="00D62407" w:rsidP="00AD2BC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sidRPr="00D920AF">
              <w:rPr>
                <w:rFonts w:cs="Arial"/>
              </w:rPr>
              <w:t>81,5</w:t>
            </w:r>
          </w:p>
        </w:tc>
        <w:tc>
          <w:tcPr>
            <w:tcW w:w="525" w:type="pct"/>
          </w:tcPr>
          <w:p w:rsidR="00D62407" w:rsidRPr="00D920AF" w:rsidRDefault="00D62407" w:rsidP="00AD2BC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sidRPr="00D920AF">
              <w:rPr>
                <w:rFonts w:cs="Arial"/>
              </w:rPr>
              <w:t>48,7</w:t>
            </w:r>
          </w:p>
        </w:tc>
      </w:tr>
      <w:tr w:rsidR="00D62407" w:rsidRPr="00D920AF" w:rsidTr="00D55F0E">
        <w:tc>
          <w:tcPr>
            <w:cnfStyle w:val="001000000000" w:firstRow="0" w:lastRow="0" w:firstColumn="1" w:lastColumn="0" w:oddVBand="0" w:evenVBand="0" w:oddHBand="0" w:evenHBand="0" w:firstRowFirstColumn="0" w:firstRowLastColumn="0" w:lastRowFirstColumn="0" w:lastRowLastColumn="0"/>
            <w:tcW w:w="3425" w:type="pct"/>
            <w:tcBorders>
              <w:left w:val="none" w:sz="0" w:space="0" w:color="auto"/>
              <w:bottom w:val="none" w:sz="0" w:space="0" w:color="auto"/>
              <w:right w:val="none" w:sz="0" w:space="0" w:color="auto"/>
              <w:tl2br w:val="none" w:sz="0" w:space="0" w:color="auto"/>
              <w:tr2bl w:val="none" w:sz="0" w:space="0" w:color="auto"/>
            </w:tcBorders>
          </w:tcPr>
          <w:p w:rsidR="00D62407" w:rsidRPr="00D920AF" w:rsidRDefault="003661D7" w:rsidP="00AD2BC6">
            <w:pPr>
              <w:autoSpaceDE w:val="0"/>
              <w:autoSpaceDN w:val="0"/>
              <w:adjustRightInd w:val="0"/>
              <w:jc w:val="both"/>
              <w:rPr>
                <w:rFonts w:cs="Arial"/>
              </w:rPr>
            </w:pPr>
            <w:r>
              <w:rPr>
                <w:rFonts w:cs="Arial"/>
              </w:rPr>
              <w:t>S</w:t>
            </w:r>
            <w:r w:rsidR="00D62407" w:rsidRPr="00D920AF">
              <w:rPr>
                <w:rFonts w:cs="Arial"/>
              </w:rPr>
              <w:t>kôr spokojná/ý, ale prijal/a by širšie rozpracovanie niektorých tém</w:t>
            </w:r>
          </w:p>
        </w:tc>
        <w:tc>
          <w:tcPr>
            <w:tcW w:w="525" w:type="pct"/>
          </w:tcPr>
          <w:p w:rsidR="00D62407" w:rsidRPr="00D920AF" w:rsidRDefault="00D62407" w:rsidP="00AD2BC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sidRPr="00D920AF">
              <w:rPr>
                <w:rFonts w:cs="Arial"/>
              </w:rPr>
              <w:t>27,6</w:t>
            </w:r>
          </w:p>
        </w:tc>
        <w:tc>
          <w:tcPr>
            <w:tcW w:w="525" w:type="pct"/>
          </w:tcPr>
          <w:p w:rsidR="00D62407" w:rsidRPr="00D920AF" w:rsidRDefault="00D62407" w:rsidP="00AD2BC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sidRPr="00D920AF">
              <w:rPr>
                <w:rFonts w:cs="Arial"/>
              </w:rPr>
              <w:t>12,3</w:t>
            </w:r>
          </w:p>
        </w:tc>
        <w:tc>
          <w:tcPr>
            <w:tcW w:w="525" w:type="pct"/>
          </w:tcPr>
          <w:p w:rsidR="00D62407" w:rsidRPr="00D920AF" w:rsidRDefault="00D62407" w:rsidP="00AD2BC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sidRPr="00D920AF">
              <w:rPr>
                <w:rFonts w:cs="Arial"/>
              </w:rPr>
              <w:t>38,5</w:t>
            </w:r>
          </w:p>
        </w:tc>
      </w:tr>
      <w:tr w:rsidR="00D62407" w:rsidRPr="00D920AF" w:rsidTr="00D55F0E">
        <w:tc>
          <w:tcPr>
            <w:cnfStyle w:val="001000000000" w:firstRow="0" w:lastRow="0" w:firstColumn="1" w:lastColumn="0" w:oddVBand="0" w:evenVBand="0" w:oddHBand="0" w:evenHBand="0" w:firstRowFirstColumn="0" w:firstRowLastColumn="0" w:lastRowFirstColumn="0" w:lastRowLastColumn="0"/>
            <w:tcW w:w="3425" w:type="pct"/>
            <w:tcBorders>
              <w:left w:val="none" w:sz="0" w:space="0" w:color="auto"/>
              <w:bottom w:val="none" w:sz="0" w:space="0" w:color="auto"/>
              <w:right w:val="none" w:sz="0" w:space="0" w:color="auto"/>
              <w:tl2br w:val="none" w:sz="0" w:space="0" w:color="auto"/>
              <w:tr2bl w:val="none" w:sz="0" w:space="0" w:color="auto"/>
            </w:tcBorders>
          </w:tcPr>
          <w:p w:rsidR="00D62407" w:rsidRPr="00D920AF" w:rsidRDefault="003661D7" w:rsidP="00AD2BC6">
            <w:pPr>
              <w:autoSpaceDE w:val="0"/>
              <w:autoSpaceDN w:val="0"/>
              <w:adjustRightInd w:val="0"/>
              <w:jc w:val="both"/>
              <w:rPr>
                <w:rFonts w:cs="Arial"/>
              </w:rPr>
            </w:pPr>
            <w:r>
              <w:rPr>
                <w:rFonts w:cs="Arial"/>
              </w:rPr>
              <w:t>S</w:t>
            </w:r>
            <w:r w:rsidR="00D62407" w:rsidRPr="00D920AF">
              <w:rPr>
                <w:rFonts w:cs="Arial"/>
              </w:rPr>
              <w:t>kôr nespokojná/ý</w:t>
            </w:r>
          </w:p>
        </w:tc>
        <w:tc>
          <w:tcPr>
            <w:tcW w:w="525" w:type="pct"/>
          </w:tcPr>
          <w:p w:rsidR="00D62407" w:rsidRPr="00D920AF" w:rsidRDefault="00D62407" w:rsidP="00AD2BC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sidRPr="00D920AF">
              <w:rPr>
                <w:rFonts w:cs="Arial"/>
              </w:rPr>
              <w:t>6,6</w:t>
            </w:r>
          </w:p>
        </w:tc>
        <w:tc>
          <w:tcPr>
            <w:tcW w:w="525" w:type="pct"/>
          </w:tcPr>
          <w:p w:rsidR="00D62407" w:rsidRPr="00D920AF" w:rsidRDefault="00D62407" w:rsidP="00AD2BC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sidRPr="00D920AF">
              <w:rPr>
                <w:rFonts w:cs="Arial"/>
              </w:rPr>
              <w:t>6,2</w:t>
            </w:r>
          </w:p>
        </w:tc>
        <w:tc>
          <w:tcPr>
            <w:tcW w:w="525" w:type="pct"/>
          </w:tcPr>
          <w:p w:rsidR="00D62407" w:rsidRPr="00D920AF" w:rsidRDefault="00D62407" w:rsidP="00AD2BC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sidRPr="00D920AF">
              <w:rPr>
                <w:rFonts w:cs="Arial"/>
              </w:rPr>
              <w:t>10,3</w:t>
            </w:r>
          </w:p>
        </w:tc>
      </w:tr>
      <w:tr w:rsidR="00D62407" w:rsidRPr="00D920AF" w:rsidTr="00D55F0E">
        <w:tc>
          <w:tcPr>
            <w:cnfStyle w:val="001000000000" w:firstRow="0" w:lastRow="0" w:firstColumn="1" w:lastColumn="0" w:oddVBand="0" w:evenVBand="0" w:oddHBand="0" w:evenHBand="0" w:firstRowFirstColumn="0" w:firstRowLastColumn="0" w:lastRowFirstColumn="0" w:lastRowLastColumn="0"/>
            <w:tcW w:w="3425" w:type="pct"/>
            <w:tcBorders>
              <w:left w:val="none" w:sz="0" w:space="0" w:color="auto"/>
              <w:bottom w:val="none" w:sz="0" w:space="0" w:color="auto"/>
              <w:right w:val="none" w:sz="0" w:space="0" w:color="auto"/>
              <w:tl2br w:val="none" w:sz="0" w:space="0" w:color="auto"/>
              <w:tr2bl w:val="none" w:sz="0" w:space="0" w:color="auto"/>
            </w:tcBorders>
          </w:tcPr>
          <w:p w:rsidR="00D62407" w:rsidRPr="00D920AF" w:rsidRDefault="003661D7" w:rsidP="00AD2BC6">
            <w:pPr>
              <w:autoSpaceDE w:val="0"/>
              <w:autoSpaceDN w:val="0"/>
              <w:adjustRightInd w:val="0"/>
              <w:jc w:val="both"/>
              <w:rPr>
                <w:rFonts w:cs="Arial"/>
              </w:rPr>
            </w:pPr>
            <w:r>
              <w:rPr>
                <w:rFonts w:cs="Arial"/>
              </w:rPr>
              <w:t>N</w:t>
            </w:r>
            <w:r w:rsidR="00D920AF" w:rsidRPr="00D920AF">
              <w:rPr>
                <w:rFonts w:cs="Arial"/>
              </w:rPr>
              <w:t>ie som spokojná/ý</w:t>
            </w:r>
          </w:p>
        </w:tc>
        <w:tc>
          <w:tcPr>
            <w:tcW w:w="525" w:type="pct"/>
          </w:tcPr>
          <w:p w:rsidR="00D62407" w:rsidRPr="00D920AF" w:rsidRDefault="00D62407" w:rsidP="00AD2BC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sidRPr="00D920AF">
              <w:rPr>
                <w:rFonts w:cs="Arial"/>
              </w:rPr>
              <w:t>2,6</w:t>
            </w:r>
          </w:p>
        </w:tc>
        <w:tc>
          <w:tcPr>
            <w:tcW w:w="525" w:type="pct"/>
          </w:tcPr>
          <w:p w:rsidR="00D62407" w:rsidRPr="00D920AF" w:rsidRDefault="00D62407" w:rsidP="00AD2BC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sidRPr="00D920AF">
              <w:rPr>
                <w:rFonts w:cs="Arial"/>
              </w:rPr>
              <w:t>0</w:t>
            </w:r>
          </w:p>
        </w:tc>
        <w:tc>
          <w:tcPr>
            <w:tcW w:w="525" w:type="pct"/>
          </w:tcPr>
          <w:p w:rsidR="00D62407" w:rsidRPr="00D920AF" w:rsidRDefault="00D62407" w:rsidP="00AD2BC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sidRPr="00D920AF">
              <w:rPr>
                <w:rFonts w:cs="Arial"/>
              </w:rPr>
              <w:t>2,6</w:t>
            </w:r>
          </w:p>
        </w:tc>
      </w:tr>
    </w:tbl>
    <w:p w:rsidR="00E74FC9" w:rsidRDefault="00E74FC9" w:rsidP="00D55F0E">
      <w:pPr>
        <w:spacing w:after="0"/>
        <w:jc w:val="both"/>
        <w:rPr>
          <w:rFonts w:ascii="Arial" w:hAnsi="Arial" w:cs="Arial"/>
          <w:b/>
        </w:rPr>
      </w:pPr>
    </w:p>
    <w:p w:rsidR="002363DB" w:rsidRDefault="00AE7846" w:rsidP="00D55F0E">
      <w:pPr>
        <w:spacing w:after="0"/>
        <w:jc w:val="both"/>
        <w:rPr>
          <w:rFonts w:ascii="Arial" w:hAnsi="Arial" w:cs="Arial"/>
        </w:rPr>
      </w:pPr>
      <w:r w:rsidRPr="001F7B6B">
        <w:rPr>
          <w:rFonts w:ascii="Arial" w:hAnsi="Arial" w:cs="Arial"/>
        </w:rPr>
        <w:t xml:space="preserve">S otázkami </w:t>
      </w:r>
      <w:r w:rsidRPr="00A660EA">
        <w:rPr>
          <w:rFonts w:ascii="Arial" w:hAnsi="Arial" w:cs="Arial"/>
        </w:rPr>
        <w:t xml:space="preserve">realizácie </w:t>
      </w:r>
      <w:r w:rsidR="00D55F0E" w:rsidRPr="00A660EA">
        <w:rPr>
          <w:rFonts w:ascii="Arial" w:hAnsi="Arial" w:cs="Arial"/>
        </w:rPr>
        <w:t>ĽP</w:t>
      </w:r>
      <w:r w:rsidRPr="00A660EA">
        <w:rPr>
          <w:rFonts w:ascii="Arial" w:hAnsi="Arial" w:cs="Arial"/>
        </w:rPr>
        <w:t xml:space="preserve"> vo vyučovacom procese </w:t>
      </w:r>
      <w:r w:rsidR="00D55F0E" w:rsidRPr="00A660EA">
        <w:rPr>
          <w:rFonts w:ascii="Arial" w:hAnsi="Arial" w:cs="Arial"/>
        </w:rPr>
        <w:t>v</w:t>
      </w:r>
      <w:r w:rsidRPr="00A660EA">
        <w:rPr>
          <w:rFonts w:ascii="Arial" w:hAnsi="Arial" w:cs="Arial"/>
        </w:rPr>
        <w:t xml:space="preserve"> škole </w:t>
      </w:r>
      <w:r w:rsidRPr="001F7B6B">
        <w:rPr>
          <w:rFonts w:ascii="Arial" w:hAnsi="Arial" w:cs="Arial"/>
        </w:rPr>
        <w:t>súvisí aj skutočnosť, </w:t>
      </w:r>
      <w:r w:rsidR="006F097A">
        <w:rPr>
          <w:rFonts w:ascii="Arial" w:hAnsi="Arial" w:cs="Arial"/>
          <w:b/>
        </w:rPr>
        <w:t xml:space="preserve">aký priestor je venovaný </w:t>
      </w:r>
      <w:r w:rsidRPr="001F7B6B">
        <w:rPr>
          <w:rFonts w:ascii="Arial" w:hAnsi="Arial" w:cs="Arial"/>
          <w:b/>
        </w:rPr>
        <w:t>danej problematike na pracovných poradách, metodických združeniach a predmetových komisiách</w:t>
      </w:r>
      <w:r w:rsidRPr="001F7B6B">
        <w:rPr>
          <w:rFonts w:ascii="Arial" w:hAnsi="Arial" w:cs="Arial"/>
        </w:rPr>
        <w:t xml:space="preserve">. </w:t>
      </w:r>
    </w:p>
    <w:p w:rsidR="00AE7846" w:rsidRPr="0045460F" w:rsidRDefault="00AE7846" w:rsidP="00D55F0E">
      <w:pPr>
        <w:spacing w:after="0"/>
        <w:jc w:val="both"/>
        <w:rPr>
          <w:rFonts w:ascii="Arial" w:hAnsi="Arial" w:cs="Arial"/>
          <w:color w:val="FF0000"/>
        </w:rPr>
      </w:pPr>
      <w:r w:rsidRPr="001F7B6B">
        <w:rPr>
          <w:rFonts w:ascii="Arial" w:hAnsi="Arial" w:cs="Arial"/>
        </w:rPr>
        <w:t xml:space="preserve">Na základe získaných výsledkov možno konštatovať, že </w:t>
      </w:r>
      <w:r w:rsidRPr="00C806DE">
        <w:rPr>
          <w:rFonts w:ascii="Arial" w:hAnsi="Arial" w:cs="Arial"/>
          <w:b/>
        </w:rPr>
        <w:t>otázkam ľudských práv sa na pracovných p</w:t>
      </w:r>
      <w:r w:rsidR="006F097A" w:rsidRPr="00C806DE">
        <w:rPr>
          <w:rFonts w:ascii="Arial" w:hAnsi="Arial" w:cs="Arial"/>
          <w:b/>
        </w:rPr>
        <w:t xml:space="preserve">oradách, predmetových komisiách </w:t>
      </w:r>
      <w:r w:rsidRPr="00C806DE">
        <w:rPr>
          <w:rFonts w:ascii="Arial" w:hAnsi="Arial" w:cs="Arial"/>
          <w:b/>
        </w:rPr>
        <w:t>a metodických združeniach</w:t>
      </w:r>
      <w:r w:rsidR="001F7B6B" w:rsidRPr="00C806DE">
        <w:rPr>
          <w:rFonts w:ascii="Arial" w:hAnsi="Arial" w:cs="Arial"/>
          <w:b/>
        </w:rPr>
        <w:t xml:space="preserve"> venuje v základných školách náležitá pozornosť</w:t>
      </w:r>
      <w:r w:rsidR="001F7B6B" w:rsidRPr="001F7B6B">
        <w:rPr>
          <w:rFonts w:ascii="Arial" w:hAnsi="Arial" w:cs="Arial"/>
        </w:rPr>
        <w:t>. Väčšina pedagógov (64,2</w:t>
      </w:r>
      <w:r w:rsidR="002363DB">
        <w:rPr>
          <w:rFonts w:ascii="Arial" w:hAnsi="Arial" w:cs="Arial"/>
        </w:rPr>
        <w:t xml:space="preserve"> </w:t>
      </w:r>
      <w:r w:rsidR="001F7B6B" w:rsidRPr="001F7B6B">
        <w:rPr>
          <w:rFonts w:ascii="Arial" w:hAnsi="Arial" w:cs="Arial"/>
        </w:rPr>
        <w:t>%) a menej ako polovica riaditeľov potvrdili, že danej problematike sa venujú pravidelne. Príležitostné riešenie otázok súvisiacich s ĽP uviedla</w:t>
      </w:r>
      <w:r w:rsidR="006F097A">
        <w:rPr>
          <w:rFonts w:ascii="Arial" w:hAnsi="Arial" w:cs="Arial"/>
        </w:rPr>
        <w:t xml:space="preserve"> </w:t>
      </w:r>
      <w:r w:rsidR="001F7B6B" w:rsidRPr="001F7B6B">
        <w:rPr>
          <w:rFonts w:ascii="Arial" w:hAnsi="Arial" w:cs="Arial"/>
        </w:rPr>
        <w:t xml:space="preserve">viac ako polovica riaditeľov </w:t>
      </w:r>
      <w:r w:rsidRPr="001F7B6B">
        <w:rPr>
          <w:rFonts w:ascii="Arial" w:hAnsi="Arial" w:cs="Arial"/>
        </w:rPr>
        <w:t>(51,3</w:t>
      </w:r>
      <w:r w:rsidR="002363DB">
        <w:rPr>
          <w:rFonts w:ascii="Arial" w:hAnsi="Arial" w:cs="Arial"/>
        </w:rPr>
        <w:t xml:space="preserve"> </w:t>
      </w:r>
      <w:r w:rsidRPr="001F7B6B">
        <w:rPr>
          <w:rFonts w:ascii="Arial" w:hAnsi="Arial" w:cs="Arial"/>
        </w:rPr>
        <w:t>%)</w:t>
      </w:r>
      <w:r w:rsidR="001F7B6B" w:rsidRPr="001F7B6B">
        <w:rPr>
          <w:rFonts w:ascii="Arial" w:hAnsi="Arial" w:cs="Arial"/>
        </w:rPr>
        <w:t xml:space="preserve"> a viac ako tretina pedagógov (35,8</w:t>
      </w:r>
      <w:r w:rsidR="002363DB">
        <w:rPr>
          <w:rFonts w:ascii="Arial" w:hAnsi="Arial" w:cs="Arial"/>
        </w:rPr>
        <w:t xml:space="preserve"> </w:t>
      </w:r>
      <w:r w:rsidR="001F7B6B" w:rsidRPr="001F7B6B">
        <w:rPr>
          <w:rFonts w:ascii="Arial" w:hAnsi="Arial" w:cs="Arial"/>
        </w:rPr>
        <w:t>%).</w:t>
      </w:r>
      <w:r w:rsidRPr="001F7B6B">
        <w:rPr>
          <w:rFonts w:ascii="Arial" w:hAnsi="Arial" w:cs="Arial"/>
        </w:rPr>
        <w:t xml:space="preserve"> </w:t>
      </w:r>
      <w:r w:rsidR="006F097A">
        <w:rPr>
          <w:rFonts w:ascii="Arial" w:hAnsi="Arial" w:cs="Arial"/>
        </w:rPr>
        <w:t>Ani jeden respondent nepotvrdil</w:t>
      </w:r>
      <w:r w:rsidRPr="006F097A">
        <w:rPr>
          <w:rFonts w:ascii="Arial" w:hAnsi="Arial" w:cs="Arial"/>
        </w:rPr>
        <w:t xml:space="preserve">, že predmetnou problematikou sa na pracovných poradách nezaoberajú. </w:t>
      </w:r>
    </w:p>
    <w:p w:rsidR="00AE7846" w:rsidRPr="006F097A" w:rsidRDefault="00AE7846" w:rsidP="00AE7846">
      <w:pPr>
        <w:pStyle w:val="Popis"/>
      </w:pPr>
    </w:p>
    <w:p w:rsidR="00AE7846" w:rsidRPr="0045460F" w:rsidRDefault="006F097A" w:rsidP="00AE7846">
      <w:pPr>
        <w:rPr>
          <w:color w:val="FF0000"/>
        </w:rPr>
      </w:pPr>
      <w:r w:rsidRPr="005912A3">
        <w:rPr>
          <w:noProof/>
          <w:color w:val="FFFFFF" w:themeColor="background1"/>
          <w:lang w:eastAsia="sk-SK"/>
        </w:rPr>
        <w:drawing>
          <wp:inline distT="0" distB="0" distL="0" distR="0" wp14:anchorId="02454EE2" wp14:editId="37EFE0FC">
            <wp:extent cx="5701004" cy="2351314"/>
            <wp:effectExtent l="0" t="0" r="14605" b="11430"/>
            <wp:docPr id="7" name="Graf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232203" w:rsidRDefault="00232203" w:rsidP="002363DB">
      <w:pPr>
        <w:spacing w:after="240"/>
        <w:jc w:val="both"/>
        <w:rPr>
          <w:rFonts w:ascii="Arial" w:hAnsi="Arial" w:cs="Arial"/>
        </w:rPr>
      </w:pPr>
      <w:r>
        <w:rPr>
          <w:rFonts w:ascii="Arial" w:hAnsi="Arial" w:cs="Arial"/>
        </w:rPr>
        <w:t xml:space="preserve">Vo vzťahu ku </w:t>
      </w:r>
      <w:r w:rsidRPr="00C806DE">
        <w:rPr>
          <w:rFonts w:ascii="Arial" w:hAnsi="Arial" w:cs="Arial"/>
          <w:b/>
        </w:rPr>
        <w:t>kraju</w:t>
      </w:r>
      <w:r>
        <w:rPr>
          <w:rFonts w:ascii="Arial" w:hAnsi="Arial" w:cs="Arial"/>
        </w:rPr>
        <w:t xml:space="preserve"> sa podľa odpovedí </w:t>
      </w:r>
      <w:r w:rsidRPr="00800089">
        <w:rPr>
          <w:rFonts w:ascii="Arial" w:hAnsi="Arial" w:cs="Arial"/>
          <w:b/>
        </w:rPr>
        <w:t>riaditeľov</w:t>
      </w:r>
      <w:r>
        <w:rPr>
          <w:rFonts w:ascii="Arial" w:hAnsi="Arial" w:cs="Arial"/>
        </w:rPr>
        <w:t xml:space="preserve"> otázkami realizácie výchovy k ĽP pravidelne venuje väčšina škôl v Žilinskom (70</w:t>
      </w:r>
      <w:r w:rsidR="002363DB">
        <w:rPr>
          <w:rFonts w:ascii="Arial" w:hAnsi="Arial" w:cs="Arial"/>
        </w:rPr>
        <w:t xml:space="preserve"> </w:t>
      </w:r>
      <w:r>
        <w:rPr>
          <w:rFonts w:ascii="Arial" w:hAnsi="Arial" w:cs="Arial"/>
        </w:rPr>
        <w:t xml:space="preserve">%) a Košickom </w:t>
      </w:r>
      <w:r w:rsidR="00800089">
        <w:rPr>
          <w:rFonts w:ascii="Arial" w:hAnsi="Arial" w:cs="Arial"/>
        </w:rPr>
        <w:t>kraji (66,7</w:t>
      </w:r>
      <w:r w:rsidR="002363DB">
        <w:rPr>
          <w:rFonts w:ascii="Arial" w:hAnsi="Arial" w:cs="Arial"/>
        </w:rPr>
        <w:t xml:space="preserve"> </w:t>
      </w:r>
      <w:r w:rsidR="00800089">
        <w:rPr>
          <w:rFonts w:ascii="Arial" w:hAnsi="Arial" w:cs="Arial"/>
        </w:rPr>
        <w:t>%),</w:t>
      </w:r>
      <w:r>
        <w:rPr>
          <w:rFonts w:ascii="Arial" w:hAnsi="Arial" w:cs="Arial"/>
        </w:rPr>
        <w:t> viac ako polovica v Trnavskom (</w:t>
      </w:r>
      <w:r w:rsidR="00800089">
        <w:rPr>
          <w:rFonts w:ascii="Arial" w:hAnsi="Arial" w:cs="Arial"/>
        </w:rPr>
        <w:t>55,6</w:t>
      </w:r>
      <w:r w:rsidR="002363DB">
        <w:rPr>
          <w:rFonts w:ascii="Arial" w:hAnsi="Arial" w:cs="Arial"/>
        </w:rPr>
        <w:t xml:space="preserve"> </w:t>
      </w:r>
      <w:r w:rsidR="00800089">
        <w:rPr>
          <w:rFonts w:ascii="Arial" w:hAnsi="Arial" w:cs="Arial"/>
        </w:rPr>
        <w:t xml:space="preserve">%) a polovica v Bratislavskom a Banskobystrickom kraji. Príležitostne sa týmito otázkami zaoberajú najmä školy v Nitrianskom, Trenčianskom a Prešovskom kraji. </w:t>
      </w:r>
    </w:p>
    <w:p w:rsidR="0045460F" w:rsidRPr="00800089" w:rsidRDefault="00AE7846" w:rsidP="00AD2BC6">
      <w:pPr>
        <w:spacing w:after="0"/>
        <w:jc w:val="both"/>
        <w:rPr>
          <w:rFonts w:ascii="Arial" w:hAnsi="Arial" w:cs="Arial"/>
        </w:rPr>
      </w:pPr>
      <w:r w:rsidRPr="00800089">
        <w:rPr>
          <w:rFonts w:ascii="Arial" w:hAnsi="Arial" w:cs="Arial"/>
          <w:b/>
        </w:rPr>
        <w:t>Komparácia údajov</w:t>
      </w:r>
    </w:p>
    <w:p w:rsidR="002363DB" w:rsidRDefault="00AE7846" w:rsidP="0080513B">
      <w:pPr>
        <w:spacing w:after="0"/>
        <w:jc w:val="both"/>
        <w:rPr>
          <w:rFonts w:ascii="Arial" w:hAnsi="Arial" w:cs="Arial"/>
        </w:rPr>
      </w:pPr>
      <w:r w:rsidRPr="00800089">
        <w:rPr>
          <w:rFonts w:ascii="Arial" w:hAnsi="Arial" w:cs="Arial"/>
        </w:rPr>
        <w:t>Z porovnania zistení v rokoch 2007 a</w:t>
      </w:r>
      <w:r w:rsidR="00AD2BC6" w:rsidRPr="00800089">
        <w:rPr>
          <w:rFonts w:ascii="Arial" w:hAnsi="Arial" w:cs="Arial"/>
        </w:rPr>
        <w:t>ž</w:t>
      </w:r>
      <w:r w:rsidR="00032575">
        <w:rPr>
          <w:rFonts w:ascii="Arial" w:hAnsi="Arial" w:cs="Arial"/>
        </w:rPr>
        <w:t> 2012</w:t>
      </w:r>
      <w:r w:rsidRPr="00800089">
        <w:rPr>
          <w:rFonts w:ascii="Arial" w:hAnsi="Arial" w:cs="Arial"/>
        </w:rPr>
        <w:t xml:space="preserve"> vyplýva, že otázkami realizácie ľudských práv v rámci jednotlivých predmetov, sa </w:t>
      </w:r>
      <w:r w:rsidR="00800089" w:rsidRPr="00800089">
        <w:rPr>
          <w:rFonts w:ascii="Arial" w:hAnsi="Arial" w:cs="Arial"/>
        </w:rPr>
        <w:t>podľa učiteľov väčšina škôl</w:t>
      </w:r>
      <w:r w:rsidR="00AD2BC6" w:rsidRPr="00800089">
        <w:rPr>
          <w:rFonts w:ascii="Arial" w:hAnsi="Arial" w:cs="Arial"/>
        </w:rPr>
        <w:t xml:space="preserve"> </w:t>
      </w:r>
      <w:r w:rsidR="00800089" w:rsidRPr="00800089">
        <w:rPr>
          <w:rFonts w:ascii="Arial" w:hAnsi="Arial" w:cs="Arial"/>
        </w:rPr>
        <w:t>zaoberala</w:t>
      </w:r>
      <w:r w:rsidRPr="00800089">
        <w:rPr>
          <w:rFonts w:ascii="Arial" w:hAnsi="Arial" w:cs="Arial"/>
        </w:rPr>
        <w:t xml:space="preserve"> na pracovných poradách, metodických združeniach a predmetových komisiách </w:t>
      </w:r>
      <w:r w:rsidR="0045460F" w:rsidRPr="00800089">
        <w:rPr>
          <w:rFonts w:ascii="Arial" w:hAnsi="Arial" w:cs="Arial"/>
        </w:rPr>
        <w:t>pravidelne</w:t>
      </w:r>
      <w:r w:rsidR="005912A3">
        <w:rPr>
          <w:rFonts w:ascii="Arial" w:hAnsi="Arial" w:cs="Arial"/>
        </w:rPr>
        <w:t>, podľa riaditeľov</w:t>
      </w:r>
      <w:r w:rsidR="00800089" w:rsidRPr="00800089">
        <w:rPr>
          <w:rFonts w:ascii="Arial" w:hAnsi="Arial" w:cs="Arial"/>
        </w:rPr>
        <w:t xml:space="preserve"> vo väčšej miere príležitostne</w:t>
      </w:r>
      <w:r w:rsidR="0045460F" w:rsidRPr="00800089">
        <w:rPr>
          <w:rFonts w:ascii="Arial" w:hAnsi="Arial" w:cs="Arial"/>
        </w:rPr>
        <w:t xml:space="preserve">. </w:t>
      </w:r>
    </w:p>
    <w:p w:rsidR="00AD2BC6" w:rsidRPr="00800089" w:rsidRDefault="0045460F" w:rsidP="0080513B">
      <w:pPr>
        <w:spacing w:after="0"/>
        <w:jc w:val="both"/>
        <w:rPr>
          <w:rFonts w:ascii="Arial" w:hAnsi="Arial" w:cs="Arial"/>
        </w:rPr>
      </w:pPr>
      <w:r w:rsidRPr="00800089">
        <w:rPr>
          <w:rFonts w:ascii="Arial" w:hAnsi="Arial" w:cs="Arial"/>
        </w:rPr>
        <w:t>O</w:t>
      </w:r>
      <w:r w:rsidR="00AE7846" w:rsidRPr="00800089">
        <w:rPr>
          <w:rFonts w:ascii="Arial" w:hAnsi="Arial" w:cs="Arial"/>
        </w:rPr>
        <w:t>d</w:t>
      </w:r>
      <w:r w:rsidRPr="00800089">
        <w:rPr>
          <w:rFonts w:ascii="Arial" w:hAnsi="Arial" w:cs="Arial"/>
        </w:rPr>
        <w:t xml:space="preserve"> roku </w:t>
      </w:r>
      <w:r w:rsidR="00800089" w:rsidRPr="00800089">
        <w:rPr>
          <w:rFonts w:ascii="Arial" w:hAnsi="Arial" w:cs="Arial"/>
        </w:rPr>
        <w:t>2007</w:t>
      </w:r>
      <w:r w:rsidRPr="00800089">
        <w:rPr>
          <w:rFonts w:ascii="Arial" w:hAnsi="Arial" w:cs="Arial"/>
        </w:rPr>
        <w:t xml:space="preserve"> sa</w:t>
      </w:r>
      <w:r w:rsidR="00AE7846" w:rsidRPr="00800089">
        <w:rPr>
          <w:rFonts w:ascii="Arial" w:hAnsi="Arial" w:cs="Arial"/>
        </w:rPr>
        <w:t xml:space="preserve"> frekvencia prerokúvania daných otázok</w:t>
      </w:r>
      <w:r w:rsidRPr="00800089">
        <w:rPr>
          <w:rFonts w:ascii="Arial" w:hAnsi="Arial" w:cs="Arial"/>
        </w:rPr>
        <w:t xml:space="preserve"> </w:t>
      </w:r>
      <w:r w:rsidR="00AE7846" w:rsidRPr="00800089">
        <w:rPr>
          <w:rFonts w:ascii="Arial" w:hAnsi="Arial" w:cs="Arial"/>
        </w:rPr>
        <w:t xml:space="preserve">posunula </w:t>
      </w:r>
      <w:r w:rsidR="00800089" w:rsidRPr="00800089">
        <w:rPr>
          <w:rFonts w:ascii="Arial" w:hAnsi="Arial" w:cs="Arial"/>
        </w:rPr>
        <w:t xml:space="preserve">podľa učiteľov skôr </w:t>
      </w:r>
      <w:r w:rsidR="00AE7846" w:rsidRPr="00800089">
        <w:rPr>
          <w:rFonts w:ascii="Arial" w:hAnsi="Arial" w:cs="Arial"/>
        </w:rPr>
        <w:t>k mierne prevažujúcej príležitostnej frekvencii.</w:t>
      </w:r>
      <w:r w:rsidR="00800089" w:rsidRPr="00800089">
        <w:rPr>
          <w:rFonts w:ascii="Arial" w:hAnsi="Arial" w:cs="Arial"/>
        </w:rPr>
        <w:t xml:space="preserve"> Rovnako aj u riaditeľov poklesol podiel tých respondentov, ktorí uvádzali pravidelnú intenzitu prerokovávania daných otázok.</w:t>
      </w:r>
    </w:p>
    <w:p w:rsidR="002363DB" w:rsidRDefault="002363DB" w:rsidP="000D09AE">
      <w:pPr>
        <w:pStyle w:val="Popis"/>
        <w:rPr>
          <w:rFonts w:ascii="Arial" w:hAnsi="Arial" w:cs="Arial"/>
        </w:rPr>
      </w:pPr>
    </w:p>
    <w:p w:rsidR="002363DB" w:rsidRDefault="002363DB" w:rsidP="000D09AE">
      <w:pPr>
        <w:pStyle w:val="Popis"/>
        <w:rPr>
          <w:rFonts w:ascii="Arial" w:hAnsi="Arial" w:cs="Arial"/>
        </w:rPr>
      </w:pPr>
    </w:p>
    <w:p w:rsidR="002363DB" w:rsidRDefault="002363DB" w:rsidP="000D09AE">
      <w:pPr>
        <w:pStyle w:val="Popis"/>
        <w:rPr>
          <w:rFonts w:ascii="Arial" w:hAnsi="Arial" w:cs="Arial"/>
        </w:rPr>
      </w:pPr>
    </w:p>
    <w:p w:rsidR="002363DB" w:rsidRDefault="002363DB" w:rsidP="000D09AE">
      <w:pPr>
        <w:pStyle w:val="Popis"/>
        <w:rPr>
          <w:rFonts w:ascii="Arial" w:hAnsi="Arial" w:cs="Arial"/>
        </w:rPr>
      </w:pPr>
    </w:p>
    <w:p w:rsidR="00AE7846" w:rsidRPr="002363DB" w:rsidRDefault="000D09AE" w:rsidP="000D09AE">
      <w:pPr>
        <w:pStyle w:val="Popis"/>
        <w:rPr>
          <w:rFonts w:ascii="Arial" w:hAnsi="Arial" w:cs="Arial"/>
          <w:i/>
        </w:rPr>
      </w:pPr>
      <w:r w:rsidRPr="002363DB">
        <w:rPr>
          <w:rFonts w:ascii="Arial" w:hAnsi="Arial" w:cs="Arial"/>
          <w:i/>
        </w:rPr>
        <w:lastRenderedPageBreak/>
        <w:t xml:space="preserve">Tabuľka </w:t>
      </w:r>
      <w:r w:rsidR="002363DB" w:rsidRPr="002363DB">
        <w:rPr>
          <w:rFonts w:ascii="Arial" w:hAnsi="Arial" w:cs="Arial"/>
          <w:i/>
        </w:rPr>
        <w:t>4</w:t>
      </w:r>
      <w:r w:rsidR="0045460F" w:rsidRPr="002363DB">
        <w:rPr>
          <w:rFonts w:ascii="Arial" w:hAnsi="Arial" w:cs="Arial"/>
          <w:i/>
        </w:rPr>
        <w:t xml:space="preserve"> </w:t>
      </w:r>
      <w:r w:rsidR="00AE7846" w:rsidRPr="002363DB">
        <w:rPr>
          <w:rFonts w:ascii="Arial" w:hAnsi="Arial" w:cs="Arial"/>
          <w:i/>
        </w:rPr>
        <w:t>– Porovn</w:t>
      </w:r>
      <w:r w:rsidR="00C64EBD" w:rsidRPr="002363DB">
        <w:rPr>
          <w:rFonts w:ascii="Arial" w:hAnsi="Arial" w:cs="Arial"/>
          <w:i/>
        </w:rPr>
        <w:t>anie údajov z rokov 2007 až 2012</w:t>
      </w:r>
      <w:r w:rsidR="00AE7846" w:rsidRPr="002363DB">
        <w:rPr>
          <w:rFonts w:ascii="Arial" w:hAnsi="Arial" w:cs="Arial"/>
          <w:i/>
        </w:rPr>
        <w:t xml:space="preserve"> (%)</w:t>
      </w:r>
    </w:p>
    <w:tbl>
      <w:tblPr>
        <w:tblStyle w:val="Mriekatabuky5"/>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77"/>
        <w:gridCol w:w="717"/>
        <w:gridCol w:w="717"/>
        <w:gridCol w:w="717"/>
        <w:gridCol w:w="717"/>
        <w:gridCol w:w="718"/>
        <w:gridCol w:w="717"/>
      </w:tblGrid>
      <w:tr w:rsidR="00E74FC9" w:rsidRPr="00E74FC9" w:rsidTr="002363D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657" w:type="pct"/>
            <w:vMerge w:val="restart"/>
            <w:tcBorders>
              <w:top w:val="none" w:sz="0" w:space="0" w:color="auto"/>
              <w:left w:val="none" w:sz="0" w:space="0" w:color="auto"/>
              <w:bottom w:val="none" w:sz="0" w:space="0" w:color="auto"/>
              <w:right w:val="none" w:sz="0" w:space="0" w:color="auto"/>
              <w:tl2br w:val="none" w:sz="0" w:space="0" w:color="auto"/>
              <w:tr2bl w:val="none" w:sz="0" w:space="0" w:color="auto"/>
            </w:tcBorders>
          </w:tcPr>
          <w:p w:rsidR="00E74FC9" w:rsidRPr="00E74FC9" w:rsidRDefault="00E74FC9" w:rsidP="00AD2BC6">
            <w:pPr>
              <w:autoSpaceDE w:val="0"/>
              <w:autoSpaceDN w:val="0"/>
              <w:adjustRightInd w:val="0"/>
              <w:jc w:val="left"/>
              <w:rPr>
                <w:rFonts w:cs="Arial"/>
              </w:rPr>
            </w:pPr>
            <w:r w:rsidRPr="00E74FC9">
              <w:rPr>
                <w:rFonts w:cs="Arial"/>
              </w:rPr>
              <w:t>Riešenie otázok ĽP na poradách</w:t>
            </w:r>
          </w:p>
        </w:tc>
        <w:tc>
          <w:tcPr>
            <w:tcW w:w="1172" w:type="pct"/>
            <w:gridSpan w:val="3"/>
            <w:tcBorders>
              <w:top w:val="none" w:sz="0" w:space="0" w:color="auto"/>
              <w:bottom w:val="none" w:sz="0" w:space="0" w:color="auto"/>
            </w:tcBorders>
          </w:tcPr>
          <w:p w:rsidR="00E74FC9" w:rsidRPr="00E74FC9" w:rsidRDefault="00E74FC9" w:rsidP="00AD2BC6">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Arial"/>
              </w:rPr>
            </w:pPr>
            <w:r w:rsidRPr="00E74FC9">
              <w:rPr>
                <w:rFonts w:cs="Arial"/>
              </w:rPr>
              <w:t>riaditeľ</w:t>
            </w:r>
          </w:p>
        </w:tc>
        <w:tc>
          <w:tcPr>
            <w:tcW w:w="1172" w:type="pct"/>
            <w:gridSpan w:val="3"/>
            <w:tcBorders>
              <w:top w:val="none" w:sz="0" w:space="0" w:color="auto"/>
              <w:bottom w:val="none" w:sz="0" w:space="0" w:color="auto"/>
              <w:right w:val="none" w:sz="0" w:space="0" w:color="auto"/>
            </w:tcBorders>
          </w:tcPr>
          <w:p w:rsidR="00E74FC9" w:rsidRPr="00E74FC9" w:rsidRDefault="00E74FC9" w:rsidP="00AD2BC6">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Arial"/>
              </w:rPr>
            </w:pPr>
            <w:r w:rsidRPr="00E74FC9">
              <w:rPr>
                <w:rFonts w:cs="Arial"/>
              </w:rPr>
              <w:t>učiteľ</w:t>
            </w:r>
          </w:p>
        </w:tc>
      </w:tr>
      <w:tr w:rsidR="00E74FC9" w:rsidRPr="00E74FC9" w:rsidTr="002363DB">
        <w:tc>
          <w:tcPr>
            <w:cnfStyle w:val="001000000000" w:firstRow="0" w:lastRow="0" w:firstColumn="1" w:lastColumn="0" w:oddVBand="0" w:evenVBand="0" w:oddHBand="0" w:evenHBand="0" w:firstRowFirstColumn="0" w:firstRowLastColumn="0" w:lastRowFirstColumn="0" w:lastRowLastColumn="0"/>
            <w:tcW w:w="2657" w:type="pct"/>
            <w:vMerge/>
            <w:tcBorders>
              <w:left w:val="none" w:sz="0" w:space="0" w:color="auto"/>
              <w:bottom w:val="none" w:sz="0" w:space="0" w:color="auto"/>
              <w:right w:val="none" w:sz="0" w:space="0" w:color="auto"/>
              <w:tl2br w:val="none" w:sz="0" w:space="0" w:color="auto"/>
              <w:tr2bl w:val="none" w:sz="0" w:space="0" w:color="auto"/>
            </w:tcBorders>
          </w:tcPr>
          <w:p w:rsidR="00E74FC9" w:rsidRPr="00E74FC9" w:rsidRDefault="00E74FC9" w:rsidP="00AD2BC6">
            <w:pPr>
              <w:autoSpaceDE w:val="0"/>
              <w:autoSpaceDN w:val="0"/>
              <w:adjustRightInd w:val="0"/>
              <w:jc w:val="left"/>
              <w:rPr>
                <w:rFonts w:cs="Arial"/>
              </w:rPr>
            </w:pPr>
          </w:p>
        </w:tc>
        <w:tc>
          <w:tcPr>
            <w:tcW w:w="391" w:type="pct"/>
          </w:tcPr>
          <w:p w:rsidR="00E74FC9" w:rsidRPr="002363DB" w:rsidRDefault="00E74FC9" w:rsidP="00AD2BC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b/>
              </w:rPr>
            </w:pPr>
            <w:r w:rsidRPr="002363DB">
              <w:rPr>
                <w:rFonts w:cs="Arial"/>
                <w:b/>
              </w:rPr>
              <w:t>2007</w:t>
            </w:r>
          </w:p>
        </w:tc>
        <w:tc>
          <w:tcPr>
            <w:tcW w:w="391" w:type="pct"/>
          </w:tcPr>
          <w:p w:rsidR="00E74FC9" w:rsidRPr="002363DB" w:rsidRDefault="00E74FC9" w:rsidP="00AD2BC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b/>
              </w:rPr>
            </w:pPr>
            <w:r w:rsidRPr="002363DB">
              <w:rPr>
                <w:rFonts w:cs="Arial"/>
                <w:b/>
              </w:rPr>
              <w:t>2010</w:t>
            </w:r>
          </w:p>
        </w:tc>
        <w:tc>
          <w:tcPr>
            <w:tcW w:w="391" w:type="pct"/>
          </w:tcPr>
          <w:p w:rsidR="00E74FC9" w:rsidRPr="002363DB" w:rsidRDefault="00032575" w:rsidP="00AD2BC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b/>
              </w:rPr>
            </w:pPr>
            <w:r w:rsidRPr="002363DB">
              <w:rPr>
                <w:rFonts w:cs="Arial"/>
                <w:b/>
              </w:rPr>
              <w:t>2012</w:t>
            </w:r>
          </w:p>
        </w:tc>
        <w:tc>
          <w:tcPr>
            <w:tcW w:w="391" w:type="pct"/>
          </w:tcPr>
          <w:p w:rsidR="00E74FC9" w:rsidRPr="002363DB" w:rsidRDefault="00E74FC9" w:rsidP="001F7B6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b/>
              </w:rPr>
            </w:pPr>
            <w:r w:rsidRPr="002363DB">
              <w:rPr>
                <w:rFonts w:cs="Arial"/>
                <w:b/>
              </w:rPr>
              <w:t>2007</w:t>
            </w:r>
          </w:p>
        </w:tc>
        <w:tc>
          <w:tcPr>
            <w:tcW w:w="391" w:type="pct"/>
          </w:tcPr>
          <w:p w:rsidR="00E74FC9" w:rsidRPr="002363DB" w:rsidRDefault="00E74FC9" w:rsidP="001F7B6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b/>
              </w:rPr>
            </w:pPr>
            <w:r w:rsidRPr="002363DB">
              <w:rPr>
                <w:rFonts w:cs="Arial"/>
                <w:b/>
              </w:rPr>
              <w:t>2010</w:t>
            </w:r>
          </w:p>
        </w:tc>
        <w:tc>
          <w:tcPr>
            <w:tcW w:w="391" w:type="pct"/>
          </w:tcPr>
          <w:p w:rsidR="00E74FC9" w:rsidRPr="002363DB" w:rsidRDefault="00032575" w:rsidP="001F7B6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b/>
              </w:rPr>
            </w:pPr>
            <w:r w:rsidRPr="002363DB">
              <w:rPr>
                <w:rFonts w:cs="Arial"/>
                <w:b/>
              </w:rPr>
              <w:t>2012</w:t>
            </w:r>
          </w:p>
        </w:tc>
      </w:tr>
      <w:tr w:rsidR="00E74FC9" w:rsidRPr="00E74FC9" w:rsidTr="002363DB">
        <w:tc>
          <w:tcPr>
            <w:cnfStyle w:val="001000000000" w:firstRow="0" w:lastRow="0" w:firstColumn="1" w:lastColumn="0" w:oddVBand="0" w:evenVBand="0" w:oddHBand="0" w:evenHBand="0" w:firstRowFirstColumn="0" w:firstRowLastColumn="0" w:lastRowFirstColumn="0" w:lastRowLastColumn="0"/>
            <w:tcW w:w="2657" w:type="pct"/>
            <w:tcBorders>
              <w:left w:val="none" w:sz="0" w:space="0" w:color="auto"/>
              <w:bottom w:val="none" w:sz="0" w:space="0" w:color="auto"/>
              <w:right w:val="none" w:sz="0" w:space="0" w:color="auto"/>
              <w:tl2br w:val="none" w:sz="0" w:space="0" w:color="auto"/>
              <w:tr2bl w:val="none" w:sz="0" w:space="0" w:color="auto"/>
            </w:tcBorders>
          </w:tcPr>
          <w:p w:rsidR="00E74FC9" w:rsidRPr="003661D7" w:rsidRDefault="003661D7" w:rsidP="00AD2BC6">
            <w:pPr>
              <w:autoSpaceDE w:val="0"/>
              <w:autoSpaceDN w:val="0"/>
              <w:adjustRightInd w:val="0"/>
              <w:jc w:val="both"/>
              <w:rPr>
                <w:rFonts w:cs="Arial"/>
              </w:rPr>
            </w:pPr>
            <w:r w:rsidRPr="003661D7">
              <w:rPr>
                <w:rFonts w:cs="Arial"/>
              </w:rPr>
              <w:t>Á</w:t>
            </w:r>
            <w:r w:rsidR="00E74FC9" w:rsidRPr="003661D7">
              <w:rPr>
                <w:rFonts w:cs="Arial"/>
              </w:rPr>
              <w:t>no, pravidelne</w:t>
            </w:r>
          </w:p>
        </w:tc>
        <w:tc>
          <w:tcPr>
            <w:tcW w:w="391" w:type="pct"/>
            <w:vAlign w:val="top"/>
          </w:tcPr>
          <w:p w:rsidR="00E74FC9" w:rsidRPr="00E74FC9" w:rsidRDefault="00E74FC9" w:rsidP="00AD2BC6">
            <w:pPr>
              <w:cnfStyle w:val="000000000000" w:firstRow="0" w:lastRow="0" w:firstColumn="0" w:lastColumn="0" w:oddVBand="0" w:evenVBand="0" w:oddHBand="0" w:evenHBand="0" w:firstRowFirstColumn="0" w:firstRowLastColumn="0" w:lastRowFirstColumn="0" w:lastRowLastColumn="0"/>
              <w:rPr>
                <w:rFonts w:cs="Arial"/>
              </w:rPr>
            </w:pPr>
            <w:r w:rsidRPr="00E74FC9">
              <w:rPr>
                <w:rFonts w:cs="Arial"/>
              </w:rPr>
              <w:t>53,8</w:t>
            </w:r>
          </w:p>
        </w:tc>
        <w:tc>
          <w:tcPr>
            <w:tcW w:w="391" w:type="pct"/>
            <w:vAlign w:val="top"/>
          </w:tcPr>
          <w:p w:rsidR="00E74FC9" w:rsidRPr="00E74FC9" w:rsidRDefault="00E74FC9" w:rsidP="00AD2BC6">
            <w:pPr>
              <w:cnfStyle w:val="000000000000" w:firstRow="0" w:lastRow="0" w:firstColumn="0" w:lastColumn="0" w:oddVBand="0" w:evenVBand="0" w:oddHBand="0" w:evenHBand="0" w:firstRowFirstColumn="0" w:firstRowLastColumn="0" w:lastRowFirstColumn="0" w:lastRowLastColumn="0"/>
              <w:rPr>
                <w:rFonts w:cs="Arial"/>
              </w:rPr>
            </w:pPr>
            <w:r w:rsidRPr="00E74FC9">
              <w:rPr>
                <w:rFonts w:cs="Arial"/>
              </w:rPr>
              <w:t>45,0</w:t>
            </w:r>
          </w:p>
        </w:tc>
        <w:tc>
          <w:tcPr>
            <w:tcW w:w="391" w:type="pct"/>
          </w:tcPr>
          <w:p w:rsidR="00E74FC9" w:rsidRPr="00E74FC9" w:rsidRDefault="00E74FC9" w:rsidP="00AD2BC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sidRPr="00E74FC9">
              <w:rPr>
                <w:rFonts w:cs="Arial"/>
              </w:rPr>
              <w:t>48,7</w:t>
            </w:r>
          </w:p>
        </w:tc>
        <w:tc>
          <w:tcPr>
            <w:tcW w:w="391" w:type="pct"/>
          </w:tcPr>
          <w:p w:rsidR="00E74FC9" w:rsidRPr="00E74FC9" w:rsidRDefault="00E74FC9" w:rsidP="001F7B6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sidRPr="00E74FC9">
              <w:rPr>
                <w:rFonts w:cs="Arial"/>
              </w:rPr>
              <w:t>80,0</w:t>
            </w:r>
          </w:p>
        </w:tc>
        <w:tc>
          <w:tcPr>
            <w:tcW w:w="391" w:type="pct"/>
          </w:tcPr>
          <w:p w:rsidR="00E74FC9" w:rsidRPr="00E74FC9" w:rsidRDefault="00E74FC9" w:rsidP="001F7B6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sidRPr="00E74FC9">
              <w:rPr>
                <w:rFonts w:cs="Arial"/>
              </w:rPr>
              <w:t>66,7</w:t>
            </w:r>
          </w:p>
        </w:tc>
        <w:tc>
          <w:tcPr>
            <w:tcW w:w="391" w:type="pct"/>
          </w:tcPr>
          <w:p w:rsidR="00E74FC9" w:rsidRPr="00E74FC9" w:rsidRDefault="00E74FC9" w:rsidP="001F7B6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sidRPr="00E74FC9">
              <w:rPr>
                <w:rFonts w:cs="Arial"/>
              </w:rPr>
              <w:t>64,2</w:t>
            </w:r>
          </w:p>
        </w:tc>
      </w:tr>
      <w:tr w:rsidR="00E74FC9" w:rsidRPr="00E74FC9" w:rsidTr="002363DB">
        <w:tc>
          <w:tcPr>
            <w:cnfStyle w:val="001000000000" w:firstRow="0" w:lastRow="0" w:firstColumn="1" w:lastColumn="0" w:oddVBand="0" w:evenVBand="0" w:oddHBand="0" w:evenHBand="0" w:firstRowFirstColumn="0" w:firstRowLastColumn="0" w:lastRowFirstColumn="0" w:lastRowLastColumn="0"/>
            <w:tcW w:w="2657" w:type="pct"/>
            <w:tcBorders>
              <w:left w:val="none" w:sz="0" w:space="0" w:color="auto"/>
              <w:bottom w:val="none" w:sz="0" w:space="0" w:color="auto"/>
              <w:right w:val="none" w:sz="0" w:space="0" w:color="auto"/>
              <w:tl2br w:val="none" w:sz="0" w:space="0" w:color="auto"/>
              <w:tr2bl w:val="none" w:sz="0" w:space="0" w:color="auto"/>
            </w:tcBorders>
          </w:tcPr>
          <w:p w:rsidR="00E74FC9" w:rsidRPr="003661D7" w:rsidRDefault="003661D7" w:rsidP="00AD2BC6">
            <w:pPr>
              <w:autoSpaceDE w:val="0"/>
              <w:autoSpaceDN w:val="0"/>
              <w:adjustRightInd w:val="0"/>
              <w:jc w:val="both"/>
              <w:rPr>
                <w:rFonts w:cs="Arial"/>
              </w:rPr>
            </w:pPr>
            <w:r w:rsidRPr="003661D7">
              <w:rPr>
                <w:rFonts w:cs="Arial"/>
              </w:rPr>
              <w:t>Á</w:t>
            </w:r>
            <w:r w:rsidR="00E74FC9" w:rsidRPr="003661D7">
              <w:rPr>
                <w:rFonts w:cs="Arial"/>
              </w:rPr>
              <w:t>no príležitostne</w:t>
            </w:r>
          </w:p>
        </w:tc>
        <w:tc>
          <w:tcPr>
            <w:tcW w:w="391" w:type="pct"/>
            <w:vAlign w:val="top"/>
          </w:tcPr>
          <w:p w:rsidR="00E74FC9" w:rsidRPr="00E74FC9" w:rsidRDefault="00E74FC9" w:rsidP="00AD2BC6">
            <w:pPr>
              <w:cnfStyle w:val="000000000000" w:firstRow="0" w:lastRow="0" w:firstColumn="0" w:lastColumn="0" w:oddVBand="0" w:evenVBand="0" w:oddHBand="0" w:evenHBand="0" w:firstRowFirstColumn="0" w:firstRowLastColumn="0" w:lastRowFirstColumn="0" w:lastRowLastColumn="0"/>
              <w:rPr>
                <w:rFonts w:cs="Arial"/>
              </w:rPr>
            </w:pPr>
            <w:r w:rsidRPr="00E74FC9">
              <w:rPr>
                <w:rFonts w:cs="Arial"/>
              </w:rPr>
              <w:t>46,2</w:t>
            </w:r>
          </w:p>
        </w:tc>
        <w:tc>
          <w:tcPr>
            <w:tcW w:w="391" w:type="pct"/>
            <w:vAlign w:val="top"/>
          </w:tcPr>
          <w:p w:rsidR="00E74FC9" w:rsidRPr="00E74FC9" w:rsidRDefault="00E74FC9" w:rsidP="00AD2BC6">
            <w:pPr>
              <w:cnfStyle w:val="000000000000" w:firstRow="0" w:lastRow="0" w:firstColumn="0" w:lastColumn="0" w:oddVBand="0" w:evenVBand="0" w:oddHBand="0" w:evenHBand="0" w:firstRowFirstColumn="0" w:firstRowLastColumn="0" w:lastRowFirstColumn="0" w:lastRowLastColumn="0"/>
              <w:rPr>
                <w:rFonts w:cs="Arial"/>
              </w:rPr>
            </w:pPr>
            <w:r w:rsidRPr="00E74FC9">
              <w:rPr>
                <w:rFonts w:cs="Arial"/>
              </w:rPr>
              <w:t>52,5</w:t>
            </w:r>
          </w:p>
        </w:tc>
        <w:tc>
          <w:tcPr>
            <w:tcW w:w="391" w:type="pct"/>
          </w:tcPr>
          <w:p w:rsidR="00E74FC9" w:rsidRPr="00E74FC9" w:rsidRDefault="00E74FC9" w:rsidP="00AD2BC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sidRPr="00E74FC9">
              <w:rPr>
                <w:rFonts w:cs="Arial"/>
              </w:rPr>
              <w:t>51,3</w:t>
            </w:r>
          </w:p>
        </w:tc>
        <w:tc>
          <w:tcPr>
            <w:tcW w:w="391" w:type="pct"/>
          </w:tcPr>
          <w:p w:rsidR="00E74FC9" w:rsidRPr="00E74FC9" w:rsidRDefault="00E74FC9" w:rsidP="001F7B6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sidRPr="00E74FC9">
              <w:rPr>
                <w:rFonts w:cs="Arial"/>
              </w:rPr>
              <w:t>20,0</w:t>
            </w:r>
          </w:p>
        </w:tc>
        <w:tc>
          <w:tcPr>
            <w:tcW w:w="391" w:type="pct"/>
          </w:tcPr>
          <w:p w:rsidR="00E74FC9" w:rsidRPr="00E74FC9" w:rsidRDefault="00E74FC9" w:rsidP="001F7B6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sidRPr="00E74FC9">
              <w:rPr>
                <w:rFonts w:cs="Arial"/>
              </w:rPr>
              <w:t>33,3</w:t>
            </w:r>
          </w:p>
        </w:tc>
        <w:tc>
          <w:tcPr>
            <w:tcW w:w="391" w:type="pct"/>
          </w:tcPr>
          <w:p w:rsidR="00E74FC9" w:rsidRPr="00E74FC9" w:rsidRDefault="00E74FC9" w:rsidP="001F7B6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sidRPr="00E74FC9">
              <w:rPr>
                <w:rFonts w:cs="Arial"/>
              </w:rPr>
              <w:t>35,8</w:t>
            </w:r>
          </w:p>
        </w:tc>
      </w:tr>
      <w:tr w:rsidR="00E74FC9" w:rsidRPr="00E74FC9" w:rsidTr="002363DB">
        <w:tc>
          <w:tcPr>
            <w:cnfStyle w:val="001000000000" w:firstRow="0" w:lastRow="0" w:firstColumn="1" w:lastColumn="0" w:oddVBand="0" w:evenVBand="0" w:oddHBand="0" w:evenHBand="0" w:firstRowFirstColumn="0" w:firstRowLastColumn="0" w:lastRowFirstColumn="0" w:lastRowLastColumn="0"/>
            <w:tcW w:w="2657" w:type="pct"/>
            <w:tcBorders>
              <w:left w:val="none" w:sz="0" w:space="0" w:color="auto"/>
              <w:bottom w:val="none" w:sz="0" w:space="0" w:color="auto"/>
              <w:right w:val="none" w:sz="0" w:space="0" w:color="auto"/>
              <w:tl2br w:val="none" w:sz="0" w:space="0" w:color="auto"/>
              <w:tr2bl w:val="none" w:sz="0" w:space="0" w:color="auto"/>
            </w:tcBorders>
          </w:tcPr>
          <w:p w:rsidR="00E74FC9" w:rsidRPr="003661D7" w:rsidRDefault="003661D7" w:rsidP="00AD2BC6">
            <w:pPr>
              <w:autoSpaceDE w:val="0"/>
              <w:autoSpaceDN w:val="0"/>
              <w:adjustRightInd w:val="0"/>
              <w:jc w:val="both"/>
              <w:rPr>
                <w:rFonts w:cs="Arial"/>
              </w:rPr>
            </w:pPr>
            <w:r w:rsidRPr="003661D7">
              <w:rPr>
                <w:rFonts w:cs="Arial"/>
              </w:rPr>
              <w:t>N</w:t>
            </w:r>
            <w:r w:rsidR="00E74FC9" w:rsidRPr="003661D7">
              <w:rPr>
                <w:rFonts w:cs="Arial"/>
              </w:rPr>
              <w:t>ie</w:t>
            </w:r>
          </w:p>
        </w:tc>
        <w:tc>
          <w:tcPr>
            <w:tcW w:w="391" w:type="pct"/>
            <w:vAlign w:val="top"/>
          </w:tcPr>
          <w:p w:rsidR="00E74FC9" w:rsidRPr="00E74FC9" w:rsidRDefault="00E74FC9" w:rsidP="00AD2BC6">
            <w:pPr>
              <w:cnfStyle w:val="000000000000" w:firstRow="0" w:lastRow="0" w:firstColumn="0" w:lastColumn="0" w:oddVBand="0" w:evenVBand="0" w:oddHBand="0" w:evenHBand="0" w:firstRowFirstColumn="0" w:firstRowLastColumn="0" w:lastRowFirstColumn="0" w:lastRowLastColumn="0"/>
              <w:rPr>
                <w:rFonts w:cs="Arial"/>
              </w:rPr>
            </w:pPr>
            <w:r w:rsidRPr="00E74FC9">
              <w:rPr>
                <w:rFonts w:cs="Arial"/>
              </w:rPr>
              <w:t>0</w:t>
            </w:r>
          </w:p>
        </w:tc>
        <w:tc>
          <w:tcPr>
            <w:tcW w:w="391" w:type="pct"/>
            <w:vAlign w:val="top"/>
          </w:tcPr>
          <w:p w:rsidR="00E74FC9" w:rsidRPr="00E74FC9" w:rsidRDefault="00E74FC9" w:rsidP="00AD2BC6">
            <w:pPr>
              <w:cnfStyle w:val="000000000000" w:firstRow="0" w:lastRow="0" w:firstColumn="0" w:lastColumn="0" w:oddVBand="0" w:evenVBand="0" w:oddHBand="0" w:evenHBand="0" w:firstRowFirstColumn="0" w:firstRowLastColumn="0" w:lastRowFirstColumn="0" w:lastRowLastColumn="0"/>
              <w:rPr>
                <w:rFonts w:cs="Arial"/>
              </w:rPr>
            </w:pPr>
            <w:r w:rsidRPr="00E74FC9">
              <w:rPr>
                <w:rFonts w:cs="Arial"/>
              </w:rPr>
              <w:t>2,5</w:t>
            </w:r>
          </w:p>
        </w:tc>
        <w:tc>
          <w:tcPr>
            <w:tcW w:w="391" w:type="pct"/>
          </w:tcPr>
          <w:p w:rsidR="00E74FC9" w:rsidRPr="00E74FC9" w:rsidRDefault="00E74FC9" w:rsidP="00AD2BC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sidRPr="00E74FC9">
              <w:rPr>
                <w:rFonts w:cs="Arial"/>
              </w:rPr>
              <w:t>0</w:t>
            </w:r>
          </w:p>
        </w:tc>
        <w:tc>
          <w:tcPr>
            <w:tcW w:w="391" w:type="pct"/>
          </w:tcPr>
          <w:p w:rsidR="00E74FC9" w:rsidRPr="00E74FC9" w:rsidRDefault="00E74FC9" w:rsidP="00AD2BC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sidRPr="00E74FC9">
              <w:rPr>
                <w:rFonts w:cs="Arial"/>
              </w:rPr>
              <w:t>0</w:t>
            </w:r>
          </w:p>
        </w:tc>
        <w:tc>
          <w:tcPr>
            <w:tcW w:w="391" w:type="pct"/>
          </w:tcPr>
          <w:p w:rsidR="00E74FC9" w:rsidRPr="00E74FC9" w:rsidRDefault="00E74FC9" w:rsidP="00AD2BC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sidRPr="00E74FC9">
              <w:rPr>
                <w:rFonts w:cs="Arial"/>
              </w:rPr>
              <w:t>0</w:t>
            </w:r>
          </w:p>
        </w:tc>
        <w:tc>
          <w:tcPr>
            <w:tcW w:w="391" w:type="pct"/>
          </w:tcPr>
          <w:p w:rsidR="00E74FC9" w:rsidRPr="00E74FC9" w:rsidRDefault="00E74FC9" w:rsidP="00AD2BC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sidRPr="00E74FC9">
              <w:rPr>
                <w:rFonts w:cs="Arial"/>
              </w:rPr>
              <w:t>0</w:t>
            </w:r>
          </w:p>
        </w:tc>
      </w:tr>
      <w:tr w:rsidR="00E74FC9" w:rsidRPr="00E74FC9" w:rsidTr="002363DB">
        <w:tc>
          <w:tcPr>
            <w:cnfStyle w:val="001000000000" w:firstRow="0" w:lastRow="0" w:firstColumn="1" w:lastColumn="0" w:oddVBand="0" w:evenVBand="0" w:oddHBand="0" w:evenHBand="0" w:firstRowFirstColumn="0" w:firstRowLastColumn="0" w:lastRowFirstColumn="0" w:lastRowLastColumn="0"/>
            <w:tcW w:w="2657" w:type="pct"/>
            <w:tcBorders>
              <w:left w:val="none" w:sz="0" w:space="0" w:color="auto"/>
              <w:bottom w:val="none" w:sz="0" w:space="0" w:color="auto"/>
              <w:right w:val="none" w:sz="0" w:space="0" w:color="auto"/>
              <w:tl2br w:val="none" w:sz="0" w:space="0" w:color="auto"/>
              <w:tr2bl w:val="none" w:sz="0" w:space="0" w:color="auto"/>
            </w:tcBorders>
          </w:tcPr>
          <w:p w:rsidR="00E74FC9" w:rsidRPr="00E74FC9" w:rsidRDefault="00E74FC9" w:rsidP="00AD2BC6">
            <w:pPr>
              <w:autoSpaceDE w:val="0"/>
              <w:autoSpaceDN w:val="0"/>
              <w:adjustRightInd w:val="0"/>
              <w:jc w:val="both"/>
              <w:rPr>
                <w:rFonts w:cs="Arial"/>
              </w:rPr>
            </w:pPr>
            <w:r w:rsidRPr="00E74FC9">
              <w:rPr>
                <w:rFonts w:cs="Arial"/>
              </w:rPr>
              <w:t>Spolu</w:t>
            </w:r>
          </w:p>
        </w:tc>
        <w:tc>
          <w:tcPr>
            <w:tcW w:w="391" w:type="pct"/>
            <w:vAlign w:val="top"/>
          </w:tcPr>
          <w:p w:rsidR="00E74FC9" w:rsidRPr="00E74FC9" w:rsidRDefault="00E74FC9" w:rsidP="00AD2BC6">
            <w:pPr>
              <w:cnfStyle w:val="000000000000" w:firstRow="0" w:lastRow="0" w:firstColumn="0" w:lastColumn="0" w:oddVBand="0" w:evenVBand="0" w:oddHBand="0" w:evenHBand="0" w:firstRowFirstColumn="0" w:firstRowLastColumn="0" w:lastRowFirstColumn="0" w:lastRowLastColumn="0"/>
              <w:rPr>
                <w:rFonts w:cs="Arial"/>
              </w:rPr>
            </w:pPr>
            <w:r w:rsidRPr="00E74FC9">
              <w:rPr>
                <w:rFonts w:cs="Arial"/>
              </w:rPr>
              <w:t>100,0</w:t>
            </w:r>
          </w:p>
        </w:tc>
        <w:tc>
          <w:tcPr>
            <w:tcW w:w="391" w:type="pct"/>
            <w:vAlign w:val="top"/>
          </w:tcPr>
          <w:p w:rsidR="00E74FC9" w:rsidRPr="00E74FC9" w:rsidRDefault="00E74FC9" w:rsidP="00AD2BC6">
            <w:pPr>
              <w:cnfStyle w:val="000000000000" w:firstRow="0" w:lastRow="0" w:firstColumn="0" w:lastColumn="0" w:oddVBand="0" w:evenVBand="0" w:oddHBand="0" w:evenHBand="0" w:firstRowFirstColumn="0" w:firstRowLastColumn="0" w:lastRowFirstColumn="0" w:lastRowLastColumn="0"/>
              <w:rPr>
                <w:rFonts w:cs="Arial"/>
              </w:rPr>
            </w:pPr>
            <w:r w:rsidRPr="00E74FC9">
              <w:rPr>
                <w:rFonts w:cs="Arial"/>
              </w:rPr>
              <w:t>100,0</w:t>
            </w:r>
          </w:p>
        </w:tc>
        <w:tc>
          <w:tcPr>
            <w:tcW w:w="391" w:type="pct"/>
          </w:tcPr>
          <w:p w:rsidR="00E74FC9" w:rsidRPr="00E74FC9" w:rsidRDefault="00E74FC9" w:rsidP="00AD2BC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sidRPr="00E74FC9">
              <w:rPr>
                <w:rFonts w:cs="Arial"/>
              </w:rPr>
              <w:t>100,0</w:t>
            </w:r>
          </w:p>
        </w:tc>
        <w:tc>
          <w:tcPr>
            <w:tcW w:w="391" w:type="pct"/>
            <w:vAlign w:val="top"/>
          </w:tcPr>
          <w:p w:rsidR="00E74FC9" w:rsidRPr="00E74FC9" w:rsidRDefault="00E74FC9" w:rsidP="001F7B6B">
            <w:pPr>
              <w:cnfStyle w:val="000000000000" w:firstRow="0" w:lastRow="0" w:firstColumn="0" w:lastColumn="0" w:oddVBand="0" w:evenVBand="0" w:oddHBand="0" w:evenHBand="0" w:firstRowFirstColumn="0" w:firstRowLastColumn="0" w:lastRowFirstColumn="0" w:lastRowLastColumn="0"/>
              <w:rPr>
                <w:rFonts w:cs="Arial"/>
              </w:rPr>
            </w:pPr>
            <w:r w:rsidRPr="00E74FC9">
              <w:rPr>
                <w:rFonts w:cs="Arial"/>
              </w:rPr>
              <w:t>100,0</w:t>
            </w:r>
          </w:p>
        </w:tc>
        <w:tc>
          <w:tcPr>
            <w:tcW w:w="391" w:type="pct"/>
            <w:vAlign w:val="top"/>
          </w:tcPr>
          <w:p w:rsidR="00E74FC9" w:rsidRPr="00E74FC9" w:rsidRDefault="00E74FC9" w:rsidP="001F7B6B">
            <w:pPr>
              <w:cnfStyle w:val="000000000000" w:firstRow="0" w:lastRow="0" w:firstColumn="0" w:lastColumn="0" w:oddVBand="0" w:evenVBand="0" w:oddHBand="0" w:evenHBand="0" w:firstRowFirstColumn="0" w:firstRowLastColumn="0" w:lastRowFirstColumn="0" w:lastRowLastColumn="0"/>
              <w:rPr>
                <w:rFonts w:cs="Arial"/>
              </w:rPr>
            </w:pPr>
            <w:r w:rsidRPr="00E74FC9">
              <w:rPr>
                <w:rFonts w:cs="Arial"/>
              </w:rPr>
              <w:t>100,0</w:t>
            </w:r>
          </w:p>
        </w:tc>
        <w:tc>
          <w:tcPr>
            <w:tcW w:w="391" w:type="pct"/>
          </w:tcPr>
          <w:p w:rsidR="00E74FC9" w:rsidRPr="00E74FC9" w:rsidRDefault="00E74FC9" w:rsidP="001F7B6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sidRPr="00E74FC9">
              <w:rPr>
                <w:rFonts w:cs="Arial"/>
              </w:rPr>
              <w:t>100,0</w:t>
            </w:r>
          </w:p>
        </w:tc>
      </w:tr>
    </w:tbl>
    <w:p w:rsidR="00996132" w:rsidRPr="002363DB" w:rsidRDefault="00996132" w:rsidP="00996132">
      <w:pPr>
        <w:pStyle w:val="Nadpis1"/>
        <w:spacing w:before="0"/>
        <w:rPr>
          <w:sz w:val="32"/>
          <w:szCs w:val="32"/>
        </w:rPr>
      </w:pPr>
    </w:p>
    <w:p w:rsidR="00AE7846" w:rsidRDefault="00D81C6E" w:rsidP="002363DB">
      <w:pPr>
        <w:pStyle w:val="Nadpis1"/>
        <w:spacing w:before="0" w:after="120"/>
      </w:pPr>
      <w:bookmarkStart w:id="8" w:name="_Toc406140714"/>
      <w:r>
        <w:t>Odborná literatúra k ľudským právam</w:t>
      </w:r>
      <w:bookmarkEnd w:id="8"/>
    </w:p>
    <w:p w:rsidR="00840DB1" w:rsidRDefault="00D81C6E" w:rsidP="00173F8B">
      <w:pPr>
        <w:spacing w:after="0"/>
        <w:jc w:val="both"/>
        <w:rPr>
          <w:rFonts w:ascii="Arial" w:eastAsia="MinionPro-Regular" w:hAnsi="Arial" w:cs="Arial"/>
          <w:b/>
          <w:lang w:eastAsia="sk-SK"/>
        </w:rPr>
      </w:pPr>
      <w:r w:rsidRPr="003A3D65">
        <w:rPr>
          <w:rFonts w:ascii="Arial" w:eastAsia="MinionPro-Bold" w:hAnsi="Arial" w:cs="Arial"/>
          <w:bCs/>
          <w:lang w:eastAsia="sk-SK"/>
        </w:rPr>
        <w:t>V poslednom ročníku základnej</w:t>
      </w:r>
      <w:r>
        <w:rPr>
          <w:rFonts w:ascii="Arial" w:eastAsia="MinionPro-Bold" w:hAnsi="Arial" w:cs="Arial"/>
          <w:bCs/>
          <w:lang w:eastAsia="sk-SK"/>
        </w:rPr>
        <w:t xml:space="preserve"> školy by mali žiaci disponovať</w:t>
      </w:r>
      <w:r w:rsidRPr="003A3D65">
        <w:rPr>
          <w:rFonts w:ascii="Arial" w:eastAsia="MinionPro-Bold" w:hAnsi="Arial" w:cs="Arial"/>
          <w:bCs/>
          <w:lang w:eastAsia="sk-SK"/>
        </w:rPr>
        <w:t xml:space="preserve"> </w:t>
      </w:r>
      <w:r w:rsidRPr="003A3D65">
        <w:rPr>
          <w:rFonts w:ascii="Arial" w:eastAsia="MinionPro-Regular" w:hAnsi="Arial" w:cs="Arial"/>
          <w:lang w:eastAsia="sk-SK"/>
        </w:rPr>
        <w:t>vedomosťami o ľudsko-právnych pojmoch na veku primeranej úrovni, príslušnými sociálnymi zručnosťami a schopnosťami a</w:t>
      </w:r>
      <w:r w:rsidRPr="003A3D65">
        <w:rPr>
          <w:rFonts w:ascii="Arial" w:eastAsia="MinionPro-Bold" w:hAnsi="Arial" w:cs="Arial"/>
          <w:bCs/>
          <w:lang w:eastAsia="sk-SK"/>
        </w:rPr>
        <w:t xml:space="preserve"> </w:t>
      </w:r>
      <w:r w:rsidRPr="003A3D65">
        <w:rPr>
          <w:rFonts w:ascii="Arial" w:eastAsia="MinionPro-Regular" w:hAnsi="Arial" w:cs="Arial"/>
          <w:lang w:eastAsia="sk-SK"/>
        </w:rPr>
        <w:t>osvojenými postojmi a hodnotami</w:t>
      </w:r>
      <w:r w:rsidRPr="003A3D65">
        <w:rPr>
          <w:rStyle w:val="Odkaznapoznmkupodiarou"/>
          <w:rFonts w:ascii="Arial" w:eastAsia="MinionPro-Regular" w:hAnsi="Arial" w:cs="Arial"/>
          <w:lang w:eastAsia="sk-SK"/>
        </w:rPr>
        <w:footnoteReference w:id="2"/>
      </w:r>
      <w:r w:rsidRPr="003A3D65">
        <w:rPr>
          <w:rFonts w:ascii="Arial" w:eastAsia="MinionPro-Regular" w:hAnsi="Arial" w:cs="Arial"/>
          <w:lang w:eastAsia="sk-SK"/>
        </w:rPr>
        <w:t xml:space="preserve">. Vedomosti z danej problematiky získavajú žiaci </w:t>
      </w:r>
      <w:r>
        <w:rPr>
          <w:rFonts w:ascii="Arial" w:eastAsia="MinionPro-Regular" w:hAnsi="Arial" w:cs="Arial"/>
          <w:lang w:eastAsia="sk-SK"/>
        </w:rPr>
        <w:t xml:space="preserve">základných škôl </w:t>
      </w:r>
      <w:r w:rsidRPr="003A3D65">
        <w:rPr>
          <w:rFonts w:ascii="Arial" w:eastAsia="MinionPro-Regular" w:hAnsi="Arial" w:cs="Arial"/>
          <w:lang w:eastAsia="sk-SK"/>
        </w:rPr>
        <w:t xml:space="preserve">najmä </w:t>
      </w:r>
      <w:r w:rsidR="00840DB1" w:rsidRPr="00A660EA">
        <w:rPr>
          <w:rFonts w:ascii="Arial" w:eastAsia="MinionPro-Regular" w:hAnsi="Arial" w:cs="Arial"/>
          <w:lang w:eastAsia="sk-SK"/>
        </w:rPr>
        <w:t>v rámci predmetu</w:t>
      </w:r>
      <w:r w:rsidRPr="00A660EA">
        <w:rPr>
          <w:rFonts w:ascii="Arial" w:eastAsia="MinionPro-Regular" w:hAnsi="Arial" w:cs="Arial"/>
          <w:lang w:eastAsia="sk-SK"/>
        </w:rPr>
        <w:t xml:space="preserve"> </w:t>
      </w:r>
      <w:r w:rsidRPr="003A3D65">
        <w:rPr>
          <w:rFonts w:ascii="Arial" w:eastAsia="MinionPro-Regular" w:hAnsi="Arial" w:cs="Arial"/>
          <w:lang w:eastAsia="sk-SK"/>
        </w:rPr>
        <w:t xml:space="preserve">občianska výchova, ale aj na iných predmetoch, </w:t>
      </w:r>
      <w:r w:rsidRPr="00CA429D">
        <w:rPr>
          <w:rFonts w:ascii="Arial" w:eastAsia="MinionPro-Regular" w:hAnsi="Arial" w:cs="Arial"/>
          <w:lang w:eastAsia="sk-SK"/>
        </w:rPr>
        <w:t xml:space="preserve">a to prostredníctvom učebníc, metodických príručiek, resp. odborných materiálov. Preto nás zaujímalo, </w:t>
      </w:r>
      <w:r w:rsidRPr="00CA429D">
        <w:rPr>
          <w:rFonts w:ascii="Arial" w:eastAsia="MinionPro-Regular" w:hAnsi="Arial" w:cs="Arial"/>
          <w:b/>
          <w:lang w:eastAsia="sk-SK"/>
        </w:rPr>
        <w:t xml:space="preserve">aký majú </w:t>
      </w:r>
      <w:r>
        <w:rPr>
          <w:rFonts w:ascii="Arial" w:eastAsia="MinionPro-Regular" w:hAnsi="Arial" w:cs="Arial"/>
          <w:b/>
          <w:lang w:eastAsia="sk-SK"/>
        </w:rPr>
        <w:t xml:space="preserve">žiaci, učitelia a </w:t>
      </w:r>
      <w:r w:rsidRPr="00CA429D">
        <w:rPr>
          <w:rFonts w:ascii="Arial" w:eastAsia="MinionPro-Regular" w:hAnsi="Arial" w:cs="Arial"/>
          <w:b/>
          <w:lang w:eastAsia="sk-SK"/>
        </w:rPr>
        <w:t xml:space="preserve">riaditelia názor na </w:t>
      </w:r>
      <w:r>
        <w:rPr>
          <w:rFonts w:ascii="Arial" w:eastAsia="MinionPro-Regular" w:hAnsi="Arial" w:cs="Arial"/>
          <w:b/>
          <w:lang w:eastAsia="sk-SK"/>
        </w:rPr>
        <w:t xml:space="preserve">množstvo a </w:t>
      </w:r>
      <w:r w:rsidRPr="00CA429D">
        <w:rPr>
          <w:rFonts w:ascii="Arial" w:eastAsia="MinionPro-Regular" w:hAnsi="Arial" w:cs="Arial"/>
          <w:b/>
          <w:lang w:eastAsia="sk-SK"/>
        </w:rPr>
        <w:t>kvalitu odbornej lite</w:t>
      </w:r>
      <w:r>
        <w:rPr>
          <w:rFonts w:ascii="Arial" w:eastAsia="MinionPro-Regular" w:hAnsi="Arial" w:cs="Arial"/>
          <w:b/>
          <w:lang w:eastAsia="sk-SK"/>
        </w:rPr>
        <w:t>ratúry s tematikou výchovy k ĽP,</w:t>
      </w:r>
      <w:r w:rsidRPr="00CA429D">
        <w:rPr>
          <w:rFonts w:ascii="Arial" w:eastAsia="MinionPro-Regular" w:hAnsi="Arial" w:cs="Arial"/>
          <w:b/>
          <w:lang w:eastAsia="sk-SK"/>
        </w:rPr>
        <w:t xml:space="preserve"> do akej miery je odborná lit</w:t>
      </w:r>
      <w:r>
        <w:rPr>
          <w:rFonts w:ascii="Arial" w:eastAsia="MinionPro-Regular" w:hAnsi="Arial" w:cs="Arial"/>
          <w:b/>
          <w:lang w:eastAsia="sk-SK"/>
        </w:rPr>
        <w:t>e</w:t>
      </w:r>
      <w:r w:rsidR="005912A3">
        <w:rPr>
          <w:rFonts w:ascii="Arial" w:eastAsia="MinionPro-Regular" w:hAnsi="Arial" w:cs="Arial"/>
          <w:b/>
          <w:lang w:eastAsia="sk-SK"/>
        </w:rPr>
        <w:t>ratúra dostupná učiteľom školy</w:t>
      </w:r>
      <w:r w:rsidR="00495B75">
        <w:rPr>
          <w:rFonts w:ascii="Arial" w:eastAsia="MinionPro-Regular" w:hAnsi="Arial" w:cs="Arial"/>
          <w:b/>
          <w:lang w:eastAsia="sk-SK"/>
        </w:rPr>
        <w:t xml:space="preserve"> a</w:t>
      </w:r>
      <w:r>
        <w:rPr>
          <w:rFonts w:ascii="Arial" w:eastAsia="MinionPro-Regular" w:hAnsi="Arial" w:cs="Arial"/>
          <w:b/>
          <w:lang w:eastAsia="sk-SK"/>
        </w:rPr>
        <w:t xml:space="preserve"> </w:t>
      </w:r>
      <w:r>
        <w:rPr>
          <w:rFonts w:ascii="Arial" w:hAnsi="Arial" w:cs="Arial"/>
          <w:b/>
        </w:rPr>
        <w:t>čo by navrhovali spracovať, resp. vydať k problematike ĽP pre potreby školy</w:t>
      </w:r>
      <w:r>
        <w:rPr>
          <w:rFonts w:ascii="Arial" w:eastAsia="MinionPro-Regular" w:hAnsi="Arial" w:cs="Arial"/>
          <w:b/>
          <w:lang w:eastAsia="sk-SK"/>
        </w:rPr>
        <w:t>.</w:t>
      </w:r>
      <w:r w:rsidR="00A9753D">
        <w:rPr>
          <w:rFonts w:ascii="Arial" w:eastAsia="MinionPro-Regular" w:hAnsi="Arial" w:cs="Arial"/>
          <w:b/>
          <w:lang w:eastAsia="sk-SK"/>
        </w:rPr>
        <w:t xml:space="preserve"> </w:t>
      </w:r>
    </w:p>
    <w:p w:rsidR="00A9753D" w:rsidRDefault="00A9753D" w:rsidP="00173F8B">
      <w:pPr>
        <w:spacing w:after="0"/>
        <w:jc w:val="both"/>
        <w:rPr>
          <w:rFonts w:ascii="Arial" w:hAnsi="Arial" w:cs="Arial"/>
        </w:rPr>
      </w:pPr>
      <w:r w:rsidRPr="00A9753D">
        <w:rPr>
          <w:rFonts w:ascii="Arial" w:eastAsia="MinionPro-Regular" w:hAnsi="Arial" w:cs="Arial"/>
          <w:lang w:eastAsia="sk-SK"/>
        </w:rPr>
        <w:t>Viac ako polovica</w:t>
      </w:r>
      <w:r>
        <w:rPr>
          <w:rFonts w:ascii="Arial" w:eastAsia="MinionPro-Regular" w:hAnsi="Arial" w:cs="Arial"/>
          <w:b/>
          <w:lang w:eastAsia="sk-SK"/>
        </w:rPr>
        <w:t xml:space="preserve"> </w:t>
      </w:r>
      <w:r w:rsidRPr="00AD2BC6">
        <w:rPr>
          <w:rFonts w:ascii="Arial" w:eastAsia="MinionPro-Regular" w:hAnsi="Arial" w:cs="Arial"/>
          <w:b/>
          <w:u w:val="single"/>
          <w:lang w:eastAsia="sk-SK"/>
        </w:rPr>
        <w:t>učiteľov</w:t>
      </w:r>
      <w:r>
        <w:rPr>
          <w:rFonts w:ascii="Arial" w:eastAsia="MinionPro-Regular" w:hAnsi="Arial" w:cs="Arial"/>
          <w:lang w:eastAsia="sk-SK"/>
        </w:rPr>
        <w:t xml:space="preserve"> (51,2</w:t>
      </w:r>
      <w:r w:rsidR="00840DB1">
        <w:rPr>
          <w:rFonts w:ascii="Arial" w:eastAsia="MinionPro-Regular" w:hAnsi="Arial" w:cs="Arial"/>
          <w:lang w:eastAsia="sk-SK"/>
        </w:rPr>
        <w:t xml:space="preserve"> </w:t>
      </w:r>
      <w:r>
        <w:rPr>
          <w:rFonts w:ascii="Arial" w:eastAsia="MinionPro-Regular" w:hAnsi="Arial" w:cs="Arial"/>
          <w:lang w:eastAsia="sk-SK"/>
        </w:rPr>
        <w:t>%)</w:t>
      </w:r>
      <w:r w:rsidRPr="00A9753D">
        <w:rPr>
          <w:rFonts w:ascii="Arial" w:eastAsia="MinionPro-Regular" w:hAnsi="Arial" w:cs="Arial"/>
          <w:lang w:eastAsia="sk-SK"/>
        </w:rPr>
        <w:t xml:space="preserve"> a</w:t>
      </w:r>
      <w:r>
        <w:rPr>
          <w:rFonts w:ascii="Arial" w:eastAsia="MinionPro-Regular" w:hAnsi="Arial" w:cs="Arial"/>
          <w:lang w:eastAsia="sk-SK"/>
        </w:rPr>
        <w:t> </w:t>
      </w:r>
      <w:r w:rsidRPr="00AD2BC6">
        <w:rPr>
          <w:rFonts w:ascii="Arial" w:eastAsia="MinionPro-Regular" w:hAnsi="Arial" w:cs="Arial"/>
          <w:b/>
          <w:u w:val="single"/>
          <w:lang w:eastAsia="sk-SK"/>
        </w:rPr>
        <w:t>riaditeľov</w:t>
      </w:r>
      <w:r>
        <w:rPr>
          <w:rFonts w:ascii="Arial" w:eastAsia="MinionPro-Regular" w:hAnsi="Arial" w:cs="Arial"/>
          <w:lang w:eastAsia="sk-SK"/>
        </w:rPr>
        <w:t xml:space="preserve"> (51,9</w:t>
      </w:r>
      <w:r w:rsidR="00840DB1">
        <w:rPr>
          <w:rFonts w:ascii="Arial" w:eastAsia="MinionPro-Regular" w:hAnsi="Arial" w:cs="Arial"/>
          <w:lang w:eastAsia="sk-SK"/>
        </w:rPr>
        <w:t xml:space="preserve"> </w:t>
      </w:r>
      <w:r>
        <w:rPr>
          <w:rFonts w:ascii="Arial" w:eastAsia="MinionPro-Regular" w:hAnsi="Arial" w:cs="Arial"/>
          <w:lang w:eastAsia="sk-SK"/>
        </w:rPr>
        <w:t>%)</w:t>
      </w:r>
      <w:r w:rsidRPr="00A9753D">
        <w:rPr>
          <w:rFonts w:ascii="Arial" w:eastAsia="MinionPro-Regular" w:hAnsi="Arial" w:cs="Arial"/>
          <w:lang w:eastAsia="sk-SK"/>
        </w:rPr>
        <w:t xml:space="preserve"> si myslí, že literatúry je dostatok</w:t>
      </w:r>
      <w:r>
        <w:rPr>
          <w:rFonts w:ascii="Arial" w:eastAsia="MinionPro-Regular" w:hAnsi="Arial" w:cs="Arial"/>
          <w:lang w:eastAsia="sk-SK"/>
        </w:rPr>
        <w:t xml:space="preserve">, naopak </w:t>
      </w:r>
      <w:r w:rsidRPr="00AD2BC6">
        <w:rPr>
          <w:rFonts w:ascii="Arial" w:eastAsia="MinionPro-Regular" w:hAnsi="Arial" w:cs="Arial"/>
          <w:b/>
          <w:u w:val="single"/>
          <w:lang w:eastAsia="sk-SK"/>
        </w:rPr>
        <w:t>žiaci</w:t>
      </w:r>
      <w:r>
        <w:rPr>
          <w:rFonts w:ascii="Arial" w:eastAsia="MinionPro-Regular" w:hAnsi="Arial" w:cs="Arial"/>
          <w:lang w:eastAsia="sk-SK"/>
        </w:rPr>
        <w:t xml:space="preserve"> tento názor </w:t>
      </w:r>
      <w:proofErr w:type="spellStart"/>
      <w:r>
        <w:rPr>
          <w:rFonts w:ascii="Arial" w:eastAsia="MinionPro-Regular" w:hAnsi="Arial" w:cs="Arial"/>
          <w:lang w:eastAsia="sk-SK"/>
        </w:rPr>
        <w:t>zdieľali</w:t>
      </w:r>
      <w:proofErr w:type="spellEnd"/>
      <w:r>
        <w:rPr>
          <w:rFonts w:ascii="Arial" w:eastAsia="MinionPro-Regular" w:hAnsi="Arial" w:cs="Arial"/>
          <w:lang w:eastAsia="sk-SK"/>
        </w:rPr>
        <w:t xml:space="preserve"> vo výrazne menšej miere (40,7</w:t>
      </w:r>
      <w:r w:rsidR="00840DB1">
        <w:rPr>
          <w:rFonts w:ascii="Arial" w:eastAsia="MinionPro-Regular" w:hAnsi="Arial" w:cs="Arial"/>
          <w:lang w:eastAsia="sk-SK"/>
        </w:rPr>
        <w:t xml:space="preserve"> </w:t>
      </w:r>
      <w:r>
        <w:rPr>
          <w:rFonts w:ascii="Arial" w:eastAsia="MinionPro-Regular" w:hAnsi="Arial" w:cs="Arial"/>
          <w:lang w:eastAsia="sk-SK"/>
        </w:rPr>
        <w:t xml:space="preserve">%). </w:t>
      </w:r>
      <w:r>
        <w:rPr>
          <w:rFonts w:ascii="Arial" w:hAnsi="Arial" w:cs="Arial"/>
        </w:rPr>
        <w:t>O niečo viac riaditeľov a žiakov ako učiteľov uviedlo, že jej je síce dostatok, ale nie je na požadovanej úrovni. Podiel negatívnych odpovedí bol u učiteľov a riaditeľov podobný, naopak žiaci ho uvádzali výrazne menej (6,6</w:t>
      </w:r>
      <w:r w:rsidR="00840DB1">
        <w:rPr>
          <w:rFonts w:ascii="Arial" w:hAnsi="Arial" w:cs="Arial"/>
        </w:rPr>
        <w:t xml:space="preserve"> </w:t>
      </w:r>
      <w:r>
        <w:rPr>
          <w:rFonts w:ascii="Arial" w:hAnsi="Arial" w:cs="Arial"/>
        </w:rPr>
        <w:t>%). Učitelia (6,2</w:t>
      </w:r>
      <w:r w:rsidR="00840DB1">
        <w:rPr>
          <w:rFonts w:ascii="Arial" w:hAnsi="Arial" w:cs="Arial"/>
        </w:rPr>
        <w:t xml:space="preserve"> </w:t>
      </w:r>
      <w:r>
        <w:rPr>
          <w:rFonts w:ascii="Arial" w:hAnsi="Arial" w:cs="Arial"/>
        </w:rPr>
        <w:t>%) sa o niečo častejšie k danej otázke nevedeli vyjadriť ako riaditelia (2,6</w:t>
      </w:r>
      <w:r w:rsidR="00840DB1">
        <w:rPr>
          <w:rFonts w:ascii="Arial" w:hAnsi="Arial" w:cs="Arial"/>
        </w:rPr>
        <w:t xml:space="preserve"> </w:t>
      </w:r>
      <w:r>
        <w:rPr>
          <w:rFonts w:ascii="Arial" w:hAnsi="Arial" w:cs="Arial"/>
        </w:rPr>
        <w:t>%),</w:t>
      </w:r>
      <w:r w:rsidRPr="00967D96">
        <w:rPr>
          <w:rFonts w:ascii="Arial" w:hAnsi="Arial" w:cs="Arial"/>
        </w:rPr>
        <w:t xml:space="preserve"> negatívne vyznieva fakt, že až tretina </w:t>
      </w:r>
      <w:r w:rsidRPr="00A9753D">
        <w:rPr>
          <w:rFonts w:ascii="Arial" w:hAnsi="Arial" w:cs="Arial"/>
        </w:rPr>
        <w:t>(30,3</w:t>
      </w:r>
      <w:r w:rsidR="00840DB1">
        <w:rPr>
          <w:rFonts w:ascii="Arial" w:hAnsi="Arial" w:cs="Arial"/>
        </w:rPr>
        <w:t xml:space="preserve"> </w:t>
      </w:r>
      <w:r w:rsidRPr="00A9753D">
        <w:rPr>
          <w:rFonts w:ascii="Arial" w:hAnsi="Arial" w:cs="Arial"/>
        </w:rPr>
        <w:t>%)</w:t>
      </w:r>
      <w:r>
        <w:rPr>
          <w:rFonts w:ascii="Arial" w:hAnsi="Arial" w:cs="Arial"/>
        </w:rPr>
        <w:t xml:space="preserve"> žiakov nevedela</w:t>
      </w:r>
      <w:r w:rsidRPr="00745644">
        <w:rPr>
          <w:rFonts w:ascii="Arial" w:hAnsi="Arial" w:cs="Arial"/>
        </w:rPr>
        <w:t xml:space="preserve"> posúdiť</w:t>
      </w:r>
      <w:r>
        <w:rPr>
          <w:rFonts w:ascii="Arial" w:hAnsi="Arial" w:cs="Arial"/>
        </w:rPr>
        <w:t xml:space="preserve">, či majú na škole </w:t>
      </w:r>
      <w:r w:rsidRPr="00745644">
        <w:rPr>
          <w:rFonts w:ascii="Arial" w:hAnsi="Arial" w:cs="Arial"/>
        </w:rPr>
        <w:t>dostatok</w:t>
      </w:r>
      <w:r>
        <w:rPr>
          <w:rFonts w:ascii="Arial" w:hAnsi="Arial" w:cs="Arial"/>
        </w:rPr>
        <w:t>, resp. nedo</w:t>
      </w:r>
      <w:r w:rsidRPr="00745644">
        <w:rPr>
          <w:rFonts w:ascii="Arial" w:hAnsi="Arial" w:cs="Arial"/>
        </w:rPr>
        <w:t>statok</w:t>
      </w:r>
      <w:r>
        <w:rPr>
          <w:rFonts w:ascii="Arial" w:hAnsi="Arial" w:cs="Arial"/>
        </w:rPr>
        <w:t xml:space="preserve"> literatúry z tejto problematiky</w:t>
      </w:r>
      <w:r w:rsidRPr="00745644">
        <w:rPr>
          <w:rFonts w:ascii="Arial" w:hAnsi="Arial" w:cs="Arial"/>
        </w:rPr>
        <w:t>.</w:t>
      </w:r>
      <w:r>
        <w:rPr>
          <w:rFonts w:ascii="Arial" w:hAnsi="Arial" w:cs="Arial"/>
        </w:rPr>
        <w:t xml:space="preserve"> </w:t>
      </w:r>
      <w:r w:rsidR="00996132">
        <w:rPr>
          <w:rFonts w:ascii="Arial" w:hAnsi="Arial" w:cs="Arial"/>
        </w:rPr>
        <w:t xml:space="preserve">Z uvedených zistení vyplýva, že </w:t>
      </w:r>
      <w:r w:rsidR="00996132" w:rsidRPr="00996132">
        <w:rPr>
          <w:rFonts w:ascii="Arial" w:hAnsi="Arial" w:cs="Arial"/>
          <w:b/>
        </w:rPr>
        <w:t xml:space="preserve">v štvrtine ZŠ sú konfrontovaní s nedostatkom odbornej literatúry k problematike ĽP ako aj s jej </w:t>
      </w:r>
      <w:r w:rsidR="005B1B8A">
        <w:rPr>
          <w:rFonts w:ascii="Arial" w:hAnsi="Arial" w:cs="Arial"/>
          <w:b/>
        </w:rPr>
        <w:t>nedostatočnou</w:t>
      </w:r>
      <w:r w:rsidR="005B1B8A" w:rsidRPr="00996132">
        <w:rPr>
          <w:rFonts w:ascii="Arial" w:hAnsi="Arial" w:cs="Arial"/>
          <w:b/>
        </w:rPr>
        <w:t xml:space="preserve"> </w:t>
      </w:r>
      <w:r w:rsidR="00996132" w:rsidRPr="00996132">
        <w:rPr>
          <w:rFonts w:ascii="Arial" w:hAnsi="Arial" w:cs="Arial"/>
          <w:b/>
        </w:rPr>
        <w:t>kvalitou</w:t>
      </w:r>
      <w:r w:rsidR="00996132">
        <w:rPr>
          <w:rFonts w:ascii="Arial" w:hAnsi="Arial" w:cs="Arial"/>
        </w:rPr>
        <w:t>.</w:t>
      </w:r>
    </w:p>
    <w:p w:rsidR="00967F25" w:rsidRDefault="00967F25" w:rsidP="00967F25">
      <w:pPr>
        <w:pStyle w:val="Popis"/>
        <w:rPr>
          <w:rFonts w:ascii="Arial" w:eastAsia="MinionPro-Regular" w:hAnsi="Arial" w:cs="Arial"/>
          <w:b w:val="0"/>
          <w:lang w:eastAsia="sk-SK"/>
        </w:rPr>
      </w:pPr>
    </w:p>
    <w:p w:rsidR="00783376" w:rsidRPr="00783376" w:rsidRDefault="00783376" w:rsidP="00783376">
      <w:pPr>
        <w:jc w:val="both"/>
        <w:rPr>
          <w:rFonts w:ascii="Arial" w:hAnsi="Arial" w:cs="Arial"/>
          <w:color w:val="FF0000"/>
        </w:rPr>
      </w:pPr>
      <w:r>
        <w:rPr>
          <w:rFonts w:ascii="Arial" w:hAnsi="Arial" w:cs="Arial"/>
          <w:noProof/>
          <w:color w:val="FF0000"/>
          <w:lang w:eastAsia="sk-SK"/>
        </w:rPr>
        <w:drawing>
          <wp:inline distT="0" distB="0" distL="0" distR="0" wp14:anchorId="50664E17" wp14:editId="7FCEA351">
            <wp:extent cx="5710334" cy="1903445"/>
            <wp:effectExtent l="0" t="0" r="24130" b="20955"/>
            <wp:docPr id="11" name="Graf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D62407" w:rsidRDefault="00B67FED" w:rsidP="00D62407">
      <w:pPr>
        <w:jc w:val="both"/>
        <w:rPr>
          <w:rFonts w:ascii="Arial" w:hAnsi="Arial" w:cs="Arial"/>
        </w:rPr>
      </w:pPr>
      <w:r w:rsidRPr="008C7482">
        <w:rPr>
          <w:rFonts w:ascii="Arial" w:hAnsi="Arial" w:cs="Arial"/>
        </w:rPr>
        <w:t xml:space="preserve">Z porovnania vo vzťahu </w:t>
      </w:r>
      <w:r w:rsidRPr="00967D96">
        <w:rPr>
          <w:rFonts w:ascii="Arial" w:hAnsi="Arial" w:cs="Arial"/>
          <w:b/>
        </w:rPr>
        <w:t>ku kraju</w:t>
      </w:r>
      <w:r w:rsidRPr="008C7482">
        <w:rPr>
          <w:rFonts w:ascii="Arial" w:hAnsi="Arial" w:cs="Arial"/>
        </w:rPr>
        <w:t xml:space="preserve"> sa zistilo, že najvyšší podiel spokojných </w:t>
      </w:r>
      <w:r w:rsidRPr="00173F8B">
        <w:rPr>
          <w:rFonts w:ascii="Arial" w:hAnsi="Arial" w:cs="Arial"/>
          <w:b/>
        </w:rPr>
        <w:t>žiakov</w:t>
      </w:r>
      <w:r w:rsidRPr="008C7482">
        <w:rPr>
          <w:rFonts w:ascii="Arial" w:hAnsi="Arial" w:cs="Arial"/>
        </w:rPr>
        <w:t xml:space="preserve"> </w:t>
      </w:r>
      <w:r>
        <w:rPr>
          <w:rFonts w:ascii="Arial" w:hAnsi="Arial" w:cs="Arial"/>
        </w:rPr>
        <w:t xml:space="preserve">v tomto smere </w:t>
      </w:r>
      <w:r w:rsidRPr="008C7482">
        <w:rPr>
          <w:rFonts w:ascii="Arial" w:hAnsi="Arial" w:cs="Arial"/>
        </w:rPr>
        <w:t>je v Žilinskom kraji (50</w:t>
      </w:r>
      <w:r w:rsidR="00840DB1">
        <w:rPr>
          <w:rFonts w:ascii="Arial" w:hAnsi="Arial" w:cs="Arial"/>
        </w:rPr>
        <w:t xml:space="preserve"> </w:t>
      </w:r>
      <w:r w:rsidRPr="008C7482">
        <w:rPr>
          <w:rFonts w:ascii="Arial" w:hAnsi="Arial" w:cs="Arial"/>
        </w:rPr>
        <w:t>%), v Nitrianskom (46,9</w:t>
      </w:r>
      <w:r w:rsidR="00840DB1">
        <w:rPr>
          <w:rFonts w:ascii="Arial" w:hAnsi="Arial" w:cs="Arial"/>
        </w:rPr>
        <w:t xml:space="preserve"> </w:t>
      </w:r>
      <w:r w:rsidRPr="008C7482">
        <w:rPr>
          <w:rFonts w:ascii="Arial" w:hAnsi="Arial" w:cs="Arial"/>
        </w:rPr>
        <w:t>%) a Brati</w:t>
      </w:r>
      <w:r>
        <w:rPr>
          <w:rFonts w:ascii="Arial" w:hAnsi="Arial" w:cs="Arial"/>
        </w:rPr>
        <w:t>slavskom kraji (46,8</w:t>
      </w:r>
      <w:r w:rsidR="00840DB1">
        <w:rPr>
          <w:rFonts w:ascii="Arial" w:hAnsi="Arial" w:cs="Arial"/>
        </w:rPr>
        <w:t xml:space="preserve"> </w:t>
      </w:r>
      <w:r>
        <w:rPr>
          <w:rFonts w:ascii="Arial" w:hAnsi="Arial" w:cs="Arial"/>
        </w:rPr>
        <w:t>%) a </w:t>
      </w:r>
      <w:r w:rsidRPr="008C7482">
        <w:rPr>
          <w:rFonts w:ascii="Arial" w:hAnsi="Arial" w:cs="Arial"/>
        </w:rPr>
        <w:t>najmenej v Trnavskom kraji (24,0</w:t>
      </w:r>
      <w:r w:rsidR="00840DB1">
        <w:rPr>
          <w:rFonts w:ascii="Arial" w:hAnsi="Arial" w:cs="Arial"/>
        </w:rPr>
        <w:t xml:space="preserve"> </w:t>
      </w:r>
      <w:r w:rsidRPr="008C7482">
        <w:rPr>
          <w:rFonts w:ascii="Arial" w:hAnsi="Arial" w:cs="Arial"/>
        </w:rPr>
        <w:t>%), nasleduje Trenčiansky (34,7</w:t>
      </w:r>
      <w:r w:rsidR="00840DB1">
        <w:rPr>
          <w:rFonts w:ascii="Arial" w:hAnsi="Arial" w:cs="Arial"/>
        </w:rPr>
        <w:t xml:space="preserve"> </w:t>
      </w:r>
      <w:r w:rsidRPr="008C7482">
        <w:rPr>
          <w:rFonts w:ascii="Arial" w:hAnsi="Arial" w:cs="Arial"/>
        </w:rPr>
        <w:t>%) a Banskobystrický kraj (35,3</w:t>
      </w:r>
      <w:r w:rsidR="00840DB1">
        <w:rPr>
          <w:rFonts w:ascii="Arial" w:hAnsi="Arial" w:cs="Arial"/>
        </w:rPr>
        <w:t xml:space="preserve"> </w:t>
      </w:r>
      <w:r w:rsidRPr="008C7482">
        <w:rPr>
          <w:rFonts w:ascii="Arial" w:hAnsi="Arial" w:cs="Arial"/>
        </w:rPr>
        <w:t>%).</w:t>
      </w:r>
      <w:r>
        <w:rPr>
          <w:rFonts w:ascii="Arial" w:hAnsi="Arial" w:cs="Arial"/>
          <w:color w:val="FF0000"/>
        </w:rPr>
        <w:t xml:space="preserve"> </w:t>
      </w:r>
      <w:r w:rsidRPr="00AD5501">
        <w:rPr>
          <w:rFonts w:ascii="Arial" w:hAnsi="Arial" w:cs="Arial"/>
        </w:rPr>
        <w:t>Najvyšší podiel odpovedí respondentov, ktorí si myslia</w:t>
      </w:r>
      <w:r>
        <w:rPr>
          <w:rFonts w:ascii="Arial" w:hAnsi="Arial" w:cs="Arial"/>
        </w:rPr>
        <w:t>,</w:t>
      </w:r>
      <w:r w:rsidR="00173F8B">
        <w:rPr>
          <w:rFonts w:ascii="Arial" w:hAnsi="Arial" w:cs="Arial"/>
        </w:rPr>
        <w:t xml:space="preserve"> že je dosť </w:t>
      </w:r>
      <w:r w:rsidRPr="00AD5501">
        <w:rPr>
          <w:rFonts w:ascii="Arial" w:hAnsi="Arial" w:cs="Arial"/>
        </w:rPr>
        <w:t>odbornej literatúry</w:t>
      </w:r>
      <w:r w:rsidR="00996132">
        <w:rPr>
          <w:rFonts w:ascii="Arial" w:hAnsi="Arial" w:cs="Arial"/>
        </w:rPr>
        <w:t>,</w:t>
      </w:r>
      <w:r w:rsidRPr="00AD5501">
        <w:rPr>
          <w:rFonts w:ascii="Arial" w:hAnsi="Arial" w:cs="Arial"/>
        </w:rPr>
        <w:t xml:space="preserve"> ale</w:t>
      </w:r>
      <w:r>
        <w:rPr>
          <w:rFonts w:ascii="Arial" w:hAnsi="Arial" w:cs="Arial"/>
        </w:rPr>
        <w:t xml:space="preserve"> nie na požadovanej úrovni, bol zistený</w:t>
      </w:r>
      <w:r w:rsidRPr="00AD5501">
        <w:rPr>
          <w:rFonts w:ascii="Arial" w:hAnsi="Arial" w:cs="Arial"/>
        </w:rPr>
        <w:t xml:space="preserve"> v Trenčianskom kraji (34,7</w:t>
      </w:r>
      <w:r w:rsidR="00840DB1">
        <w:rPr>
          <w:rFonts w:ascii="Arial" w:hAnsi="Arial" w:cs="Arial"/>
        </w:rPr>
        <w:t xml:space="preserve"> </w:t>
      </w:r>
      <w:r w:rsidRPr="00AD5501">
        <w:rPr>
          <w:rFonts w:ascii="Arial" w:hAnsi="Arial" w:cs="Arial"/>
        </w:rPr>
        <w:t xml:space="preserve">%) a najnižší </w:t>
      </w:r>
      <w:r w:rsidRPr="00AD5501">
        <w:rPr>
          <w:rFonts w:ascii="Arial" w:hAnsi="Arial" w:cs="Arial"/>
        </w:rPr>
        <w:lastRenderedPageBreak/>
        <w:t>v Košickom kraji (8,2</w:t>
      </w:r>
      <w:r w:rsidR="00840DB1">
        <w:rPr>
          <w:rFonts w:ascii="Arial" w:hAnsi="Arial" w:cs="Arial"/>
        </w:rPr>
        <w:t xml:space="preserve"> </w:t>
      </w:r>
      <w:r w:rsidRPr="00AD5501">
        <w:rPr>
          <w:rFonts w:ascii="Arial" w:hAnsi="Arial" w:cs="Arial"/>
        </w:rPr>
        <w:t xml:space="preserve">%). </w:t>
      </w:r>
      <w:r w:rsidR="00A660EA">
        <w:rPr>
          <w:rFonts w:ascii="Arial" w:hAnsi="Arial" w:cs="Arial"/>
        </w:rPr>
        <w:t xml:space="preserve">Túto </w:t>
      </w:r>
      <w:r w:rsidR="00A660EA" w:rsidRPr="00A660EA">
        <w:rPr>
          <w:rFonts w:ascii="Arial" w:hAnsi="Arial" w:cs="Arial"/>
        </w:rPr>
        <w:t>otázku n</w:t>
      </w:r>
      <w:r w:rsidRPr="00A660EA">
        <w:rPr>
          <w:rFonts w:ascii="Arial" w:hAnsi="Arial" w:cs="Arial"/>
        </w:rPr>
        <w:t>evedel</w:t>
      </w:r>
      <w:r w:rsidR="00840DB1" w:rsidRPr="00A660EA">
        <w:rPr>
          <w:rFonts w:ascii="Arial" w:hAnsi="Arial" w:cs="Arial"/>
        </w:rPr>
        <w:t>o</w:t>
      </w:r>
      <w:r w:rsidRPr="00A660EA">
        <w:rPr>
          <w:rFonts w:ascii="Arial" w:hAnsi="Arial" w:cs="Arial"/>
        </w:rPr>
        <w:t xml:space="preserve"> posúdiť </w:t>
      </w:r>
      <w:r w:rsidR="00A660EA" w:rsidRPr="00A660EA">
        <w:rPr>
          <w:rFonts w:ascii="Arial" w:hAnsi="Arial" w:cs="Arial"/>
        </w:rPr>
        <w:t>až</w:t>
      </w:r>
      <w:r w:rsidR="00840DB1" w:rsidRPr="00A660EA">
        <w:rPr>
          <w:rFonts w:ascii="Arial" w:hAnsi="Arial" w:cs="Arial"/>
        </w:rPr>
        <w:t xml:space="preserve"> 40,0 % </w:t>
      </w:r>
      <w:r w:rsidRPr="00A660EA">
        <w:rPr>
          <w:rFonts w:ascii="Arial" w:hAnsi="Arial" w:cs="Arial"/>
        </w:rPr>
        <w:t xml:space="preserve">žiakov </w:t>
      </w:r>
      <w:r w:rsidRPr="00AD5501">
        <w:rPr>
          <w:rFonts w:ascii="Arial" w:hAnsi="Arial" w:cs="Arial"/>
        </w:rPr>
        <w:t>z Trnavského kraja.</w:t>
      </w:r>
    </w:p>
    <w:p w:rsidR="00B67FED" w:rsidRPr="00173F8B" w:rsidRDefault="00996132" w:rsidP="00840DB1">
      <w:pPr>
        <w:spacing w:after="240"/>
        <w:jc w:val="both"/>
        <w:rPr>
          <w:rFonts w:ascii="Arial" w:hAnsi="Arial" w:cs="Arial"/>
        </w:rPr>
      </w:pPr>
      <w:r>
        <w:rPr>
          <w:rFonts w:ascii="Arial" w:hAnsi="Arial" w:cs="Arial"/>
        </w:rPr>
        <w:t>Spokojnosť s množstvom</w:t>
      </w:r>
      <w:r w:rsidR="00B67FED" w:rsidRPr="00173F8B">
        <w:rPr>
          <w:rFonts w:ascii="Arial" w:hAnsi="Arial" w:cs="Arial"/>
        </w:rPr>
        <w:t xml:space="preserve"> a kvalitou používanej odbornej literatúry k ľudským právam na škole prejavili najmä </w:t>
      </w:r>
      <w:r w:rsidR="00B67FED" w:rsidRPr="00173F8B">
        <w:rPr>
          <w:rFonts w:ascii="Arial" w:hAnsi="Arial" w:cs="Arial"/>
          <w:b/>
        </w:rPr>
        <w:t>učitelia</w:t>
      </w:r>
      <w:r w:rsidR="00B67FED" w:rsidRPr="00173F8B">
        <w:rPr>
          <w:rFonts w:ascii="Arial" w:hAnsi="Arial" w:cs="Arial"/>
        </w:rPr>
        <w:t xml:space="preserve"> z Bratislavského (90,0</w:t>
      </w:r>
      <w:r w:rsidR="00840DB1">
        <w:rPr>
          <w:rFonts w:ascii="Arial" w:hAnsi="Arial" w:cs="Arial"/>
        </w:rPr>
        <w:t xml:space="preserve"> </w:t>
      </w:r>
      <w:r w:rsidR="00B67FED" w:rsidRPr="00173F8B">
        <w:rPr>
          <w:rFonts w:ascii="Arial" w:hAnsi="Arial" w:cs="Arial"/>
        </w:rPr>
        <w:t>%), resp. Žilinského kraja (80,0</w:t>
      </w:r>
      <w:r w:rsidR="00840DB1">
        <w:rPr>
          <w:rFonts w:ascii="Arial" w:hAnsi="Arial" w:cs="Arial"/>
        </w:rPr>
        <w:t xml:space="preserve"> </w:t>
      </w:r>
      <w:r w:rsidR="00B67FED" w:rsidRPr="00173F8B">
        <w:rPr>
          <w:rFonts w:ascii="Arial" w:hAnsi="Arial" w:cs="Arial"/>
        </w:rPr>
        <w:t>%), v ktorom navyše ani jeden oslovený učiteľ nevyjadril názor, že na ich škole je ne</w:t>
      </w:r>
      <w:r w:rsidR="00A660EA">
        <w:rPr>
          <w:rFonts w:ascii="Arial" w:hAnsi="Arial" w:cs="Arial"/>
        </w:rPr>
        <w:t xml:space="preserve">dostatok literatúry. </w:t>
      </w:r>
      <w:r w:rsidR="00B67FED" w:rsidRPr="00173F8B">
        <w:rPr>
          <w:rFonts w:ascii="Arial" w:hAnsi="Arial" w:cs="Arial"/>
        </w:rPr>
        <w:t>Na dostatok literatúry avšak bez požadovanej kvality najčastejšie upozorňovali pedagógovia z Banskobystrického kraja (60,0</w:t>
      </w:r>
      <w:r w:rsidR="00840DB1">
        <w:rPr>
          <w:rFonts w:ascii="Arial" w:hAnsi="Arial" w:cs="Arial"/>
        </w:rPr>
        <w:t xml:space="preserve"> </w:t>
      </w:r>
      <w:r w:rsidR="00B67FED" w:rsidRPr="00173F8B">
        <w:rPr>
          <w:rFonts w:ascii="Arial" w:hAnsi="Arial" w:cs="Arial"/>
        </w:rPr>
        <w:t xml:space="preserve">%), naopak v Bratislavskom kraji ani jeden respondent tento názor </w:t>
      </w:r>
      <w:proofErr w:type="spellStart"/>
      <w:r w:rsidR="00B67FED" w:rsidRPr="00173F8B">
        <w:rPr>
          <w:rFonts w:ascii="Arial" w:hAnsi="Arial" w:cs="Arial"/>
        </w:rPr>
        <w:t>nezdieľal</w:t>
      </w:r>
      <w:proofErr w:type="spellEnd"/>
      <w:r w:rsidR="00B67FED" w:rsidRPr="00173F8B">
        <w:rPr>
          <w:rFonts w:ascii="Arial" w:hAnsi="Arial" w:cs="Arial"/>
        </w:rPr>
        <w:t xml:space="preserve">. Zo zistení ďalej vyplýva, že najkritickejší pohľad </w:t>
      </w:r>
      <w:proofErr w:type="spellStart"/>
      <w:r w:rsidR="00B67FED" w:rsidRPr="00173F8B">
        <w:rPr>
          <w:rFonts w:ascii="Arial" w:hAnsi="Arial" w:cs="Arial"/>
        </w:rPr>
        <w:t>zdieľajú</w:t>
      </w:r>
      <w:proofErr w:type="spellEnd"/>
      <w:r w:rsidR="00B67FED" w:rsidRPr="00173F8B">
        <w:rPr>
          <w:rFonts w:ascii="Arial" w:hAnsi="Arial" w:cs="Arial"/>
        </w:rPr>
        <w:t xml:space="preserve"> respondenti v Trenčianskom kraji, v ktorom až 72,7</w:t>
      </w:r>
      <w:r w:rsidR="00840DB1">
        <w:rPr>
          <w:rFonts w:ascii="Arial" w:hAnsi="Arial" w:cs="Arial"/>
        </w:rPr>
        <w:t xml:space="preserve"> </w:t>
      </w:r>
      <w:r w:rsidR="00B67FED" w:rsidRPr="00173F8B">
        <w:rPr>
          <w:rFonts w:ascii="Arial" w:hAnsi="Arial" w:cs="Arial"/>
        </w:rPr>
        <w:t>% učiteľov konštatovalo nedostatok literatúry</w:t>
      </w:r>
      <w:r w:rsidR="00173F8B">
        <w:rPr>
          <w:rFonts w:ascii="Arial" w:hAnsi="Arial" w:cs="Arial"/>
        </w:rPr>
        <w:t xml:space="preserve"> k problematike ĽP</w:t>
      </w:r>
      <w:r w:rsidR="00B67FED" w:rsidRPr="00173F8B">
        <w:rPr>
          <w:rFonts w:ascii="Arial" w:hAnsi="Arial" w:cs="Arial"/>
        </w:rPr>
        <w:t>.</w:t>
      </w:r>
    </w:p>
    <w:p w:rsidR="00173F8B" w:rsidRPr="00840DB1" w:rsidRDefault="00173F8B" w:rsidP="00173F8B">
      <w:pPr>
        <w:pStyle w:val="Popis"/>
        <w:rPr>
          <w:rFonts w:ascii="Arial" w:hAnsi="Arial" w:cs="Arial"/>
          <w:i/>
        </w:rPr>
      </w:pPr>
      <w:r w:rsidRPr="00840DB1">
        <w:rPr>
          <w:rFonts w:ascii="Arial" w:hAnsi="Arial" w:cs="Arial"/>
          <w:i/>
        </w:rPr>
        <w:t xml:space="preserve">Tabuľka </w:t>
      </w:r>
      <w:r w:rsidR="00840DB1" w:rsidRPr="00840DB1">
        <w:rPr>
          <w:rFonts w:ascii="Arial" w:hAnsi="Arial" w:cs="Arial"/>
          <w:i/>
        </w:rPr>
        <w:t>5</w:t>
      </w:r>
      <w:r w:rsidRPr="00840DB1">
        <w:rPr>
          <w:rFonts w:ascii="Arial" w:hAnsi="Arial" w:cs="Arial"/>
          <w:i/>
        </w:rPr>
        <w:t xml:space="preserve"> – Dostatok odbornej literatúry k ĽP podľa kraja (%)</w:t>
      </w:r>
    </w:p>
    <w:tbl>
      <w:tblPr>
        <w:tblStyle w:val="Mriekatabuky5"/>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43"/>
        <w:gridCol w:w="717"/>
        <w:gridCol w:w="717"/>
        <w:gridCol w:w="717"/>
        <w:gridCol w:w="717"/>
        <w:gridCol w:w="717"/>
        <w:gridCol w:w="717"/>
        <w:gridCol w:w="718"/>
        <w:gridCol w:w="717"/>
      </w:tblGrid>
      <w:tr w:rsidR="00173F8B" w:rsidRPr="002B458B" w:rsidTr="00840DB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76" w:type="pct"/>
            <w:tcBorders>
              <w:top w:val="none" w:sz="0" w:space="0" w:color="auto"/>
              <w:left w:val="none" w:sz="0" w:space="0" w:color="auto"/>
              <w:bottom w:val="none" w:sz="0" w:space="0" w:color="auto"/>
              <w:right w:val="none" w:sz="0" w:space="0" w:color="auto"/>
              <w:tl2br w:val="none" w:sz="0" w:space="0" w:color="auto"/>
              <w:tr2bl w:val="none" w:sz="0" w:space="0" w:color="auto"/>
            </w:tcBorders>
          </w:tcPr>
          <w:p w:rsidR="00173F8B" w:rsidRPr="002B458B" w:rsidRDefault="00173F8B" w:rsidP="005C0647">
            <w:pPr>
              <w:autoSpaceDE w:val="0"/>
              <w:autoSpaceDN w:val="0"/>
              <w:adjustRightInd w:val="0"/>
              <w:jc w:val="left"/>
              <w:rPr>
                <w:rFonts w:cs="Arial"/>
              </w:rPr>
            </w:pPr>
            <w:r>
              <w:rPr>
                <w:rFonts w:cs="Arial"/>
              </w:rPr>
              <w:t>Dostatok odbornej literatúry k ĽP</w:t>
            </w:r>
          </w:p>
        </w:tc>
        <w:tc>
          <w:tcPr>
            <w:tcW w:w="391" w:type="pct"/>
            <w:tcBorders>
              <w:top w:val="none" w:sz="0" w:space="0" w:color="auto"/>
              <w:bottom w:val="none" w:sz="0" w:space="0" w:color="auto"/>
            </w:tcBorders>
          </w:tcPr>
          <w:p w:rsidR="00173F8B" w:rsidRPr="002B458B" w:rsidRDefault="00173F8B" w:rsidP="005C0647">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Arial"/>
              </w:rPr>
            </w:pPr>
            <w:r w:rsidRPr="002B458B">
              <w:rPr>
                <w:rFonts w:cs="Arial"/>
              </w:rPr>
              <w:t>BA</w:t>
            </w:r>
          </w:p>
        </w:tc>
        <w:tc>
          <w:tcPr>
            <w:tcW w:w="391" w:type="pct"/>
            <w:tcBorders>
              <w:top w:val="none" w:sz="0" w:space="0" w:color="auto"/>
              <w:bottom w:val="none" w:sz="0" w:space="0" w:color="auto"/>
            </w:tcBorders>
          </w:tcPr>
          <w:p w:rsidR="00173F8B" w:rsidRPr="002B458B" w:rsidRDefault="00173F8B" w:rsidP="005C0647">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Arial"/>
              </w:rPr>
            </w:pPr>
            <w:r w:rsidRPr="002B458B">
              <w:rPr>
                <w:rFonts w:cs="Arial"/>
              </w:rPr>
              <w:t>TT</w:t>
            </w:r>
          </w:p>
        </w:tc>
        <w:tc>
          <w:tcPr>
            <w:tcW w:w="391" w:type="pct"/>
            <w:tcBorders>
              <w:top w:val="none" w:sz="0" w:space="0" w:color="auto"/>
              <w:bottom w:val="none" w:sz="0" w:space="0" w:color="auto"/>
            </w:tcBorders>
          </w:tcPr>
          <w:p w:rsidR="00173F8B" w:rsidRPr="002B458B" w:rsidRDefault="00173F8B" w:rsidP="005C0647">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Arial"/>
              </w:rPr>
            </w:pPr>
            <w:r w:rsidRPr="002B458B">
              <w:rPr>
                <w:rFonts w:cs="Arial"/>
              </w:rPr>
              <w:t>TN</w:t>
            </w:r>
          </w:p>
        </w:tc>
        <w:tc>
          <w:tcPr>
            <w:tcW w:w="391" w:type="pct"/>
            <w:tcBorders>
              <w:top w:val="none" w:sz="0" w:space="0" w:color="auto"/>
              <w:bottom w:val="none" w:sz="0" w:space="0" w:color="auto"/>
            </w:tcBorders>
          </w:tcPr>
          <w:p w:rsidR="00173F8B" w:rsidRPr="002B458B" w:rsidRDefault="00173F8B" w:rsidP="005C0647">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Arial"/>
              </w:rPr>
            </w:pPr>
            <w:r w:rsidRPr="002B458B">
              <w:rPr>
                <w:rFonts w:cs="Arial"/>
              </w:rPr>
              <w:t>NR</w:t>
            </w:r>
          </w:p>
        </w:tc>
        <w:tc>
          <w:tcPr>
            <w:tcW w:w="391" w:type="pct"/>
            <w:tcBorders>
              <w:top w:val="none" w:sz="0" w:space="0" w:color="auto"/>
              <w:bottom w:val="none" w:sz="0" w:space="0" w:color="auto"/>
            </w:tcBorders>
          </w:tcPr>
          <w:p w:rsidR="00173F8B" w:rsidRPr="002B458B" w:rsidRDefault="00173F8B" w:rsidP="005C0647">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Arial"/>
              </w:rPr>
            </w:pPr>
            <w:r w:rsidRPr="002B458B">
              <w:rPr>
                <w:rFonts w:cs="Arial"/>
              </w:rPr>
              <w:t>ZA</w:t>
            </w:r>
          </w:p>
        </w:tc>
        <w:tc>
          <w:tcPr>
            <w:tcW w:w="391" w:type="pct"/>
            <w:tcBorders>
              <w:top w:val="none" w:sz="0" w:space="0" w:color="auto"/>
              <w:bottom w:val="none" w:sz="0" w:space="0" w:color="auto"/>
            </w:tcBorders>
          </w:tcPr>
          <w:p w:rsidR="00173F8B" w:rsidRPr="002B458B" w:rsidRDefault="00173F8B" w:rsidP="005C0647">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Arial"/>
              </w:rPr>
            </w:pPr>
            <w:r w:rsidRPr="002B458B">
              <w:rPr>
                <w:rFonts w:cs="Arial"/>
              </w:rPr>
              <w:t>BB</w:t>
            </w:r>
          </w:p>
        </w:tc>
        <w:tc>
          <w:tcPr>
            <w:tcW w:w="391" w:type="pct"/>
            <w:tcBorders>
              <w:top w:val="none" w:sz="0" w:space="0" w:color="auto"/>
              <w:bottom w:val="none" w:sz="0" w:space="0" w:color="auto"/>
            </w:tcBorders>
          </w:tcPr>
          <w:p w:rsidR="00173F8B" w:rsidRPr="002B458B" w:rsidRDefault="00173F8B" w:rsidP="005C0647">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Arial"/>
              </w:rPr>
            </w:pPr>
            <w:r w:rsidRPr="002B458B">
              <w:rPr>
                <w:rFonts w:cs="Arial"/>
              </w:rPr>
              <w:t>PO</w:t>
            </w:r>
          </w:p>
        </w:tc>
        <w:tc>
          <w:tcPr>
            <w:tcW w:w="391" w:type="pct"/>
            <w:tcBorders>
              <w:top w:val="none" w:sz="0" w:space="0" w:color="auto"/>
              <w:bottom w:val="none" w:sz="0" w:space="0" w:color="auto"/>
              <w:right w:val="none" w:sz="0" w:space="0" w:color="auto"/>
            </w:tcBorders>
          </w:tcPr>
          <w:p w:rsidR="00173F8B" w:rsidRPr="002B458B" w:rsidRDefault="00173F8B" w:rsidP="005C0647">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Arial"/>
              </w:rPr>
            </w:pPr>
            <w:r w:rsidRPr="002B458B">
              <w:rPr>
                <w:rFonts w:cs="Arial"/>
              </w:rPr>
              <w:t>KE</w:t>
            </w:r>
          </w:p>
        </w:tc>
      </w:tr>
      <w:tr w:rsidR="00173F8B" w:rsidRPr="002B458B" w:rsidTr="00840DB1">
        <w:tc>
          <w:tcPr>
            <w:cnfStyle w:val="001000000000" w:firstRow="0" w:lastRow="0" w:firstColumn="1" w:lastColumn="0" w:oddVBand="0" w:evenVBand="0" w:oddHBand="0" w:evenHBand="0" w:firstRowFirstColumn="0" w:firstRowLastColumn="0" w:lastRowFirstColumn="0" w:lastRowLastColumn="0"/>
            <w:tcW w:w="1876" w:type="pct"/>
            <w:tcBorders>
              <w:left w:val="none" w:sz="0" w:space="0" w:color="auto"/>
              <w:bottom w:val="none" w:sz="0" w:space="0" w:color="auto"/>
              <w:right w:val="none" w:sz="0" w:space="0" w:color="auto"/>
              <w:tl2br w:val="none" w:sz="0" w:space="0" w:color="auto"/>
              <w:tr2bl w:val="none" w:sz="0" w:space="0" w:color="auto"/>
            </w:tcBorders>
          </w:tcPr>
          <w:p w:rsidR="00173F8B" w:rsidRPr="002B458B" w:rsidRDefault="003661D7" w:rsidP="005C0647">
            <w:pPr>
              <w:autoSpaceDE w:val="0"/>
              <w:autoSpaceDN w:val="0"/>
              <w:adjustRightInd w:val="0"/>
              <w:jc w:val="both"/>
              <w:rPr>
                <w:rFonts w:cs="Arial"/>
              </w:rPr>
            </w:pPr>
            <w:r>
              <w:rPr>
                <w:rFonts w:cs="Arial"/>
              </w:rPr>
              <w:t>Á</w:t>
            </w:r>
            <w:r w:rsidR="00173F8B">
              <w:rPr>
                <w:rFonts w:cs="Arial"/>
              </w:rPr>
              <w:t>no, je jej dostatok</w:t>
            </w:r>
          </w:p>
        </w:tc>
        <w:tc>
          <w:tcPr>
            <w:tcW w:w="391" w:type="pct"/>
          </w:tcPr>
          <w:p w:rsidR="00173F8B" w:rsidRPr="002B458B" w:rsidRDefault="00173F8B" w:rsidP="005C064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Pr>
                <w:rFonts w:cs="Arial"/>
              </w:rPr>
              <w:t>90,0</w:t>
            </w:r>
          </w:p>
        </w:tc>
        <w:tc>
          <w:tcPr>
            <w:tcW w:w="391" w:type="pct"/>
          </w:tcPr>
          <w:p w:rsidR="00173F8B" w:rsidRPr="002B458B" w:rsidRDefault="00173F8B" w:rsidP="005C064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Pr>
                <w:rFonts w:cs="Arial"/>
              </w:rPr>
              <w:t>40,0</w:t>
            </w:r>
          </w:p>
        </w:tc>
        <w:tc>
          <w:tcPr>
            <w:tcW w:w="391" w:type="pct"/>
          </w:tcPr>
          <w:p w:rsidR="00173F8B" w:rsidRPr="002B458B" w:rsidRDefault="00173F8B" w:rsidP="005C064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Pr>
                <w:rFonts w:cs="Arial"/>
              </w:rPr>
              <w:t>18,2</w:t>
            </w:r>
          </w:p>
        </w:tc>
        <w:tc>
          <w:tcPr>
            <w:tcW w:w="391" w:type="pct"/>
          </w:tcPr>
          <w:p w:rsidR="00173F8B" w:rsidRPr="002B458B" w:rsidRDefault="00173F8B" w:rsidP="005C064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Pr>
                <w:rFonts w:cs="Arial"/>
              </w:rPr>
              <w:t>40,0</w:t>
            </w:r>
          </w:p>
        </w:tc>
        <w:tc>
          <w:tcPr>
            <w:tcW w:w="391" w:type="pct"/>
          </w:tcPr>
          <w:p w:rsidR="00173F8B" w:rsidRPr="002B458B" w:rsidRDefault="00173F8B" w:rsidP="005C064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Pr>
                <w:rFonts w:cs="Arial"/>
              </w:rPr>
              <w:t>80,0</w:t>
            </w:r>
          </w:p>
        </w:tc>
        <w:tc>
          <w:tcPr>
            <w:tcW w:w="391" w:type="pct"/>
          </w:tcPr>
          <w:p w:rsidR="00173F8B" w:rsidRPr="002B458B" w:rsidRDefault="00173F8B" w:rsidP="005C064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Pr>
                <w:rFonts w:cs="Arial"/>
              </w:rPr>
              <w:t>30,0</w:t>
            </w:r>
          </w:p>
        </w:tc>
        <w:tc>
          <w:tcPr>
            <w:tcW w:w="391" w:type="pct"/>
          </w:tcPr>
          <w:p w:rsidR="00173F8B" w:rsidRPr="002B458B" w:rsidRDefault="00173F8B" w:rsidP="005C064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Pr>
                <w:rFonts w:cs="Arial"/>
              </w:rPr>
              <w:t>60,0</w:t>
            </w:r>
          </w:p>
        </w:tc>
        <w:tc>
          <w:tcPr>
            <w:tcW w:w="391" w:type="pct"/>
          </w:tcPr>
          <w:p w:rsidR="00173F8B" w:rsidRPr="002B458B" w:rsidRDefault="00173F8B" w:rsidP="005C064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Pr>
                <w:rFonts w:cs="Arial"/>
              </w:rPr>
              <w:t>60,0</w:t>
            </w:r>
          </w:p>
        </w:tc>
      </w:tr>
      <w:tr w:rsidR="00173F8B" w:rsidRPr="002B458B" w:rsidTr="00840DB1">
        <w:tc>
          <w:tcPr>
            <w:cnfStyle w:val="001000000000" w:firstRow="0" w:lastRow="0" w:firstColumn="1" w:lastColumn="0" w:oddVBand="0" w:evenVBand="0" w:oddHBand="0" w:evenHBand="0" w:firstRowFirstColumn="0" w:firstRowLastColumn="0" w:lastRowFirstColumn="0" w:lastRowLastColumn="0"/>
            <w:tcW w:w="1876" w:type="pct"/>
            <w:tcBorders>
              <w:left w:val="none" w:sz="0" w:space="0" w:color="auto"/>
              <w:bottom w:val="none" w:sz="0" w:space="0" w:color="auto"/>
              <w:right w:val="none" w:sz="0" w:space="0" w:color="auto"/>
              <w:tl2br w:val="none" w:sz="0" w:space="0" w:color="auto"/>
              <w:tr2bl w:val="none" w:sz="0" w:space="0" w:color="auto"/>
            </w:tcBorders>
          </w:tcPr>
          <w:p w:rsidR="00173F8B" w:rsidRPr="002B458B" w:rsidRDefault="003661D7" w:rsidP="005C0647">
            <w:pPr>
              <w:autoSpaceDE w:val="0"/>
              <w:autoSpaceDN w:val="0"/>
              <w:adjustRightInd w:val="0"/>
              <w:jc w:val="both"/>
              <w:rPr>
                <w:rFonts w:cs="Arial"/>
              </w:rPr>
            </w:pPr>
            <w:r>
              <w:rPr>
                <w:rFonts w:cs="Arial"/>
              </w:rPr>
              <w:t>Á</w:t>
            </w:r>
            <w:r w:rsidR="00173F8B">
              <w:rPr>
                <w:rFonts w:cs="Arial"/>
              </w:rPr>
              <w:t>no, ale nie na požadovanej úrovni</w:t>
            </w:r>
          </w:p>
        </w:tc>
        <w:tc>
          <w:tcPr>
            <w:tcW w:w="391" w:type="pct"/>
          </w:tcPr>
          <w:p w:rsidR="00173F8B" w:rsidRPr="002B458B" w:rsidRDefault="00173F8B" w:rsidP="005C064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Pr>
                <w:rFonts w:cs="Arial"/>
              </w:rPr>
              <w:t>0</w:t>
            </w:r>
          </w:p>
        </w:tc>
        <w:tc>
          <w:tcPr>
            <w:tcW w:w="391" w:type="pct"/>
          </w:tcPr>
          <w:p w:rsidR="00173F8B" w:rsidRPr="002B458B" w:rsidRDefault="00173F8B" w:rsidP="005C064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Pr>
                <w:rFonts w:cs="Arial"/>
              </w:rPr>
              <w:t>20,0</w:t>
            </w:r>
          </w:p>
        </w:tc>
        <w:tc>
          <w:tcPr>
            <w:tcW w:w="391" w:type="pct"/>
          </w:tcPr>
          <w:p w:rsidR="00173F8B" w:rsidRPr="002B458B" w:rsidRDefault="00173F8B" w:rsidP="005C064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Pr>
                <w:rFonts w:cs="Arial"/>
              </w:rPr>
              <w:t>9,1</w:t>
            </w:r>
          </w:p>
        </w:tc>
        <w:tc>
          <w:tcPr>
            <w:tcW w:w="391" w:type="pct"/>
          </w:tcPr>
          <w:p w:rsidR="00173F8B" w:rsidRPr="002B458B" w:rsidRDefault="00173F8B" w:rsidP="005C064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Pr>
                <w:rFonts w:cs="Arial"/>
              </w:rPr>
              <w:t>30,0</w:t>
            </w:r>
          </w:p>
        </w:tc>
        <w:tc>
          <w:tcPr>
            <w:tcW w:w="391" w:type="pct"/>
          </w:tcPr>
          <w:p w:rsidR="00173F8B" w:rsidRPr="002B458B" w:rsidRDefault="00173F8B" w:rsidP="005C064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Pr>
                <w:rFonts w:cs="Arial"/>
              </w:rPr>
              <w:t>10,0</w:t>
            </w:r>
          </w:p>
        </w:tc>
        <w:tc>
          <w:tcPr>
            <w:tcW w:w="391" w:type="pct"/>
          </w:tcPr>
          <w:p w:rsidR="00173F8B" w:rsidRPr="002B458B" w:rsidRDefault="00173F8B" w:rsidP="005C064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Pr>
                <w:rFonts w:cs="Arial"/>
              </w:rPr>
              <w:t>60,0</w:t>
            </w:r>
          </w:p>
        </w:tc>
        <w:tc>
          <w:tcPr>
            <w:tcW w:w="391" w:type="pct"/>
          </w:tcPr>
          <w:p w:rsidR="00173F8B" w:rsidRPr="002B458B" w:rsidRDefault="00173F8B" w:rsidP="005C064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Pr>
                <w:rFonts w:cs="Arial"/>
              </w:rPr>
              <w:t>20,0</w:t>
            </w:r>
          </w:p>
        </w:tc>
        <w:tc>
          <w:tcPr>
            <w:tcW w:w="391" w:type="pct"/>
          </w:tcPr>
          <w:p w:rsidR="00173F8B" w:rsidRPr="002B458B" w:rsidRDefault="00173F8B" w:rsidP="005C064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Pr>
                <w:rFonts w:cs="Arial"/>
              </w:rPr>
              <w:t>20,0</w:t>
            </w:r>
          </w:p>
        </w:tc>
      </w:tr>
      <w:tr w:rsidR="00173F8B" w:rsidRPr="002B458B" w:rsidTr="00840DB1">
        <w:tc>
          <w:tcPr>
            <w:cnfStyle w:val="001000000000" w:firstRow="0" w:lastRow="0" w:firstColumn="1" w:lastColumn="0" w:oddVBand="0" w:evenVBand="0" w:oddHBand="0" w:evenHBand="0" w:firstRowFirstColumn="0" w:firstRowLastColumn="0" w:lastRowFirstColumn="0" w:lastRowLastColumn="0"/>
            <w:tcW w:w="1876" w:type="pct"/>
            <w:tcBorders>
              <w:left w:val="none" w:sz="0" w:space="0" w:color="auto"/>
              <w:bottom w:val="none" w:sz="0" w:space="0" w:color="auto"/>
              <w:right w:val="none" w:sz="0" w:space="0" w:color="auto"/>
              <w:tl2br w:val="none" w:sz="0" w:space="0" w:color="auto"/>
              <w:tr2bl w:val="none" w:sz="0" w:space="0" w:color="auto"/>
            </w:tcBorders>
          </w:tcPr>
          <w:p w:rsidR="00173F8B" w:rsidRPr="002B458B" w:rsidRDefault="003661D7" w:rsidP="005C0647">
            <w:pPr>
              <w:autoSpaceDE w:val="0"/>
              <w:autoSpaceDN w:val="0"/>
              <w:adjustRightInd w:val="0"/>
              <w:jc w:val="both"/>
              <w:rPr>
                <w:rFonts w:cs="Arial"/>
              </w:rPr>
            </w:pPr>
            <w:r>
              <w:rPr>
                <w:rFonts w:cs="Arial"/>
              </w:rPr>
              <w:t>N</w:t>
            </w:r>
            <w:r w:rsidR="00173F8B">
              <w:rPr>
                <w:rFonts w:cs="Arial"/>
              </w:rPr>
              <w:t>ie, je jej nedostatok</w:t>
            </w:r>
          </w:p>
        </w:tc>
        <w:tc>
          <w:tcPr>
            <w:tcW w:w="391" w:type="pct"/>
          </w:tcPr>
          <w:p w:rsidR="00173F8B" w:rsidRPr="002B458B" w:rsidRDefault="00173F8B" w:rsidP="005C064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Pr>
                <w:rFonts w:cs="Arial"/>
              </w:rPr>
              <w:t>10,0</w:t>
            </w:r>
          </w:p>
        </w:tc>
        <w:tc>
          <w:tcPr>
            <w:tcW w:w="391" w:type="pct"/>
          </w:tcPr>
          <w:p w:rsidR="00173F8B" w:rsidRPr="002B458B" w:rsidRDefault="00173F8B" w:rsidP="005C064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Pr>
                <w:rFonts w:cs="Arial"/>
              </w:rPr>
              <w:t>30,0</w:t>
            </w:r>
          </w:p>
        </w:tc>
        <w:tc>
          <w:tcPr>
            <w:tcW w:w="391" w:type="pct"/>
          </w:tcPr>
          <w:p w:rsidR="00173F8B" w:rsidRPr="002B458B" w:rsidRDefault="00173F8B" w:rsidP="005C064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Pr>
                <w:rFonts w:cs="Arial"/>
              </w:rPr>
              <w:t>72,7</w:t>
            </w:r>
          </w:p>
        </w:tc>
        <w:tc>
          <w:tcPr>
            <w:tcW w:w="391" w:type="pct"/>
          </w:tcPr>
          <w:p w:rsidR="00173F8B" w:rsidRPr="002B458B" w:rsidRDefault="00173F8B" w:rsidP="005C064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Pr>
                <w:rFonts w:cs="Arial"/>
              </w:rPr>
              <w:t>10,0</w:t>
            </w:r>
          </w:p>
        </w:tc>
        <w:tc>
          <w:tcPr>
            <w:tcW w:w="391" w:type="pct"/>
          </w:tcPr>
          <w:p w:rsidR="00173F8B" w:rsidRPr="002B458B" w:rsidRDefault="00173F8B" w:rsidP="005C064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Pr>
                <w:rFonts w:cs="Arial"/>
              </w:rPr>
              <w:t>0</w:t>
            </w:r>
          </w:p>
        </w:tc>
        <w:tc>
          <w:tcPr>
            <w:tcW w:w="391" w:type="pct"/>
          </w:tcPr>
          <w:p w:rsidR="00173F8B" w:rsidRPr="002B458B" w:rsidRDefault="00173F8B" w:rsidP="005C064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Pr>
                <w:rFonts w:cs="Arial"/>
              </w:rPr>
              <w:t>10,0</w:t>
            </w:r>
          </w:p>
        </w:tc>
        <w:tc>
          <w:tcPr>
            <w:tcW w:w="391" w:type="pct"/>
          </w:tcPr>
          <w:p w:rsidR="00173F8B" w:rsidRPr="002B458B" w:rsidRDefault="00173F8B" w:rsidP="005C064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Pr>
                <w:rFonts w:cs="Arial"/>
              </w:rPr>
              <w:t>20,0</w:t>
            </w:r>
          </w:p>
        </w:tc>
        <w:tc>
          <w:tcPr>
            <w:tcW w:w="391" w:type="pct"/>
          </w:tcPr>
          <w:p w:rsidR="00173F8B" w:rsidRPr="002B458B" w:rsidRDefault="00173F8B" w:rsidP="005C064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Pr>
                <w:rFonts w:cs="Arial"/>
              </w:rPr>
              <w:t>10,0</w:t>
            </w:r>
          </w:p>
        </w:tc>
      </w:tr>
      <w:tr w:rsidR="00173F8B" w:rsidRPr="002B458B" w:rsidTr="00840DB1">
        <w:tc>
          <w:tcPr>
            <w:cnfStyle w:val="001000000000" w:firstRow="0" w:lastRow="0" w:firstColumn="1" w:lastColumn="0" w:oddVBand="0" w:evenVBand="0" w:oddHBand="0" w:evenHBand="0" w:firstRowFirstColumn="0" w:firstRowLastColumn="0" w:lastRowFirstColumn="0" w:lastRowLastColumn="0"/>
            <w:tcW w:w="1876" w:type="pct"/>
            <w:tcBorders>
              <w:left w:val="none" w:sz="0" w:space="0" w:color="auto"/>
              <w:bottom w:val="none" w:sz="0" w:space="0" w:color="auto"/>
              <w:right w:val="none" w:sz="0" w:space="0" w:color="auto"/>
              <w:tl2br w:val="none" w:sz="0" w:space="0" w:color="auto"/>
              <w:tr2bl w:val="none" w:sz="0" w:space="0" w:color="auto"/>
            </w:tcBorders>
          </w:tcPr>
          <w:p w:rsidR="00173F8B" w:rsidRPr="002B458B" w:rsidRDefault="003661D7" w:rsidP="005C0647">
            <w:pPr>
              <w:autoSpaceDE w:val="0"/>
              <w:autoSpaceDN w:val="0"/>
              <w:adjustRightInd w:val="0"/>
              <w:jc w:val="both"/>
              <w:rPr>
                <w:rFonts w:cs="Arial"/>
              </w:rPr>
            </w:pPr>
            <w:r>
              <w:rPr>
                <w:rFonts w:cs="Arial"/>
              </w:rPr>
              <w:t>N</w:t>
            </w:r>
            <w:r w:rsidR="00173F8B">
              <w:rPr>
                <w:rFonts w:cs="Arial"/>
              </w:rPr>
              <w:t>eviem posúdiť</w:t>
            </w:r>
          </w:p>
        </w:tc>
        <w:tc>
          <w:tcPr>
            <w:tcW w:w="391" w:type="pct"/>
          </w:tcPr>
          <w:p w:rsidR="00173F8B" w:rsidRPr="002B458B" w:rsidRDefault="00173F8B" w:rsidP="005C064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Pr>
                <w:rFonts w:cs="Arial"/>
              </w:rPr>
              <w:t>0</w:t>
            </w:r>
          </w:p>
        </w:tc>
        <w:tc>
          <w:tcPr>
            <w:tcW w:w="391" w:type="pct"/>
          </w:tcPr>
          <w:p w:rsidR="00173F8B" w:rsidRPr="002B458B" w:rsidRDefault="00173F8B" w:rsidP="005C064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Pr>
                <w:rFonts w:cs="Arial"/>
              </w:rPr>
              <w:t>10,0</w:t>
            </w:r>
          </w:p>
        </w:tc>
        <w:tc>
          <w:tcPr>
            <w:tcW w:w="391" w:type="pct"/>
          </w:tcPr>
          <w:p w:rsidR="00173F8B" w:rsidRPr="002B458B" w:rsidRDefault="00173F8B" w:rsidP="005C064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Pr>
                <w:rFonts w:cs="Arial"/>
              </w:rPr>
              <w:t>0</w:t>
            </w:r>
          </w:p>
        </w:tc>
        <w:tc>
          <w:tcPr>
            <w:tcW w:w="391" w:type="pct"/>
          </w:tcPr>
          <w:p w:rsidR="00173F8B" w:rsidRPr="002B458B" w:rsidRDefault="00173F8B" w:rsidP="005C064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Pr>
                <w:rFonts w:cs="Arial"/>
              </w:rPr>
              <w:t>20,0</w:t>
            </w:r>
          </w:p>
        </w:tc>
        <w:tc>
          <w:tcPr>
            <w:tcW w:w="391" w:type="pct"/>
          </w:tcPr>
          <w:p w:rsidR="00173F8B" w:rsidRPr="002B458B" w:rsidRDefault="00173F8B" w:rsidP="005C064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Pr>
                <w:rFonts w:cs="Arial"/>
              </w:rPr>
              <w:t>10,0</w:t>
            </w:r>
          </w:p>
        </w:tc>
        <w:tc>
          <w:tcPr>
            <w:tcW w:w="391" w:type="pct"/>
          </w:tcPr>
          <w:p w:rsidR="00173F8B" w:rsidRPr="002B458B" w:rsidRDefault="00173F8B" w:rsidP="005C064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Pr>
                <w:rFonts w:cs="Arial"/>
              </w:rPr>
              <w:t>0</w:t>
            </w:r>
          </w:p>
        </w:tc>
        <w:tc>
          <w:tcPr>
            <w:tcW w:w="391" w:type="pct"/>
          </w:tcPr>
          <w:p w:rsidR="00173F8B" w:rsidRPr="002B458B" w:rsidRDefault="00173F8B" w:rsidP="005C064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Pr>
                <w:rFonts w:cs="Arial"/>
              </w:rPr>
              <w:t>0</w:t>
            </w:r>
          </w:p>
        </w:tc>
        <w:tc>
          <w:tcPr>
            <w:tcW w:w="391" w:type="pct"/>
          </w:tcPr>
          <w:p w:rsidR="00173F8B" w:rsidRPr="002B458B" w:rsidRDefault="00173F8B" w:rsidP="005C064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Pr>
                <w:rFonts w:cs="Arial"/>
              </w:rPr>
              <w:t>10,0</w:t>
            </w:r>
          </w:p>
        </w:tc>
      </w:tr>
      <w:tr w:rsidR="00DA5409" w:rsidRPr="002B458B" w:rsidTr="00840DB1">
        <w:tc>
          <w:tcPr>
            <w:cnfStyle w:val="001000000000" w:firstRow="0" w:lastRow="0" w:firstColumn="1" w:lastColumn="0" w:oddVBand="0" w:evenVBand="0" w:oddHBand="0" w:evenHBand="0" w:firstRowFirstColumn="0" w:firstRowLastColumn="0" w:lastRowFirstColumn="0" w:lastRowLastColumn="0"/>
            <w:tcW w:w="1876" w:type="pct"/>
            <w:tcBorders>
              <w:left w:val="none" w:sz="0" w:space="0" w:color="auto"/>
              <w:bottom w:val="none" w:sz="0" w:space="0" w:color="auto"/>
              <w:right w:val="none" w:sz="0" w:space="0" w:color="auto"/>
              <w:tl2br w:val="none" w:sz="0" w:space="0" w:color="auto"/>
              <w:tr2bl w:val="none" w:sz="0" w:space="0" w:color="auto"/>
            </w:tcBorders>
          </w:tcPr>
          <w:p w:rsidR="00DA5409" w:rsidRDefault="00DA5409" w:rsidP="005C0647">
            <w:pPr>
              <w:autoSpaceDE w:val="0"/>
              <w:autoSpaceDN w:val="0"/>
              <w:adjustRightInd w:val="0"/>
              <w:jc w:val="both"/>
              <w:rPr>
                <w:rFonts w:cs="Arial"/>
              </w:rPr>
            </w:pPr>
            <w:r>
              <w:rPr>
                <w:rFonts w:cs="Arial"/>
              </w:rPr>
              <w:t>Spolu</w:t>
            </w:r>
          </w:p>
        </w:tc>
        <w:tc>
          <w:tcPr>
            <w:tcW w:w="391" w:type="pct"/>
          </w:tcPr>
          <w:p w:rsidR="00DA5409" w:rsidRDefault="00DA5409" w:rsidP="005C064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Pr>
                <w:rFonts w:cs="Arial"/>
              </w:rPr>
              <w:t>100,0</w:t>
            </w:r>
          </w:p>
        </w:tc>
        <w:tc>
          <w:tcPr>
            <w:tcW w:w="391" w:type="pct"/>
          </w:tcPr>
          <w:p w:rsidR="00DA5409" w:rsidRDefault="00DA5409" w:rsidP="005C064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Pr>
                <w:rFonts w:cs="Arial"/>
              </w:rPr>
              <w:t>100,0</w:t>
            </w:r>
          </w:p>
        </w:tc>
        <w:tc>
          <w:tcPr>
            <w:tcW w:w="391" w:type="pct"/>
          </w:tcPr>
          <w:p w:rsidR="00DA5409" w:rsidRDefault="00DA5409" w:rsidP="005C064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Pr>
                <w:rFonts w:cs="Arial"/>
              </w:rPr>
              <w:t>100,0</w:t>
            </w:r>
          </w:p>
        </w:tc>
        <w:tc>
          <w:tcPr>
            <w:tcW w:w="391" w:type="pct"/>
          </w:tcPr>
          <w:p w:rsidR="00DA5409" w:rsidRDefault="00DA5409" w:rsidP="005C064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Pr>
                <w:rFonts w:cs="Arial"/>
              </w:rPr>
              <w:t>100,0</w:t>
            </w:r>
          </w:p>
        </w:tc>
        <w:tc>
          <w:tcPr>
            <w:tcW w:w="391" w:type="pct"/>
          </w:tcPr>
          <w:p w:rsidR="00DA5409" w:rsidRDefault="00DA5409" w:rsidP="005C064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Pr>
                <w:rFonts w:cs="Arial"/>
              </w:rPr>
              <w:t>100,0</w:t>
            </w:r>
          </w:p>
        </w:tc>
        <w:tc>
          <w:tcPr>
            <w:tcW w:w="391" w:type="pct"/>
          </w:tcPr>
          <w:p w:rsidR="00DA5409" w:rsidRDefault="00DA5409" w:rsidP="005C064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Pr>
                <w:rFonts w:cs="Arial"/>
              </w:rPr>
              <w:t>100,0</w:t>
            </w:r>
          </w:p>
        </w:tc>
        <w:tc>
          <w:tcPr>
            <w:tcW w:w="391" w:type="pct"/>
          </w:tcPr>
          <w:p w:rsidR="00DA5409" w:rsidRDefault="00DA5409" w:rsidP="005C064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Pr>
                <w:rFonts w:cs="Arial"/>
              </w:rPr>
              <w:t>100,0</w:t>
            </w:r>
          </w:p>
        </w:tc>
        <w:tc>
          <w:tcPr>
            <w:tcW w:w="391" w:type="pct"/>
          </w:tcPr>
          <w:p w:rsidR="00DA5409" w:rsidRDefault="00DA5409" w:rsidP="005C064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Pr>
                <w:rFonts w:cs="Arial"/>
              </w:rPr>
              <w:t>100,0</w:t>
            </w:r>
          </w:p>
        </w:tc>
      </w:tr>
    </w:tbl>
    <w:p w:rsidR="00173F8B" w:rsidRPr="00840DB1" w:rsidRDefault="00173F8B" w:rsidP="00B94264">
      <w:pPr>
        <w:spacing w:after="0"/>
        <w:jc w:val="both"/>
        <w:rPr>
          <w:rFonts w:ascii="Arial" w:hAnsi="Arial" w:cs="Arial"/>
          <w:color w:val="FF0000"/>
          <w:sz w:val="28"/>
          <w:szCs w:val="28"/>
        </w:rPr>
      </w:pPr>
    </w:p>
    <w:p w:rsidR="003F7A6D" w:rsidRDefault="003F7A6D" w:rsidP="00B94264">
      <w:pPr>
        <w:spacing w:after="0"/>
        <w:jc w:val="both"/>
        <w:rPr>
          <w:rFonts w:ascii="Arial" w:hAnsi="Arial" w:cs="Arial"/>
          <w:b/>
        </w:rPr>
      </w:pPr>
      <w:r w:rsidRPr="003F7A6D">
        <w:rPr>
          <w:rFonts w:ascii="Arial" w:hAnsi="Arial" w:cs="Arial"/>
          <w:b/>
        </w:rPr>
        <w:t>Komparácia údajov</w:t>
      </w:r>
    </w:p>
    <w:p w:rsidR="00840DB1" w:rsidRDefault="00B94264" w:rsidP="006B1104">
      <w:pPr>
        <w:pStyle w:val="Popis"/>
        <w:spacing w:line="276" w:lineRule="auto"/>
        <w:jc w:val="both"/>
        <w:rPr>
          <w:rFonts w:ascii="Arial" w:hAnsi="Arial" w:cs="Arial"/>
          <w:b w:val="0"/>
          <w:sz w:val="22"/>
          <w:szCs w:val="22"/>
        </w:rPr>
      </w:pPr>
      <w:r w:rsidRPr="00996132">
        <w:rPr>
          <w:rFonts w:ascii="Arial" w:hAnsi="Arial" w:cs="Arial"/>
          <w:b w:val="0"/>
          <w:sz w:val="22"/>
          <w:szCs w:val="22"/>
        </w:rPr>
        <w:t>Z porovn</w:t>
      </w:r>
      <w:r w:rsidR="00032575">
        <w:rPr>
          <w:rFonts w:ascii="Arial" w:hAnsi="Arial" w:cs="Arial"/>
          <w:b w:val="0"/>
          <w:sz w:val="22"/>
          <w:szCs w:val="22"/>
        </w:rPr>
        <w:t>ania údajov v rokoch 2010 a 2012</w:t>
      </w:r>
      <w:r w:rsidRPr="00996132">
        <w:rPr>
          <w:rFonts w:ascii="Arial" w:hAnsi="Arial" w:cs="Arial"/>
          <w:b w:val="0"/>
          <w:sz w:val="22"/>
          <w:szCs w:val="22"/>
        </w:rPr>
        <w:t xml:space="preserve"> </w:t>
      </w:r>
      <w:r w:rsidR="00840DB1" w:rsidRPr="00A660EA">
        <w:rPr>
          <w:rFonts w:ascii="Arial" w:hAnsi="Arial" w:cs="Arial"/>
          <w:b w:val="0"/>
          <w:sz w:val="22"/>
          <w:szCs w:val="22"/>
        </w:rPr>
        <w:t>vyplýva</w:t>
      </w:r>
      <w:r w:rsidRPr="00A660EA">
        <w:rPr>
          <w:rFonts w:ascii="Arial" w:hAnsi="Arial" w:cs="Arial"/>
          <w:b w:val="0"/>
          <w:sz w:val="22"/>
          <w:szCs w:val="22"/>
        </w:rPr>
        <w:t>,</w:t>
      </w:r>
      <w:r w:rsidRPr="00996132">
        <w:rPr>
          <w:rFonts w:ascii="Arial" w:hAnsi="Arial" w:cs="Arial"/>
          <w:b w:val="0"/>
          <w:sz w:val="22"/>
          <w:szCs w:val="22"/>
        </w:rPr>
        <w:t xml:space="preserve"> že spokojnosť žiakov, učiteľov ako aj riaditeľov v</w:t>
      </w:r>
      <w:r w:rsidR="00996132" w:rsidRPr="00996132">
        <w:rPr>
          <w:rFonts w:ascii="Arial" w:hAnsi="Arial" w:cs="Arial"/>
          <w:b w:val="0"/>
          <w:sz w:val="22"/>
          <w:szCs w:val="22"/>
        </w:rPr>
        <w:t xml:space="preserve"> základných školách s množstvom a kvalitou</w:t>
      </w:r>
      <w:r w:rsidRPr="00996132">
        <w:rPr>
          <w:rFonts w:ascii="Arial" w:hAnsi="Arial" w:cs="Arial"/>
          <w:b w:val="0"/>
          <w:sz w:val="22"/>
          <w:szCs w:val="22"/>
        </w:rPr>
        <w:t xml:space="preserve"> odbornej literatúry k problematike ľudských práv sa </w:t>
      </w:r>
      <w:r w:rsidR="005A6210" w:rsidRPr="00996132">
        <w:rPr>
          <w:rFonts w:ascii="Arial" w:hAnsi="Arial" w:cs="Arial"/>
          <w:b w:val="0"/>
          <w:sz w:val="22"/>
          <w:szCs w:val="22"/>
        </w:rPr>
        <w:t xml:space="preserve">mierne </w:t>
      </w:r>
      <w:r w:rsidRPr="00996132">
        <w:rPr>
          <w:rFonts w:ascii="Arial" w:hAnsi="Arial" w:cs="Arial"/>
          <w:b w:val="0"/>
          <w:sz w:val="22"/>
          <w:szCs w:val="22"/>
        </w:rPr>
        <w:t xml:space="preserve">zvýšila, najvýraznejšie u riaditeľov. </w:t>
      </w:r>
    </w:p>
    <w:p w:rsidR="00B94264" w:rsidRPr="00996132" w:rsidRDefault="00B94264" w:rsidP="006B1104">
      <w:pPr>
        <w:pStyle w:val="Popis"/>
        <w:spacing w:line="276" w:lineRule="auto"/>
        <w:jc w:val="both"/>
        <w:rPr>
          <w:rFonts w:ascii="Arial" w:hAnsi="Arial" w:cs="Arial"/>
          <w:b w:val="0"/>
          <w:sz w:val="22"/>
          <w:szCs w:val="22"/>
        </w:rPr>
      </w:pPr>
      <w:r w:rsidRPr="00996132">
        <w:rPr>
          <w:rFonts w:ascii="Arial" w:hAnsi="Arial" w:cs="Arial"/>
          <w:b w:val="0"/>
          <w:sz w:val="22"/>
          <w:szCs w:val="22"/>
        </w:rPr>
        <w:t xml:space="preserve">Mierne pokleslo zastúpenie pedagógov a riaditeľov, ktorí síce konštatovali dostatok literatúry, ale namietali jej kvalitu, u žiakov sa naopak mierne zvýšilo zastúpenie tohto názoru. Naopak žiaci a riaditelia </w:t>
      </w:r>
      <w:r w:rsidR="00A11DBD" w:rsidRPr="00996132">
        <w:rPr>
          <w:rFonts w:ascii="Arial" w:hAnsi="Arial" w:cs="Arial"/>
          <w:b w:val="0"/>
          <w:sz w:val="22"/>
          <w:szCs w:val="22"/>
        </w:rPr>
        <w:t xml:space="preserve">v menšej miere </w:t>
      </w:r>
      <w:r w:rsidRPr="00996132">
        <w:rPr>
          <w:rFonts w:ascii="Arial" w:hAnsi="Arial" w:cs="Arial"/>
          <w:b w:val="0"/>
          <w:sz w:val="22"/>
          <w:szCs w:val="22"/>
        </w:rPr>
        <w:t>deklarovali nedostatok literatúry</w:t>
      </w:r>
      <w:r w:rsidR="00A11DBD" w:rsidRPr="00996132">
        <w:rPr>
          <w:rFonts w:ascii="Arial" w:hAnsi="Arial" w:cs="Arial"/>
          <w:b w:val="0"/>
          <w:sz w:val="22"/>
          <w:szCs w:val="22"/>
        </w:rPr>
        <w:t>, učitelia boli naopak výrazne kritickejší k situácii ohľadom odbornej literatúry.</w:t>
      </w:r>
      <w:r w:rsidRPr="00996132">
        <w:rPr>
          <w:rFonts w:ascii="Arial" w:hAnsi="Arial" w:cs="Arial"/>
          <w:b w:val="0"/>
          <w:sz w:val="22"/>
          <w:szCs w:val="22"/>
        </w:rPr>
        <w:t xml:space="preserve"> </w:t>
      </w:r>
    </w:p>
    <w:p w:rsidR="00A11DBD" w:rsidRPr="00840DB1" w:rsidRDefault="00A11DBD" w:rsidP="003F7A6D">
      <w:pPr>
        <w:pStyle w:val="Popis"/>
        <w:rPr>
          <w:rFonts w:ascii="Arial" w:eastAsiaTheme="minorHAnsi" w:hAnsi="Arial" w:cs="Arial"/>
          <w:bCs w:val="0"/>
          <w:sz w:val="28"/>
          <w:szCs w:val="28"/>
          <w:lang w:eastAsia="en-US"/>
        </w:rPr>
      </w:pPr>
    </w:p>
    <w:p w:rsidR="003F7A6D" w:rsidRPr="00840DB1" w:rsidRDefault="000D09AE" w:rsidP="000D09AE">
      <w:pPr>
        <w:pStyle w:val="Popis"/>
        <w:rPr>
          <w:rFonts w:ascii="Arial" w:hAnsi="Arial" w:cs="Arial"/>
          <w:b w:val="0"/>
          <w:i/>
          <w:color w:val="FF0000"/>
        </w:rPr>
      </w:pPr>
      <w:r w:rsidRPr="00840DB1">
        <w:rPr>
          <w:rFonts w:ascii="Arial" w:hAnsi="Arial" w:cs="Arial"/>
          <w:i/>
        </w:rPr>
        <w:t xml:space="preserve">Tabuľka </w:t>
      </w:r>
      <w:r w:rsidR="00840DB1" w:rsidRPr="00840DB1">
        <w:rPr>
          <w:rFonts w:ascii="Arial" w:hAnsi="Arial" w:cs="Arial"/>
          <w:i/>
        </w:rPr>
        <w:t>6</w:t>
      </w:r>
      <w:r w:rsidR="003F7A6D" w:rsidRPr="00840DB1">
        <w:rPr>
          <w:rFonts w:ascii="Arial" w:hAnsi="Arial" w:cs="Arial"/>
          <w:i/>
        </w:rPr>
        <w:t xml:space="preserve"> – Porovnanie údajov z rokov </w:t>
      </w:r>
      <w:smartTag w:uri="urn:schemas-microsoft-com:office:smarttags" w:element="metricconverter">
        <w:smartTagPr>
          <w:attr w:name="ProductID" w:val="2010 a"/>
        </w:smartTagPr>
        <w:r w:rsidR="003F7A6D" w:rsidRPr="00840DB1">
          <w:rPr>
            <w:rFonts w:ascii="Arial" w:hAnsi="Arial" w:cs="Arial"/>
            <w:i/>
          </w:rPr>
          <w:t>2010 a</w:t>
        </w:r>
      </w:smartTag>
      <w:r w:rsidR="00C64EBD" w:rsidRPr="00840DB1">
        <w:rPr>
          <w:rFonts w:ascii="Arial" w:hAnsi="Arial" w:cs="Arial"/>
          <w:i/>
        </w:rPr>
        <w:t xml:space="preserve"> 2012</w:t>
      </w:r>
      <w:r w:rsidR="003F7A6D" w:rsidRPr="00840DB1">
        <w:rPr>
          <w:rFonts w:ascii="Arial" w:hAnsi="Arial" w:cs="Arial"/>
          <w:i/>
        </w:rPr>
        <w:t xml:space="preserve"> (%)</w:t>
      </w:r>
    </w:p>
    <w:tbl>
      <w:tblPr>
        <w:tblStyle w:val="Mriekatabuky5"/>
        <w:tblW w:w="4942" w:type="pct"/>
        <w:tblInd w:w="108" w:type="dxa"/>
        <w:tblLook w:val="00A0" w:firstRow="1" w:lastRow="0" w:firstColumn="1" w:lastColumn="0" w:noHBand="0" w:noVBand="0"/>
      </w:tblPr>
      <w:tblGrid>
        <w:gridCol w:w="4161"/>
        <w:gridCol w:w="836"/>
        <w:gridCol w:w="839"/>
        <w:gridCol w:w="835"/>
        <w:gridCol w:w="839"/>
        <w:gridCol w:w="835"/>
        <w:gridCol w:w="835"/>
      </w:tblGrid>
      <w:tr w:rsidR="003F7A6D" w:rsidRPr="002B458B" w:rsidTr="003661D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266" w:type="pct"/>
            <w:vMerge w:val="restart"/>
          </w:tcPr>
          <w:p w:rsidR="003F7A6D" w:rsidRDefault="003F7A6D" w:rsidP="00AD2BC6">
            <w:pPr>
              <w:autoSpaceDE w:val="0"/>
              <w:autoSpaceDN w:val="0"/>
              <w:adjustRightInd w:val="0"/>
              <w:jc w:val="left"/>
              <w:rPr>
                <w:rFonts w:cs="Arial"/>
              </w:rPr>
            </w:pPr>
            <w:r>
              <w:rPr>
                <w:rFonts w:cs="Arial"/>
              </w:rPr>
              <w:t>Dostatok odbornej literatúry k ĽP</w:t>
            </w:r>
          </w:p>
        </w:tc>
        <w:tc>
          <w:tcPr>
            <w:tcW w:w="912" w:type="pct"/>
            <w:gridSpan w:val="2"/>
            <w:tcBorders>
              <w:right w:val="single" w:sz="12" w:space="0" w:color="auto"/>
            </w:tcBorders>
          </w:tcPr>
          <w:p w:rsidR="003F7A6D" w:rsidRDefault="003F7A6D" w:rsidP="00AD2BC6">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Arial"/>
              </w:rPr>
            </w:pPr>
            <w:r>
              <w:rPr>
                <w:rFonts w:cs="Arial"/>
              </w:rPr>
              <w:t>žiak</w:t>
            </w:r>
          </w:p>
        </w:tc>
        <w:tc>
          <w:tcPr>
            <w:tcW w:w="912" w:type="pct"/>
            <w:gridSpan w:val="2"/>
            <w:tcBorders>
              <w:left w:val="single" w:sz="12" w:space="0" w:color="auto"/>
              <w:right w:val="single" w:sz="12" w:space="0" w:color="auto"/>
            </w:tcBorders>
          </w:tcPr>
          <w:p w:rsidR="003F7A6D" w:rsidRDefault="003F7A6D" w:rsidP="00AD2BC6">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Arial"/>
              </w:rPr>
            </w:pPr>
            <w:r>
              <w:rPr>
                <w:rFonts w:cs="Arial"/>
              </w:rPr>
              <w:t>učiteľ</w:t>
            </w:r>
          </w:p>
        </w:tc>
        <w:tc>
          <w:tcPr>
            <w:tcW w:w="910" w:type="pct"/>
            <w:gridSpan w:val="2"/>
            <w:tcBorders>
              <w:left w:val="single" w:sz="12" w:space="0" w:color="auto"/>
            </w:tcBorders>
          </w:tcPr>
          <w:p w:rsidR="003F7A6D" w:rsidRDefault="003F7A6D" w:rsidP="00AD2BC6">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Arial"/>
              </w:rPr>
            </w:pPr>
            <w:r>
              <w:rPr>
                <w:rFonts w:cs="Arial"/>
              </w:rPr>
              <w:t>riaditeľ</w:t>
            </w:r>
          </w:p>
        </w:tc>
      </w:tr>
      <w:tr w:rsidR="003F7A6D" w:rsidRPr="002B458B" w:rsidTr="003661D7">
        <w:tc>
          <w:tcPr>
            <w:cnfStyle w:val="001000000000" w:firstRow="0" w:lastRow="0" w:firstColumn="1" w:lastColumn="0" w:oddVBand="0" w:evenVBand="0" w:oddHBand="0" w:evenHBand="0" w:firstRowFirstColumn="0" w:firstRowLastColumn="0" w:lastRowFirstColumn="0" w:lastRowLastColumn="0"/>
            <w:tcW w:w="2266" w:type="pct"/>
            <w:vMerge/>
            <w:tcBorders>
              <w:bottom w:val="single" w:sz="12" w:space="0" w:color="auto"/>
            </w:tcBorders>
          </w:tcPr>
          <w:p w:rsidR="003F7A6D" w:rsidRPr="002B458B" w:rsidRDefault="003F7A6D" w:rsidP="00AD2BC6">
            <w:pPr>
              <w:autoSpaceDE w:val="0"/>
              <w:autoSpaceDN w:val="0"/>
              <w:adjustRightInd w:val="0"/>
              <w:jc w:val="left"/>
              <w:rPr>
                <w:rFonts w:cs="Arial"/>
              </w:rPr>
            </w:pPr>
          </w:p>
        </w:tc>
        <w:tc>
          <w:tcPr>
            <w:tcW w:w="455" w:type="pct"/>
            <w:tcBorders>
              <w:bottom w:val="single" w:sz="12" w:space="0" w:color="auto"/>
            </w:tcBorders>
          </w:tcPr>
          <w:p w:rsidR="003F7A6D" w:rsidRDefault="003F7A6D" w:rsidP="00AD2BC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Pr>
                <w:rFonts w:cs="Arial"/>
              </w:rPr>
              <w:t>2010</w:t>
            </w:r>
          </w:p>
        </w:tc>
        <w:tc>
          <w:tcPr>
            <w:tcW w:w="457" w:type="pct"/>
            <w:tcBorders>
              <w:bottom w:val="single" w:sz="12" w:space="0" w:color="auto"/>
              <w:right w:val="single" w:sz="12" w:space="0" w:color="auto"/>
            </w:tcBorders>
          </w:tcPr>
          <w:p w:rsidR="003F7A6D" w:rsidRDefault="00032575" w:rsidP="00AD2BC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Pr>
                <w:rFonts w:cs="Arial"/>
              </w:rPr>
              <w:t>2012</w:t>
            </w:r>
          </w:p>
        </w:tc>
        <w:tc>
          <w:tcPr>
            <w:tcW w:w="455" w:type="pct"/>
            <w:tcBorders>
              <w:left w:val="single" w:sz="12" w:space="0" w:color="auto"/>
              <w:bottom w:val="single" w:sz="12" w:space="0" w:color="auto"/>
            </w:tcBorders>
          </w:tcPr>
          <w:p w:rsidR="003F7A6D" w:rsidRDefault="003F7A6D" w:rsidP="00AD2BC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Pr>
                <w:rFonts w:cs="Arial"/>
              </w:rPr>
              <w:t>2010</w:t>
            </w:r>
          </w:p>
        </w:tc>
        <w:tc>
          <w:tcPr>
            <w:tcW w:w="457" w:type="pct"/>
            <w:tcBorders>
              <w:bottom w:val="single" w:sz="12" w:space="0" w:color="auto"/>
              <w:right w:val="single" w:sz="12" w:space="0" w:color="auto"/>
            </w:tcBorders>
          </w:tcPr>
          <w:p w:rsidR="003F7A6D" w:rsidRDefault="00032575" w:rsidP="00AD2BC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Pr>
                <w:rFonts w:cs="Arial"/>
              </w:rPr>
              <w:t>2012</w:t>
            </w:r>
          </w:p>
        </w:tc>
        <w:tc>
          <w:tcPr>
            <w:tcW w:w="455" w:type="pct"/>
            <w:tcBorders>
              <w:left w:val="single" w:sz="12" w:space="0" w:color="auto"/>
              <w:bottom w:val="single" w:sz="12" w:space="0" w:color="auto"/>
            </w:tcBorders>
          </w:tcPr>
          <w:p w:rsidR="003F7A6D" w:rsidRPr="002B458B" w:rsidRDefault="003F7A6D" w:rsidP="00AD2BC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Pr>
                <w:rFonts w:cs="Arial"/>
              </w:rPr>
              <w:t>2010</w:t>
            </w:r>
          </w:p>
        </w:tc>
        <w:tc>
          <w:tcPr>
            <w:tcW w:w="455" w:type="pct"/>
            <w:tcBorders>
              <w:bottom w:val="single" w:sz="12" w:space="0" w:color="auto"/>
            </w:tcBorders>
          </w:tcPr>
          <w:p w:rsidR="003F7A6D" w:rsidRPr="002B458B" w:rsidRDefault="00032575" w:rsidP="00AD2BC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Pr>
                <w:rFonts w:cs="Arial"/>
              </w:rPr>
              <w:t>2012</w:t>
            </w:r>
          </w:p>
        </w:tc>
      </w:tr>
      <w:tr w:rsidR="003661D7" w:rsidRPr="002B458B" w:rsidTr="003661D7">
        <w:tc>
          <w:tcPr>
            <w:cnfStyle w:val="001000000000" w:firstRow="0" w:lastRow="0" w:firstColumn="1" w:lastColumn="0" w:oddVBand="0" w:evenVBand="0" w:oddHBand="0" w:evenHBand="0" w:firstRowFirstColumn="0" w:firstRowLastColumn="0" w:lastRowFirstColumn="0" w:lastRowLastColumn="0"/>
            <w:tcW w:w="2266" w:type="pct"/>
            <w:tcBorders>
              <w:top w:val="single" w:sz="12" w:space="0" w:color="auto"/>
            </w:tcBorders>
          </w:tcPr>
          <w:p w:rsidR="003661D7" w:rsidRPr="002B458B" w:rsidRDefault="003661D7" w:rsidP="00B829B7">
            <w:pPr>
              <w:autoSpaceDE w:val="0"/>
              <w:autoSpaceDN w:val="0"/>
              <w:adjustRightInd w:val="0"/>
              <w:jc w:val="both"/>
              <w:rPr>
                <w:rFonts w:cs="Arial"/>
              </w:rPr>
            </w:pPr>
            <w:r>
              <w:rPr>
                <w:rFonts w:cs="Arial"/>
              </w:rPr>
              <w:t>Áno, je jej dostatok</w:t>
            </w:r>
          </w:p>
        </w:tc>
        <w:tc>
          <w:tcPr>
            <w:tcW w:w="455" w:type="pct"/>
          </w:tcPr>
          <w:p w:rsidR="003661D7" w:rsidRDefault="003661D7" w:rsidP="00AD2BC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Pr>
                <w:rFonts w:cs="Arial"/>
              </w:rPr>
              <w:t>35,4</w:t>
            </w:r>
          </w:p>
        </w:tc>
        <w:tc>
          <w:tcPr>
            <w:tcW w:w="457" w:type="pct"/>
            <w:tcBorders>
              <w:right w:val="single" w:sz="12" w:space="0" w:color="auto"/>
            </w:tcBorders>
          </w:tcPr>
          <w:p w:rsidR="003661D7" w:rsidRDefault="003661D7" w:rsidP="00AD2BC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Pr>
                <w:rFonts w:cs="Arial"/>
              </w:rPr>
              <w:t>40,7</w:t>
            </w:r>
          </w:p>
        </w:tc>
        <w:tc>
          <w:tcPr>
            <w:tcW w:w="455" w:type="pct"/>
            <w:tcBorders>
              <w:left w:val="single" w:sz="12" w:space="0" w:color="auto"/>
            </w:tcBorders>
          </w:tcPr>
          <w:p w:rsidR="003661D7" w:rsidRPr="002B458B" w:rsidRDefault="003661D7" w:rsidP="00AD2BC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Pr>
                <w:rFonts w:cs="Arial"/>
              </w:rPr>
              <w:t>47,5</w:t>
            </w:r>
          </w:p>
        </w:tc>
        <w:tc>
          <w:tcPr>
            <w:tcW w:w="457" w:type="pct"/>
            <w:tcBorders>
              <w:right w:val="single" w:sz="12" w:space="0" w:color="auto"/>
            </w:tcBorders>
          </w:tcPr>
          <w:p w:rsidR="003661D7" w:rsidRPr="002B458B" w:rsidRDefault="003661D7" w:rsidP="00AD2BC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Pr>
                <w:rFonts w:cs="Arial"/>
              </w:rPr>
              <w:t>51,8</w:t>
            </w:r>
          </w:p>
        </w:tc>
        <w:tc>
          <w:tcPr>
            <w:tcW w:w="455" w:type="pct"/>
            <w:tcBorders>
              <w:left w:val="single" w:sz="12" w:space="0" w:color="auto"/>
            </w:tcBorders>
          </w:tcPr>
          <w:p w:rsidR="003661D7" w:rsidRPr="002B458B" w:rsidRDefault="003661D7" w:rsidP="00AD2BC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Pr>
                <w:rFonts w:cs="Arial"/>
              </w:rPr>
              <w:t>41,3</w:t>
            </w:r>
          </w:p>
        </w:tc>
        <w:tc>
          <w:tcPr>
            <w:tcW w:w="455" w:type="pct"/>
            <w:vAlign w:val="top"/>
          </w:tcPr>
          <w:p w:rsidR="003661D7" w:rsidRPr="009263EF" w:rsidRDefault="003661D7" w:rsidP="00AD2BC6">
            <w:pPr>
              <w:cnfStyle w:val="000000000000" w:firstRow="0" w:lastRow="0" w:firstColumn="0" w:lastColumn="0" w:oddVBand="0" w:evenVBand="0" w:oddHBand="0" w:evenHBand="0" w:firstRowFirstColumn="0" w:firstRowLastColumn="0" w:lastRowFirstColumn="0" w:lastRowLastColumn="0"/>
              <w:rPr>
                <w:rFonts w:cs="Arial"/>
              </w:rPr>
            </w:pPr>
            <w:r>
              <w:rPr>
                <w:rFonts w:cs="Arial"/>
              </w:rPr>
              <w:t>51,9</w:t>
            </w:r>
          </w:p>
        </w:tc>
      </w:tr>
      <w:tr w:rsidR="003661D7" w:rsidRPr="002B458B" w:rsidTr="003661D7">
        <w:tc>
          <w:tcPr>
            <w:cnfStyle w:val="001000000000" w:firstRow="0" w:lastRow="0" w:firstColumn="1" w:lastColumn="0" w:oddVBand="0" w:evenVBand="0" w:oddHBand="0" w:evenHBand="0" w:firstRowFirstColumn="0" w:firstRowLastColumn="0" w:lastRowFirstColumn="0" w:lastRowLastColumn="0"/>
            <w:tcW w:w="2266" w:type="pct"/>
          </w:tcPr>
          <w:p w:rsidR="003661D7" w:rsidRPr="002B458B" w:rsidRDefault="003661D7" w:rsidP="00B829B7">
            <w:pPr>
              <w:autoSpaceDE w:val="0"/>
              <w:autoSpaceDN w:val="0"/>
              <w:adjustRightInd w:val="0"/>
              <w:jc w:val="both"/>
              <w:rPr>
                <w:rFonts w:cs="Arial"/>
              </w:rPr>
            </w:pPr>
            <w:r>
              <w:rPr>
                <w:rFonts w:cs="Arial"/>
              </w:rPr>
              <w:t>Áno, ale nie na požadovanej úrovni</w:t>
            </w:r>
          </w:p>
        </w:tc>
        <w:tc>
          <w:tcPr>
            <w:tcW w:w="455" w:type="pct"/>
          </w:tcPr>
          <w:p w:rsidR="003661D7" w:rsidRDefault="003661D7" w:rsidP="00AD2BC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Pr>
                <w:rFonts w:cs="Arial"/>
              </w:rPr>
              <w:t>20,3</w:t>
            </w:r>
          </w:p>
        </w:tc>
        <w:tc>
          <w:tcPr>
            <w:tcW w:w="457" w:type="pct"/>
            <w:tcBorders>
              <w:right w:val="single" w:sz="12" w:space="0" w:color="auto"/>
            </w:tcBorders>
          </w:tcPr>
          <w:p w:rsidR="003661D7" w:rsidRDefault="003661D7" w:rsidP="00AD2BC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Pr>
                <w:rFonts w:cs="Arial"/>
              </w:rPr>
              <w:t>22,5</w:t>
            </w:r>
          </w:p>
        </w:tc>
        <w:tc>
          <w:tcPr>
            <w:tcW w:w="455" w:type="pct"/>
            <w:tcBorders>
              <w:left w:val="single" w:sz="12" w:space="0" w:color="auto"/>
            </w:tcBorders>
          </w:tcPr>
          <w:p w:rsidR="003661D7" w:rsidRPr="002B458B" w:rsidRDefault="003661D7" w:rsidP="00AD2BC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Pr>
                <w:rFonts w:cs="Arial"/>
              </w:rPr>
              <w:t>32,5</w:t>
            </w:r>
          </w:p>
        </w:tc>
        <w:tc>
          <w:tcPr>
            <w:tcW w:w="457" w:type="pct"/>
            <w:tcBorders>
              <w:right w:val="single" w:sz="12" w:space="0" w:color="auto"/>
            </w:tcBorders>
          </w:tcPr>
          <w:p w:rsidR="003661D7" w:rsidRPr="002B458B" w:rsidRDefault="003661D7" w:rsidP="00AD2BC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Pr>
                <w:rFonts w:cs="Arial"/>
              </w:rPr>
              <w:t>21,0</w:t>
            </w:r>
          </w:p>
        </w:tc>
        <w:tc>
          <w:tcPr>
            <w:tcW w:w="455" w:type="pct"/>
            <w:tcBorders>
              <w:left w:val="single" w:sz="12" w:space="0" w:color="auto"/>
            </w:tcBorders>
          </w:tcPr>
          <w:p w:rsidR="003661D7" w:rsidRPr="002B458B" w:rsidRDefault="003661D7" w:rsidP="00AD2BC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Pr>
                <w:rFonts w:cs="Arial"/>
              </w:rPr>
              <w:t>27,5</w:t>
            </w:r>
          </w:p>
        </w:tc>
        <w:tc>
          <w:tcPr>
            <w:tcW w:w="455" w:type="pct"/>
            <w:vAlign w:val="top"/>
          </w:tcPr>
          <w:p w:rsidR="003661D7" w:rsidRPr="009263EF" w:rsidRDefault="003661D7" w:rsidP="00AD2BC6">
            <w:pPr>
              <w:cnfStyle w:val="000000000000" w:firstRow="0" w:lastRow="0" w:firstColumn="0" w:lastColumn="0" w:oddVBand="0" w:evenVBand="0" w:oddHBand="0" w:evenHBand="0" w:firstRowFirstColumn="0" w:firstRowLastColumn="0" w:lastRowFirstColumn="0" w:lastRowLastColumn="0"/>
              <w:rPr>
                <w:rFonts w:cs="Arial"/>
              </w:rPr>
            </w:pPr>
            <w:r>
              <w:rPr>
                <w:rFonts w:cs="Arial"/>
              </w:rPr>
              <w:t>24,7</w:t>
            </w:r>
          </w:p>
        </w:tc>
      </w:tr>
      <w:tr w:rsidR="003661D7" w:rsidRPr="002B458B" w:rsidTr="003661D7">
        <w:tc>
          <w:tcPr>
            <w:cnfStyle w:val="001000000000" w:firstRow="0" w:lastRow="0" w:firstColumn="1" w:lastColumn="0" w:oddVBand="0" w:evenVBand="0" w:oddHBand="0" w:evenHBand="0" w:firstRowFirstColumn="0" w:firstRowLastColumn="0" w:lastRowFirstColumn="0" w:lastRowLastColumn="0"/>
            <w:tcW w:w="2266" w:type="pct"/>
          </w:tcPr>
          <w:p w:rsidR="003661D7" w:rsidRPr="002B458B" w:rsidRDefault="003661D7" w:rsidP="00B829B7">
            <w:pPr>
              <w:autoSpaceDE w:val="0"/>
              <w:autoSpaceDN w:val="0"/>
              <w:adjustRightInd w:val="0"/>
              <w:jc w:val="both"/>
              <w:rPr>
                <w:rFonts w:cs="Arial"/>
              </w:rPr>
            </w:pPr>
            <w:r>
              <w:rPr>
                <w:rFonts w:cs="Arial"/>
              </w:rPr>
              <w:t>Nie, je jej nedostatok</w:t>
            </w:r>
          </w:p>
        </w:tc>
        <w:tc>
          <w:tcPr>
            <w:tcW w:w="455" w:type="pct"/>
          </w:tcPr>
          <w:p w:rsidR="003661D7" w:rsidRDefault="003661D7" w:rsidP="00AD2BC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Pr>
                <w:rFonts w:cs="Arial"/>
              </w:rPr>
              <w:t>11,4</w:t>
            </w:r>
          </w:p>
        </w:tc>
        <w:tc>
          <w:tcPr>
            <w:tcW w:w="457" w:type="pct"/>
            <w:tcBorders>
              <w:right w:val="single" w:sz="12" w:space="0" w:color="auto"/>
            </w:tcBorders>
          </w:tcPr>
          <w:p w:rsidR="003661D7" w:rsidRDefault="003661D7" w:rsidP="00AD2BC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Pr>
                <w:rFonts w:cs="Arial"/>
              </w:rPr>
              <w:t>6,6</w:t>
            </w:r>
          </w:p>
        </w:tc>
        <w:tc>
          <w:tcPr>
            <w:tcW w:w="455" w:type="pct"/>
            <w:tcBorders>
              <w:left w:val="single" w:sz="12" w:space="0" w:color="auto"/>
            </w:tcBorders>
          </w:tcPr>
          <w:p w:rsidR="003661D7" w:rsidRPr="002B458B" w:rsidRDefault="003661D7" w:rsidP="00AD2BC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Pr>
                <w:rFonts w:cs="Arial"/>
              </w:rPr>
              <w:t>12,5</w:t>
            </w:r>
          </w:p>
        </w:tc>
        <w:tc>
          <w:tcPr>
            <w:tcW w:w="457" w:type="pct"/>
            <w:tcBorders>
              <w:right w:val="single" w:sz="12" w:space="0" w:color="auto"/>
            </w:tcBorders>
          </w:tcPr>
          <w:p w:rsidR="003661D7" w:rsidRPr="002B458B" w:rsidRDefault="003661D7" w:rsidP="00AD2BC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Pr>
                <w:rFonts w:cs="Arial"/>
              </w:rPr>
              <w:t>21,0</w:t>
            </w:r>
          </w:p>
        </w:tc>
        <w:tc>
          <w:tcPr>
            <w:tcW w:w="455" w:type="pct"/>
            <w:tcBorders>
              <w:left w:val="single" w:sz="12" w:space="0" w:color="auto"/>
            </w:tcBorders>
          </w:tcPr>
          <w:p w:rsidR="003661D7" w:rsidRPr="002B458B" w:rsidRDefault="003661D7" w:rsidP="00AD2BC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Pr>
                <w:rFonts w:cs="Arial"/>
              </w:rPr>
              <w:t>26,3</w:t>
            </w:r>
          </w:p>
        </w:tc>
        <w:tc>
          <w:tcPr>
            <w:tcW w:w="455" w:type="pct"/>
            <w:vAlign w:val="top"/>
          </w:tcPr>
          <w:p w:rsidR="003661D7" w:rsidRPr="009263EF" w:rsidRDefault="003661D7" w:rsidP="00AD2BC6">
            <w:pPr>
              <w:cnfStyle w:val="000000000000" w:firstRow="0" w:lastRow="0" w:firstColumn="0" w:lastColumn="0" w:oddVBand="0" w:evenVBand="0" w:oddHBand="0" w:evenHBand="0" w:firstRowFirstColumn="0" w:firstRowLastColumn="0" w:lastRowFirstColumn="0" w:lastRowLastColumn="0"/>
              <w:rPr>
                <w:rFonts w:cs="Arial"/>
              </w:rPr>
            </w:pPr>
            <w:r>
              <w:rPr>
                <w:rFonts w:cs="Arial"/>
              </w:rPr>
              <w:t>20,8</w:t>
            </w:r>
          </w:p>
        </w:tc>
      </w:tr>
      <w:tr w:rsidR="003661D7" w:rsidRPr="002B458B" w:rsidTr="003661D7">
        <w:tc>
          <w:tcPr>
            <w:cnfStyle w:val="001000000000" w:firstRow="0" w:lastRow="0" w:firstColumn="1" w:lastColumn="0" w:oddVBand="0" w:evenVBand="0" w:oddHBand="0" w:evenHBand="0" w:firstRowFirstColumn="0" w:firstRowLastColumn="0" w:lastRowFirstColumn="0" w:lastRowLastColumn="0"/>
            <w:tcW w:w="2266" w:type="pct"/>
          </w:tcPr>
          <w:p w:rsidR="003661D7" w:rsidRPr="002B458B" w:rsidRDefault="003661D7" w:rsidP="00B829B7">
            <w:pPr>
              <w:autoSpaceDE w:val="0"/>
              <w:autoSpaceDN w:val="0"/>
              <w:adjustRightInd w:val="0"/>
              <w:jc w:val="both"/>
              <w:rPr>
                <w:rFonts w:cs="Arial"/>
              </w:rPr>
            </w:pPr>
            <w:r>
              <w:rPr>
                <w:rFonts w:cs="Arial"/>
              </w:rPr>
              <w:t>Neviem posúdiť</w:t>
            </w:r>
          </w:p>
        </w:tc>
        <w:tc>
          <w:tcPr>
            <w:tcW w:w="455" w:type="pct"/>
          </w:tcPr>
          <w:p w:rsidR="003661D7" w:rsidRDefault="003661D7" w:rsidP="00AD2BC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Pr>
                <w:rFonts w:cs="Arial"/>
              </w:rPr>
              <w:t>32,9</w:t>
            </w:r>
          </w:p>
        </w:tc>
        <w:tc>
          <w:tcPr>
            <w:tcW w:w="457" w:type="pct"/>
            <w:tcBorders>
              <w:right w:val="single" w:sz="12" w:space="0" w:color="auto"/>
            </w:tcBorders>
          </w:tcPr>
          <w:p w:rsidR="003661D7" w:rsidRDefault="003661D7" w:rsidP="00AD2BC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Pr>
                <w:rFonts w:cs="Arial"/>
              </w:rPr>
              <w:t>30,3</w:t>
            </w:r>
          </w:p>
        </w:tc>
        <w:tc>
          <w:tcPr>
            <w:tcW w:w="455" w:type="pct"/>
            <w:tcBorders>
              <w:left w:val="single" w:sz="12" w:space="0" w:color="auto"/>
            </w:tcBorders>
          </w:tcPr>
          <w:p w:rsidR="003661D7" w:rsidRPr="002B458B" w:rsidRDefault="003661D7" w:rsidP="00AD2BC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Pr>
                <w:rFonts w:cs="Arial"/>
              </w:rPr>
              <w:t>7,5</w:t>
            </w:r>
          </w:p>
        </w:tc>
        <w:tc>
          <w:tcPr>
            <w:tcW w:w="457" w:type="pct"/>
            <w:tcBorders>
              <w:right w:val="single" w:sz="12" w:space="0" w:color="auto"/>
            </w:tcBorders>
          </w:tcPr>
          <w:p w:rsidR="003661D7" w:rsidRPr="002B458B" w:rsidRDefault="003661D7" w:rsidP="00AD2BC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Pr>
                <w:rFonts w:cs="Arial"/>
              </w:rPr>
              <w:t>6,2</w:t>
            </w:r>
          </w:p>
        </w:tc>
        <w:tc>
          <w:tcPr>
            <w:tcW w:w="455" w:type="pct"/>
            <w:tcBorders>
              <w:left w:val="single" w:sz="12" w:space="0" w:color="auto"/>
            </w:tcBorders>
          </w:tcPr>
          <w:p w:rsidR="003661D7" w:rsidRPr="002B458B" w:rsidRDefault="003661D7" w:rsidP="00AD2BC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Pr>
                <w:rFonts w:cs="Arial"/>
              </w:rPr>
              <w:t>5,0</w:t>
            </w:r>
          </w:p>
        </w:tc>
        <w:tc>
          <w:tcPr>
            <w:tcW w:w="455" w:type="pct"/>
            <w:vAlign w:val="top"/>
          </w:tcPr>
          <w:p w:rsidR="003661D7" w:rsidRPr="009263EF" w:rsidRDefault="003661D7" w:rsidP="00AD2BC6">
            <w:pPr>
              <w:cnfStyle w:val="000000000000" w:firstRow="0" w:lastRow="0" w:firstColumn="0" w:lastColumn="0" w:oddVBand="0" w:evenVBand="0" w:oddHBand="0" w:evenHBand="0" w:firstRowFirstColumn="0" w:firstRowLastColumn="0" w:lastRowFirstColumn="0" w:lastRowLastColumn="0"/>
              <w:rPr>
                <w:rFonts w:cs="Arial"/>
              </w:rPr>
            </w:pPr>
            <w:r>
              <w:rPr>
                <w:rFonts w:cs="Arial"/>
              </w:rPr>
              <w:t>2,6</w:t>
            </w:r>
          </w:p>
        </w:tc>
      </w:tr>
      <w:tr w:rsidR="00DA5409" w:rsidRPr="002B458B" w:rsidTr="003661D7">
        <w:tc>
          <w:tcPr>
            <w:cnfStyle w:val="001000000000" w:firstRow="0" w:lastRow="0" w:firstColumn="1" w:lastColumn="0" w:oddVBand="0" w:evenVBand="0" w:oddHBand="0" w:evenHBand="0" w:firstRowFirstColumn="0" w:firstRowLastColumn="0" w:lastRowFirstColumn="0" w:lastRowLastColumn="0"/>
            <w:tcW w:w="2266" w:type="pct"/>
          </w:tcPr>
          <w:p w:rsidR="00DA5409" w:rsidRDefault="00DA5409" w:rsidP="00AD2BC6">
            <w:pPr>
              <w:autoSpaceDE w:val="0"/>
              <w:autoSpaceDN w:val="0"/>
              <w:adjustRightInd w:val="0"/>
              <w:jc w:val="both"/>
              <w:rPr>
                <w:rFonts w:cs="Arial"/>
              </w:rPr>
            </w:pPr>
            <w:r>
              <w:rPr>
                <w:rFonts w:cs="Arial"/>
              </w:rPr>
              <w:t>Spolu</w:t>
            </w:r>
          </w:p>
        </w:tc>
        <w:tc>
          <w:tcPr>
            <w:tcW w:w="455" w:type="pct"/>
          </w:tcPr>
          <w:p w:rsidR="00DA5409" w:rsidRDefault="00DA5409" w:rsidP="00AD2BC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Pr>
                <w:rFonts w:cs="Arial"/>
              </w:rPr>
              <w:t>100,0</w:t>
            </w:r>
          </w:p>
        </w:tc>
        <w:tc>
          <w:tcPr>
            <w:tcW w:w="457" w:type="pct"/>
            <w:tcBorders>
              <w:right w:val="single" w:sz="12" w:space="0" w:color="auto"/>
            </w:tcBorders>
          </w:tcPr>
          <w:p w:rsidR="00DA5409" w:rsidRDefault="00DA5409" w:rsidP="00AD2BC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Pr>
                <w:rFonts w:cs="Arial"/>
              </w:rPr>
              <w:t>100,0</w:t>
            </w:r>
          </w:p>
        </w:tc>
        <w:tc>
          <w:tcPr>
            <w:tcW w:w="455" w:type="pct"/>
            <w:tcBorders>
              <w:left w:val="single" w:sz="12" w:space="0" w:color="auto"/>
            </w:tcBorders>
          </w:tcPr>
          <w:p w:rsidR="00DA5409" w:rsidRDefault="00DA5409" w:rsidP="00AD2BC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Pr>
                <w:rFonts w:cs="Arial"/>
              </w:rPr>
              <w:t>100,0</w:t>
            </w:r>
          </w:p>
        </w:tc>
        <w:tc>
          <w:tcPr>
            <w:tcW w:w="457" w:type="pct"/>
            <w:tcBorders>
              <w:right w:val="single" w:sz="12" w:space="0" w:color="auto"/>
            </w:tcBorders>
          </w:tcPr>
          <w:p w:rsidR="00DA5409" w:rsidRDefault="00DA5409" w:rsidP="00AD2BC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Pr>
                <w:rFonts w:cs="Arial"/>
              </w:rPr>
              <w:t>100,0</w:t>
            </w:r>
          </w:p>
        </w:tc>
        <w:tc>
          <w:tcPr>
            <w:tcW w:w="455" w:type="pct"/>
            <w:tcBorders>
              <w:left w:val="single" w:sz="12" w:space="0" w:color="auto"/>
            </w:tcBorders>
          </w:tcPr>
          <w:p w:rsidR="00DA5409" w:rsidRDefault="00DA5409" w:rsidP="00AD2BC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Pr>
                <w:rFonts w:cs="Arial"/>
              </w:rPr>
              <w:t>100,0</w:t>
            </w:r>
          </w:p>
        </w:tc>
        <w:tc>
          <w:tcPr>
            <w:tcW w:w="455" w:type="pct"/>
            <w:vAlign w:val="top"/>
          </w:tcPr>
          <w:p w:rsidR="00DA5409" w:rsidRDefault="00DA5409" w:rsidP="00AD2BC6">
            <w:pPr>
              <w:cnfStyle w:val="000000000000" w:firstRow="0" w:lastRow="0" w:firstColumn="0" w:lastColumn="0" w:oddVBand="0" w:evenVBand="0" w:oddHBand="0" w:evenHBand="0" w:firstRowFirstColumn="0" w:firstRowLastColumn="0" w:lastRowFirstColumn="0" w:lastRowLastColumn="0"/>
              <w:rPr>
                <w:rFonts w:cs="Arial"/>
              </w:rPr>
            </w:pPr>
            <w:r>
              <w:rPr>
                <w:rFonts w:cs="Arial"/>
              </w:rPr>
              <w:t>100,0</w:t>
            </w:r>
          </w:p>
        </w:tc>
      </w:tr>
    </w:tbl>
    <w:p w:rsidR="00891472" w:rsidRDefault="00891472" w:rsidP="00891472">
      <w:pPr>
        <w:ind w:firstLine="708"/>
        <w:jc w:val="both"/>
        <w:rPr>
          <w:rFonts w:ascii="Arial" w:hAnsi="Arial" w:cs="Arial"/>
        </w:rPr>
      </w:pPr>
    </w:p>
    <w:p w:rsidR="00840DB1" w:rsidRDefault="00891472" w:rsidP="002363DB">
      <w:pPr>
        <w:spacing w:after="0"/>
        <w:jc w:val="both"/>
        <w:rPr>
          <w:rFonts w:ascii="Arial" w:hAnsi="Arial" w:cs="Arial"/>
        </w:rPr>
      </w:pPr>
      <w:r>
        <w:rPr>
          <w:rFonts w:ascii="Arial" w:hAnsi="Arial" w:cs="Arial"/>
        </w:rPr>
        <w:t xml:space="preserve">Názory </w:t>
      </w:r>
      <w:r w:rsidRPr="007269D7">
        <w:rPr>
          <w:rFonts w:ascii="Arial" w:hAnsi="Arial" w:cs="Arial"/>
          <w:b/>
          <w:u w:val="single"/>
        </w:rPr>
        <w:t>riaditeľov</w:t>
      </w:r>
      <w:r>
        <w:rPr>
          <w:rFonts w:ascii="Arial" w:hAnsi="Arial" w:cs="Arial"/>
        </w:rPr>
        <w:t xml:space="preserve"> a </w:t>
      </w:r>
      <w:r w:rsidRPr="007269D7">
        <w:rPr>
          <w:rFonts w:ascii="Arial" w:hAnsi="Arial" w:cs="Arial"/>
          <w:b/>
          <w:u w:val="single"/>
        </w:rPr>
        <w:t>učiteľov</w:t>
      </w:r>
      <w:r>
        <w:rPr>
          <w:rFonts w:ascii="Arial" w:hAnsi="Arial" w:cs="Arial"/>
        </w:rPr>
        <w:t xml:space="preserve"> </w:t>
      </w:r>
      <w:r w:rsidRPr="00293189">
        <w:rPr>
          <w:rFonts w:ascii="Arial" w:hAnsi="Arial" w:cs="Arial"/>
          <w:b/>
        </w:rPr>
        <w:t>na otázku dostupnosti odbornej literatúry k</w:t>
      </w:r>
      <w:r w:rsidR="00840DB1">
        <w:rPr>
          <w:rFonts w:ascii="Arial" w:hAnsi="Arial" w:cs="Arial"/>
          <w:b/>
        </w:rPr>
        <w:t> ľudským právam</w:t>
      </w:r>
      <w:r w:rsidRPr="00293189">
        <w:rPr>
          <w:rFonts w:ascii="Arial" w:hAnsi="Arial" w:cs="Arial"/>
          <w:b/>
        </w:rPr>
        <w:t xml:space="preserve"> pre učiteľov</w:t>
      </w:r>
      <w:r>
        <w:rPr>
          <w:rFonts w:ascii="Arial" w:hAnsi="Arial" w:cs="Arial"/>
        </w:rPr>
        <w:t xml:space="preserve"> sú podobné</w:t>
      </w:r>
      <w:r w:rsidR="00840DB1">
        <w:rPr>
          <w:rFonts w:ascii="Arial" w:hAnsi="Arial" w:cs="Arial"/>
        </w:rPr>
        <w:t>.</w:t>
      </w:r>
    </w:p>
    <w:p w:rsidR="00840DB1" w:rsidRDefault="00840DB1" w:rsidP="002363DB">
      <w:pPr>
        <w:spacing w:after="0"/>
        <w:jc w:val="both"/>
        <w:rPr>
          <w:rFonts w:ascii="Arial" w:hAnsi="Arial" w:cs="Arial"/>
        </w:rPr>
      </w:pPr>
      <w:r w:rsidRPr="00A660EA">
        <w:rPr>
          <w:rFonts w:ascii="Arial" w:hAnsi="Arial" w:cs="Arial"/>
          <w:b/>
        </w:rPr>
        <w:t>P</w:t>
      </w:r>
      <w:r w:rsidR="00891472" w:rsidRPr="00A660EA">
        <w:rPr>
          <w:rFonts w:ascii="Arial" w:hAnsi="Arial" w:cs="Arial"/>
          <w:b/>
        </w:rPr>
        <w:t>r</w:t>
      </w:r>
      <w:r w:rsidR="00891472" w:rsidRPr="005B1B8A">
        <w:rPr>
          <w:rFonts w:ascii="Arial" w:hAnsi="Arial" w:cs="Arial"/>
          <w:b/>
        </w:rPr>
        <w:t>evažná väčšina</w:t>
      </w:r>
      <w:r w:rsidR="00891472">
        <w:rPr>
          <w:rFonts w:ascii="Arial" w:hAnsi="Arial" w:cs="Arial"/>
        </w:rPr>
        <w:t xml:space="preserve"> u oboch skupín konštatovala, že daná </w:t>
      </w:r>
      <w:r w:rsidR="00891472" w:rsidRPr="005B1B8A">
        <w:rPr>
          <w:rFonts w:ascii="Arial" w:hAnsi="Arial" w:cs="Arial"/>
          <w:b/>
        </w:rPr>
        <w:t>literatúra je dostupná pre všetkých pedagógov</w:t>
      </w:r>
      <w:r w:rsidR="00891472">
        <w:rPr>
          <w:rFonts w:ascii="Arial" w:hAnsi="Arial" w:cs="Arial"/>
        </w:rPr>
        <w:t xml:space="preserve"> (učitelia 82,5</w:t>
      </w:r>
      <w:r>
        <w:rPr>
          <w:rFonts w:ascii="Arial" w:hAnsi="Arial" w:cs="Arial"/>
        </w:rPr>
        <w:t xml:space="preserve"> </w:t>
      </w:r>
      <w:r w:rsidR="00891472">
        <w:rPr>
          <w:rFonts w:ascii="Arial" w:hAnsi="Arial" w:cs="Arial"/>
        </w:rPr>
        <w:t>%; riaditelia 81,6</w:t>
      </w:r>
      <w:r>
        <w:rPr>
          <w:rFonts w:ascii="Arial" w:hAnsi="Arial" w:cs="Arial"/>
        </w:rPr>
        <w:t xml:space="preserve"> </w:t>
      </w:r>
      <w:r w:rsidR="00891472">
        <w:rPr>
          <w:rFonts w:ascii="Arial" w:hAnsi="Arial" w:cs="Arial"/>
        </w:rPr>
        <w:t>%). O niečo viac riaditeľov (15,8</w:t>
      </w:r>
      <w:r>
        <w:rPr>
          <w:rFonts w:ascii="Arial" w:hAnsi="Arial" w:cs="Arial"/>
        </w:rPr>
        <w:t xml:space="preserve"> </w:t>
      </w:r>
      <w:r w:rsidR="00891472">
        <w:rPr>
          <w:rFonts w:ascii="Arial" w:hAnsi="Arial" w:cs="Arial"/>
        </w:rPr>
        <w:t>%) ako učiteľov (11,3</w:t>
      </w:r>
      <w:r>
        <w:rPr>
          <w:rFonts w:ascii="Arial" w:hAnsi="Arial" w:cs="Arial"/>
        </w:rPr>
        <w:t xml:space="preserve"> </w:t>
      </w:r>
      <w:r w:rsidR="00891472">
        <w:rPr>
          <w:rFonts w:ascii="Arial" w:hAnsi="Arial" w:cs="Arial"/>
        </w:rPr>
        <w:t xml:space="preserve">%) si myslí, že je dostupná iba pre tých, ktorí sa danou problematikou zaoberajú. </w:t>
      </w:r>
    </w:p>
    <w:p w:rsidR="00891472" w:rsidRDefault="00891472" w:rsidP="002363DB">
      <w:pPr>
        <w:spacing w:after="0"/>
        <w:jc w:val="both"/>
        <w:rPr>
          <w:rFonts w:ascii="Arial" w:hAnsi="Arial" w:cs="Arial"/>
        </w:rPr>
      </w:pPr>
      <w:r>
        <w:rPr>
          <w:rFonts w:ascii="Arial" w:hAnsi="Arial" w:cs="Arial"/>
        </w:rPr>
        <w:t>Učitelia o niečo viac deklarovali nedostupnosť literatúry (2,5</w:t>
      </w:r>
      <w:r w:rsidR="00840DB1">
        <w:rPr>
          <w:rFonts w:ascii="Arial" w:hAnsi="Arial" w:cs="Arial"/>
        </w:rPr>
        <w:t xml:space="preserve"> </w:t>
      </w:r>
      <w:r>
        <w:rPr>
          <w:rFonts w:ascii="Arial" w:hAnsi="Arial" w:cs="Arial"/>
        </w:rPr>
        <w:t>%; riaditelia 1,5</w:t>
      </w:r>
      <w:r w:rsidR="00840DB1">
        <w:rPr>
          <w:rFonts w:ascii="Arial" w:hAnsi="Arial" w:cs="Arial"/>
        </w:rPr>
        <w:t xml:space="preserve"> </w:t>
      </w:r>
      <w:r>
        <w:rPr>
          <w:rFonts w:ascii="Arial" w:hAnsi="Arial" w:cs="Arial"/>
        </w:rPr>
        <w:t>%) a častejšie sa nevedeli k danej otázke vyjadriť (3,8</w:t>
      </w:r>
      <w:r w:rsidR="00840DB1">
        <w:rPr>
          <w:rFonts w:ascii="Arial" w:hAnsi="Arial" w:cs="Arial"/>
        </w:rPr>
        <w:t xml:space="preserve"> </w:t>
      </w:r>
      <w:r>
        <w:rPr>
          <w:rFonts w:ascii="Arial" w:hAnsi="Arial" w:cs="Arial"/>
        </w:rPr>
        <w:t>%; riaditelia 1,3</w:t>
      </w:r>
      <w:r w:rsidR="00840DB1">
        <w:rPr>
          <w:rFonts w:ascii="Arial" w:hAnsi="Arial" w:cs="Arial"/>
        </w:rPr>
        <w:t xml:space="preserve"> </w:t>
      </w:r>
      <w:r>
        <w:rPr>
          <w:rFonts w:ascii="Arial" w:hAnsi="Arial" w:cs="Arial"/>
        </w:rPr>
        <w:t xml:space="preserve">%). </w:t>
      </w:r>
    </w:p>
    <w:p w:rsidR="00840DB1" w:rsidRDefault="00840DB1" w:rsidP="00495B75">
      <w:pPr>
        <w:pStyle w:val="Popis"/>
      </w:pPr>
    </w:p>
    <w:p w:rsidR="00840DB1" w:rsidRDefault="00840DB1" w:rsidP="00495B75">
      <w:pPr>
        <w:pStyle w:val="Popis"/>
      </w:pPr>
    </w:p>
    <w:p w:rsidR="00840DB1" w:rsidRDefault="00840DB1" w:rsidP="00495B75">
      <w:pPr>
        <w:pStyle w:val="Popis"/>
      </w:pPr>
    </w:p>
    <w:p w:rsidR="00840DB1" w:rsidRDefault="00840DB1" w:rsidP="00495B75">
      <w:pPr>
        <w:pStyle w:val="Popis"/>
      </w:pPr>
    </w:p>
    <w:p w:rsidR="00840DB1" w:rsidRDefault="00840DB1" w:rsidP="00495B75">
      <w:pPr>
        <w:pStyle w:val="Popis"/>
      </w:pPr>
    </w:p>
    <w:p w:rsidR="000D09AE" w:rsidRPr="00522D62" w:rsidRDefault="000D09AE" w:rsidP="000D09AE">
      <w:pPr>
        <w:jc w:val="both"/>
        <w:rPr>
          <w:rFonts w:ascii="Arial" w:hAnsi="Arial" w:cs="Arial"/>
          <w:b/>
          <w:color w:val="FF0000"/>
          <w:sz w:val="10"/>
          <w:szCs w:val="10"/>
        </w:rPr>
      </w:pPr>
      <w:r>
        <w:rPr>
          <w:rFonts w:ascii="Arial" w:hAnsi="Arial" w:cs="Arial"/>
          <w:noProof/>
          <w:color w:val="FF0000"/>
          <w:lang w:eastAsia="sk-SK"/>
        </w:rPr>
        <w:lastRenderedPageBreak/>
        <w:drawing>
          <wp:inline distT="0" distB="0" distL="0" distR="0" wp14:anchorId="355C47E6" wp14:editId="303F0491">
            <wp:extent cx="5747657" cy="2369975"/>
            <wp:effectExtent l="0" t="0" r="24765" b="11430"/>
            <wp:docPr id="16" name="Graf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0D09AE" w:rsidRPr="00302235" w:rsidRDefault="000D09AE" w:rsidP="000D09AE">
      <w:pPr>
        <w:jc w:val="both"/>
        <w:rPr>
          <w:rFonts w:ascii="Arial" w:hAnsi="Arial" w:cs="Arial"/>
        </w:rPr>
      </w:pPr>
      <w:r w:rsidRPr="00185922">
        <w:rPr>
          <w:rFonts w:ascii="Arial" w:hAnsi="Arial" w:cs="Arial"/>
        </w:rPr>
        <w:t xml:space="preserve">V Nitrianskom kraji ako jedinom sa všetci </w:t>
      </w:r>
      <w:r w:rsidRPr="005B1B8A">
        <w:rPr>
          <w:rFonts w:ascii="Arial" w:hAnsi="Arial" w:cs="Arial"/>
          <w:b/>
        </w:rPr>
        <w:t>riaditelia</w:t>
      </w:r>
      <w:r w:rsidRPr="00185922">
        <w:rPr>
          <w:rFonts w:ascii="Arial" w:hAnsi="Arial" w:cs="Arial"/>
        </w:rPr>
        <w:t xml:space="preserve"> zhodne vyjadrili, že </w:t>
      </w:r>
      <w:r w:rsidR="003A76FD" w:rsidRPr="00302235">
        <w:rPr>
          <w:rFonts w:ascii="Arial" w:hAnsi="Arial" w:cs="Arial"/>
        </w:rPr>
        <w:t>v</w:t>
      </w:r>
      <w:r w:rsidRPr="00302235">
        <w:rPr>
          <w:rFonts w:ascii="Arial" w:hAnsi="Arial" w:cs="Arial"/>
        </w:rPr>
        <w:t xml:space="preserve"> ich škole je literatúra dostupná pre všetkých pedagógov. V Žilinskom, Trenčianskom a Košickom kraji daný názor </w:t>
      </w:r>
      <w:proofErr w:type="spellStart"/>
      <w:r w:rsidRPr="00302235">
        <w:rPr>
          <w:rFonts w:ascii="Arial" w:hAnsi="Arial" w:cs="Arial"/>
        </w:rPr>
        <w:t>zdieľa</w:t>
      </w:r>
      <w:proofErr w:type="spellEnd"/>
      <w:r w:rsidRPr="00302235">
        <w:rPr>
          <w:rFonts w:ascii="Arial" w:hAnsi="Arial" w:cs="Arial"/>
        </w:rPr>
        <w:t xml:space="preserve"> prevažná väčšina, v ostatných o niečo menej opýtaných. Negatívny stav ohľadom dostupnosti odbornej literatúry, teda že nie je vôbec dostupná konštatoval iba jeden respondent, a to v Prešovskom kraji. </w:t>
      </w:r>
    </w:p>
    <w:p w:rsidR="00891472" w:rsidRDefault="00891472" w:rsidP="00DA5409">
      <w:pPr>
        <w:spacing w:after="0"/>
        <w:jc w:val="both"/>
        <w:rPr>
          <w:rFonts w:ascii="Arial" w:hAnsi="Arial" w:cs="Arial"/>
        </w:rPr>
      </w:pPr>
      <w:r w:rsidRPr="00302235">
        <w:rPr>
          <w:rFonts w:ascii="Arial" w:hAnsi="Arial" w:cs="Arial"/>
        </w:rPr>
        <w:t xml:space="preserve">V Košickom kraji ako jedinom sa všetci </w:t>
      </w:r>
      <w:r w:rsidRPr="00302235">
        <w:rPr>
          <w:rFonts w:ascii="Arial" w:hAnsi="Arial" w:cs="Arial"/>
          <w:b/>
        </w:rPr>
        <w:t>učitelia</w:t>
      </w:r>
      <w:r w:rsidRPr="00302235">
        <w:rPr>
          <w:rFonts w:ascii="Arial" w:hAnsi="Arial" w:cs="Arial"/>
        </w:rPr>
        <w:t xml:space="preserve"> zhodne vyjadrili, že </w:t>
      </w:r>
      <w:r w:rsidR="003A76FD" w:rsidRPr="00302235">
        <w:rPr>
          <w:rFonts w:ascii="Arial" w:hAnsi="Arial" w:cs="Arial"/>
        </w:rPr>
        <w:t>v</w:t>
      </w:r>
      <w:r w:rsidRPr="00302235">
        <w:rPr>
          <w:rFonts w:ascii="Arial" w:hAnsi="Arial" w:cs="Arial"/>
        </w:rPr>
        <w:t xml:space="preserve"> ich škole je literatúra dostupná pre všetkých pedagógov. V ostatných krajoch tento názor </w:t>
      </w:r>
      <w:proofErr w:type="spellStart"/>
      <w:r w:rsidRPr="00302235">
        <w:rPr>
          <w:rFonts w:ascii="Arial" w:hAnsi="Arial" w:cs="Arial"/>
        </w:rPr>
        <w:t>zdieľa</w:t>
      </w:r>
      <w:proofErr w:type="spellEnd"/>
      <w:r w:rsidRPr="00302235">
        <w:rPr>
          <w:rFonts w:ascii="Arial" w:hAnsi="Arial" w:cs="Arial"/>
        </w:rPr>
        <w:t xml:space="preserve"> prevažná väčšina okrem Trenčianskeho (72,7</w:t>
      </w:r>
      <w:r w:rsidR="003A76FD" w:rsidRPr="00302235">
        <w:rPr>
          <w:rFonts w:ascii="Arial" w:hAnsi="Arial" w:cs="Arial"/>
        </w:rPr>
        <w:t xml:space="preserve"> </w:t>
      </w:r>
      <w:r w:rsidRPr="00302235">
        <w:rPr>
          <w:rFonts w:ascii="Arial" w:hAnsi="Arial" w:cs="Arial"/>
        </w:rPr>
        <w:t>%) a Prešovského kraja (60,0</w:t>
      </w:r>
      <w:r w:rsidR="003A76FD" w:rsidRPr="00302235">
        <w:rPr>
          <w:rFonts w:ascii="Arial" w:hAnsi="Arial" w:cs="Arial"/>
        </w:rPr>
        <w:t xml:space="preserve"> </w:t>
      </w:r>
      <w:r w:rsidRPr="00302235">
        <w:rPr>
          <w:rFonts w:ascii="Arial" w:hAnsi="Arial" w:cs="Arial"/>
        </w:rPr>
        <w:t xml:space="preserve">%), kde to bolo o niečo </w:t>
      </w:r>
      <w:r>
        <w:rPr>
          <w:rFonts w:ascii="Arial" w:hAnsi="Arial" w:cs="Arial"/>
        </w:rPr>
        <w:t>menej respondentov. Negatívny stav ohľadom dostupnosti odbornej literatúry, teda že nie je vôbec dostupná konštatoval iba jeden respondent, a to v</w:t>
      </w:r>
      <w:r w:rsidR="00495B75">
        <w:rPr>
          <w:rFonts w:ascii="Arial" w:hAnsi="Arial" w:cs="Arial"/>
        </w:rPr>
        <w:t xml:space="preserve"> Trnavskom, </w:t>
      </w:r>
      <w:r>
        <w:rPr>
          <w:rFonts w:ascii="Arial" w:hAnsi="Arial" w:cs="Arial"/>
        </w:rPr>
        <w:t xml:space="preserve">Nitrianskom a Prešovskom kraji. </w:t>
      </w:r>
    </w:p>
    <w:p w:rsidR="003A76FD" w:rsidRDefault="003A76FD" w:rsidP="00DA5409">
      <w:pPr>
        <w:spacing w:after="0"/>
        <w:jc w:val="both"/>
        <w:rPr>
          <w:rFonts w:ascii="Arial" w:hAnsi="Arial" w:cs="Arial"/>
        </w:rPr>
      </w:pPr>
    </w:p>
    <w:p w:rsidR="00DA5409" w:rsidRPr="003A76FD" w:rsidRDefault="00DA5409" w:rsidP="00DA5409">
      <w:pPr>
        <w:pStyle w:val="Popis"/>
        <w:rPr>
          <w:rFonts w:ascii="Arial" w:hAnsi="Arial" w:cs="Arial"/>
          <w:i/>
        </w:rPr>
      </w:pPr>
      <w:r w:rsidRPr="003A76FD">
        <w:rPr>
          <w:rFonts w:ascii="Arial" w:hAnsi="Arial" w:cs="Arial"/>
          <w:i/>
        </w:rPr>
        <w:t xml:space="preserve">Tabuľka </w:t>
      </w:r>
      <w:r w:rsidR="003A76FD">
        <w:rPr>
          <w:rFonts w:ascii="Arial" w:hAnsi="Arial" w:cs="Arial"/>
          <w:i/>
        </w:rPr>
        <w:t>7</w:t>
      </w:r>
      <w:r w:rsidR="00495B75" w:rsidRPr="003A76FD">
        <w:rPr>
          <w:rFonts w:ascii="Arial" w:hAnsi="Arial" w:cs="Arial"/>
          <w:i/>
        </w:rPr>
        <w:t xml:space="preserve"> – Dostupnosť odbornej literatúry pre učiteľov podľa kraja (%)</w:t>
      </w:r>
    </w:p>
    <w:tbl>
      <w:tblPr>
        <w:tblStyle w:val="Mriekatabuky5"/>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44"/>
        <w:gridCol w:w="717"/>
        <w:gridCol w:w="717"/>
        <w:gridCol w:w="717"/>
        <w:gridCol w:w="717"/>
        <w:gridCol w:w="717"/>
        <w:gridCol w:w="717"/>
        <w:gridCol w:w="717"/>
        <w:gridCol w:w="717"/>
      </w:tblGrid>
      <w:tr w:rsidR="00620461" w:rsidRPr="002B458B" w:rsidTr="003A76F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444"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620461" w:rsidRPr="002B458B" w:rsidRDefault="00DA5409" w:rsidP="00E10FFF">
            <w:pPr>
              <w:autoSpaceDE w:val="0"/>
              <w:autoSpaceDN w:val="0"/>
              <w:adjustRightInd w:val="0"/>
              <w:jc w:val="left"/>
              <w:rPr>
                <w:rFonts w:cs="Arial"/>
              </w:rPr>
            </w:pPr>
            <w:r>
              <w:rPr>
                <w:rFonts w:cs="Arial"/>
              </w:rPr>
              <w:t>Dostupnosť odbornej literatúry pre učiteľov</w:t>
            </w:r>
          </w:p>
        </w:tc>
        <w:tc>
          <w:tcPr>
            <w:tcW w:w="0" w:type="auto"/>
            <w:tcBorders>
              <w:top w:val="none" w:sz="0" w:space="0" w:color="auto"/>
              <w:bottom w:val="none" w:sz="0" w:space="0" w:color="auto"/>
            </w:tcBorders>
          </w:tcPr>
          <w:p w:rsidR="00620461" w:rsidRPr="002B458B" w:rsidRDefault="00620461" w:rsidP="00E10FFF">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Arial"/>
              </w:rPr>
            </w:pPr>
            <w:r w:rsidRPr="002B458B">
              <w:rPr>
                <w:rFonts w:cs="Arial"/>
              </w:rPr>
              <w:t>BA</w:t>
            </w:r>
          </w:p>
        </w:tc>
        <w:tc>
          <w:tcPr>
            <w:tcW w:w="0" w:type="auto"/>
            <w:tcBorders>
              <w:top w:val="none" w:sz="0" w:space="0" w:color="auto"/>
              <w:bottom w:val="none" w:sz="0" w:space="0" w:color="auto"/>
            </w:tcBorders>
          </w:tcPr>
          <w:p w:rsidR="00620461" w:rsidRPr="002B458B" w:rsidRDefault="00620461" w:rsidP="00E10FFF">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Arial"/>
              </w:rPr>
            </w:pPr>
            <w:r w:rsidRPr="002B458B">
              <w:rPr>
                <w:rFonts w:cs="Arial"/>
              </w:rPr>
              <w:t>TT</w:t>
            </w:r>
          </w:p>
        </w:tc>
        <w:tc>
          <w:tcPr>
            <w:tcW w:w="0" w:type="auto"/>
            <w:tcBorders>
              <w:top w:val="none" w:sz="0" w:space="0" w:color="auto"/>
              <w:bottom w:val="none" w:sz="0" w:space="0" w:color="auto"/>
            </w:tcBorders>
          </w:tcPr>
          <w:p w:rsidR="00620461" w:rsidRPr="002B458B" w:rsidRDefault="00620461" w:rsidP="00E10FFF">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Arial"/>
              </w:rPr>
            </w:pPr>
            <w:r w:rsidRPr="002B458B">
              <w:rPr>
                <w:rFonts w:cs="Arial"/>
              </w:rPr>
              <w:t>TN</w:t>
            </w:r>
          </w:p>
        </w:tc>
        <w:tc>
          <w:tcPr>
            <w:tcW w:w="0" w:type="auto"/>
            <w:tcBorders>
              <w:top w:val="none" w:sz="0" w:space="0" w:color="auto"/>
              <w:bottom w:val="none" w:sz="0" w:space="0" w:color="auto"/>
            </w:tcBorders>
          </w:tcPr>
          <w:p w:rsidR="00620461" w:rsidRPr="002B458B" w:rsidRDefault="00620461" w:rsidP="00E10FFF">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Arial"/>
              </w:rPr>
            </w:pPr>
            <w:r w:rsidRPr="002B458B">
              <w:rPr>
                <w:rFonts w:cs="Arial"/>
              </w:rPr>
              <w:t>NR</w:t>
            </w:r>
          </w:p>
        </w:tc>
        <w:tc>
          <w:tcPr>
            <w:tcW w:w="0" w:type="auto"/>
            <w:tcBorders>
              <w:top w:val="none" w:sz="0" w:space="0" w:color="auto"/>
              <w:bottom w:val="none" w:sz="0" w:space="0" w:color="auto"/>
            </w:tcBorders>
          </w:tcPr>
          <w:p w:rsidR="00620461" w:rsidRPr="002B458B" w:rsidRDefault="00620461" w:rsidP="00E10FFF">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Arial"/>
              </w:rPr>
            </w:pPr>
            <w:r w:rsidRPr="002B458B">
              <w:rPr>
                <w:rFonts w:cs="Arial"/>
              </w:rPr>
              <w:t>ZA</w:t>
            </w:r>
          </w:p>
        </w:tc>
        <w:tc>
          <w:tcPr>
            <w:tcW w:w="0" w:type="auto"/>
            <w:tcBorders>
              <w:top w:val="none" w:sz="0" w:space="0" w:color="auto"/>
              <w:bottom w:val="none" w:sz="0" w:space="0" w:color="auto"/>
            </w:tcBorders>
          </w:tcPr>
          <w:p w:rsidR="00620461" w:rsidRPr="002B458B" w:rsidRDefault="00620461" w:rsidP="00E10FFF">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Arial"/>
              </w:rPr>
            </w:pPr>
            <w:r w:rsidRPr="002B458B">
              <w:rPr>
                <w:rFonts w:cs="Arial"/>
              </w:rPr>
              <w:t>BB</w:t>
            </w:r>
          </w:p>
        </w:tc>
        <w:tc>
          <w:tcPr>
            <w:tcW w:w="0" w:type="auto"/>
            <w:tcBorders>
              <w:top w:val="none" w:sz="0" w:space="0" w:color="auto"/>
              <w:bottom w:val="none" w:sz="0" w:space="0" w:color="auto"/>
            </w:tcBorders>
          </w:tcPr>
          <w:p w:rsidR="00620461" w:rsidRPr="002B458B" w:rsidRDefault="00620461" w:rsidP="00E10FFF">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Arial"/>
              </w:rPr>
            </w:pPr>
            <w:r w:rsidRPr="002B458B">
              <w:rPr>
                <w:rFonts w:cs="Arial"/>
              </w:rPr>
              <w:t>PO</w:t>
            </w:r>
          </w:p>
        </w:tc>
        <w:tc>
          <w:tcPr>
            <w:tcW w:w="0" w:type="auto"/>
            <w:tcBorders>
              <w:top w:val="none" w:sz="0" w:space="0" w:color="auto"/>
              <w:bottom w:val="none" w:sz="0" w:space="0" w:color="auto"/>
              <w:right w:val="none" w:sz="0" w:space="0" w:color="auto"/>
            </w:tcBorders>
          </w:tcPr>
          <w:p w:rsidR="00620461" w:rsidRPr="002B458B" w:rsidRDefault="00620461" w:rsidP="00E10FFF">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Arial"/>
              </w:rPr>
            </w:pPr>
            <w:r w:rsidRPr="002B458B">
              <w:rPr>
                <w:rFonts w:cs="Arial"/>
              </w:rPr>
              <w:t>KE</w:t>
            </w:r>
          </w:p>
        </w:tc>
      </w:tr>
      <w:tr w:rsidR="00620461" w:rsidRPr="002B458B" w:rsidTr="003A76FD">
        <w:tc>
          <w:tcPr>
            <w:cnfStyle w:val="001000000000" w:firstRow="0" w:lastRow="0" w:firstColumn="1" w:lastColumn="0" w:oddVBand="0" w:evenVBand="0" w:oddHBand="0" w:evenHBand="0" w:firstRowFirstColumn="0" w:firstRowLastColumn="0" w:lastRowFirstColumn="0" w:lastRowLastColumn="0"/>
            <w:tcW w:w="3444" w:type="dxa"/>
            <w:tcBorders>
              <w:left w:val="none" w:sz="0" w:space="0" w:color="auto"/>
              <w:bottom w:val="none" w:sz="0" w:space="0" w:color="auto"/>
              <w:right w:val="none" w:sz="0" w:space="0" w:color="auto"/>
              <w:tl2br w:val="none" w:sz="0" w:space="0" w:color="auto"/>
              <w:tr2bl w:val="none" w:sz="0" w:space="0" w:color="auto"/>
            </w:tcBorders>
          </w:tcPr>
          <w:p w:rsidR="00620461" w:rsidRPr="002B458B" w:rsidRDefault="003661D7" w:rsidP="00E10FFF">
            <w:pPr>
              <w:autoSpaceDE w:val="0"/>
              <w:autoSpaceDN w:val="0"/>
              <w:adjustRightInd w:val="0"/>
              <w:jc w:val="both"/>
              <w:rPr>
                <w:rFonts w:cs="Arial"/>
              </w:rPr>
            </w:pPr>
            <w:r>
              <w:rPr>
                <w:rFonts w:cs="Arial"/>
              </w:rPr>
              <w:t>D</w:t>
            </w:r>
            <w:r w:rsidR="00620461">
              <w:rPr>
                <w:rFonts w:cs="Arial"/>
              </w:rPr>
              <w:t>ostupná iba tým učiteľom, ktorí sa zaoberajú výchovou k ĽP</w:t>
            </w:r>
          </w:p>
        </w:tc>
        <w:tc>
          <w:tcPr>
            <w:tcW w:w="0" w:type="auto"/>
          </w:tcPr>
          <w:p w:rsidR="00620461" w:rsidRPr="002B458B" w:rsidRDefault="00DA5409" w:rsidP="00E10FF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Pr>
                <w:rFonts w:cs="Arial"/>
              </w:rPr>
              <w:t>11,1</w:t>
            </w:r>
          </w:p>
        </w:tc>
        <w:tc>
          <w:tcPr>
            <w:tcW w:w="0" w:type="auto"/>
          </w:tcPr>
          <w:p w:rsidR="00620461" w:rsidRPr="002B458B" w:rsidRDefault="00DA5409" w:rsidP="00E10FF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Pr>
                <w:rFonts w:cs="Arial"/>
              </w:rPr>
              <w:t>0</w:t>
            </w:r>
          </w:p>
        </w:tc>
        <w:tc>
          <w:tcPr>
            <w:tcW w:w="0" w:type="auto"/>
          </w:tcPr>
          <w:p w:rsidR="00620461" w:rsidRPr="002B458B" w:rsidRDefault="00DA5409" w:rsidP="00E10FF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Pr>
                <w:rFonts w:cs="Arial"/>
              </w:rPr>
              <w:t>18,2</w:t>
            </w:r>
          </w:p>
        </w:tc>
        <w:tc>
          <w:tcPr>
            <w:tcW w:w="0" w:type="auto"/>
          </w:tcPr>
          <w:p w:rsidR="00620461" w:rsidRPr="002B458B" w:rsidRDefault="00DA5409" w:rsidP="00E10FF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Pr>
                <w:rFonts w:cs="Arial"/>
              </w:rPr>
              <w:t>10,0</w:t>
            </w:r>
          </w:p>
        </w:tc>
        <w:tc>
          <w:tcPr>
            <w:tcW w:w="0" w:type="auto"/>
          </w:tcPr>
          <w:p w:rsidR="00620461" w:rsidRPr="002B458B" w:rsidRDefault="00DA5409" w:rsidP="00E10FF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Pr>
                <w:rFonts w:cs="Arial"/>
              </w:rPr>
              <w:t>10,0</w:t>
            </w:r>
          </w:p>
        </w:tc>
        <w:tc>
          <w:tcPr>
            <w:tcW w:w="0" w:type="auto"/>
          </w:tcPr>
          <w:p w:rsidR="00620461" w:rsidRPr="002B458B" w:rsidRDefault="00DA5409" w:rsidP="00E10FF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Pr>
                <w:rFonts w:cs="Arial"/>
              </w:rPr>
              <w:t>20,0</w:t>
            </w:r>
          </w:p>
        </w:tc>
        <w:tc>
          <w:tcPr>
            <w:tcW w:w="0" w:type="auto"/>
          </w:tcPr>
          <w:p w:rsidR="00620461" w:rsidRPr="002B458B" w:rsidRDefault="00DA5409" w:rsidP="00E10FF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Pr>
                <w:rFonts w:cs="Arial"/>
              </w:rPr>
              <w:t>20,0</w:t>
            </w:r>
          </w:p>
        </w:tc>
        <w:tc>
          <w:tcPr>
            <w:tcW w:w="0" w:type="auto"/>
          </w:tcPr>
          <w:p w:rsidR="00620461" w:rsidRPr="002B458B" w:rsidRDefault="00495B75" w:rsidP="00E10FF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Pr>
                <w:rFonts w:cs="Arial"/>
              </w:rPr>
              <w:t>0</w:t>
            </w:r>
          </w:p>
        </w:tc>
      </w:tr>
      <w:tr w:rsidR="00620461" w:rsidRPr="002B458B" w:rsidTr="003A76FD">
        <w:tc>
          <w:tcPr>
            <w:cnfStyle w:val="001000000000" w:firstRow="0" w:lastRow="0" w:firstColumn="1" w:lastColumn="0" w:oddVBand="0" w:evenVBand="0" w:oddHBand="0" w:evenHBand="0" w:firstRowFirstColumn="0" w:firstRowLastColumn="0" w:lastRowFirstColumn="0" w:lastRowLastColumn="0"/>
            <w:tcW w:w="3444" w:type="dxa"/>
            <w:tcBorders>
              <w:left w:val="none" w:sz="0" w:space="0" w:color="auto"/>
              <w:bottom w:val="none" w:sz="0" w:space="0" w:color="auto"/>
              <w:right w:val="none" w:sz="0" w:space="0" w:color="auto"/>
              <w:tl2br w:val="none" w:sz="0" w:space="0" w:color="auto"/>
              <w:tr2bl w:val="none" w:sz="0" w:space="0" w:color="auto"/>
            </w:tcBorders>
          </w:tcPr>
          <w:p w:rsidR="00620461" w:rsidRPr="002B458B" w:rsidRDefault="003661D7" w:rsidP="00E10FFF">
            <w:pPr>
              <w:autoSpaceDE w:val="0"/>
              <w:autoSpaceDN w:val="0"/>
              <w:adjustRightInd w:val="0"/>
              <w:jc w:val="both"/>
              <w:rPr>
                <w:rFonts w:cs="Arial"/>
              </w:rPr>
            </w:pPr>
            <w:r>
              <w:rPr>
                <w:rFonts w:cs="Arial"/>
              </w:rPr>
              <w:t>D</w:t>
            </w:r>
            <w:r w:rsidR="00620461">
              <w:rPr>
                <w:rFonts w:cs="Arial"/>
              </w:rPr>
              <w:t>ostupná aj pre ostatných učiteľov</w:t>
            </w:r>
          </w:p>
        </w:tc>
        <w:tc>
          <w:tcPr>
            <w:tcW w:w="0" w:type="auto"/>
          </w:tcPr>
          <w:p w:rsidR="00620461" w:rsidRPr="002B458B" w:rsidRDefault="00DA5409" w:rsidP="00E10FF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Pr>
                <w:rFonts w:cs="Arial"/>
              </w:rPr>
              <w:t>88,9</w:t>
            </w:r>
          </w:p>
        </w:tc>
        <w:tc>
          <w:tcPr>
            <w:tcW w:w="0" w:type="auto"/>
          </w:tcPr>
          <w:p w:rsidR="00620461" w:rsidRPr="002B458B" w:rsidRDefault="00DA5409" w:rsidP="00E10FF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Pr>
                <w:rFonts w:cs="Arial"/>
              </w:rPr>
              <w:t>90,0</w:t>
            </w:r>
          </w:p>
        </w:tc>
        <w:tc>
          <w:tcPr>
            <w:tcW w:w="0" w:type="auto"/>
          </w:tcPr>
          <w:p w:rsidR="00620461" w:rsidRPr="002B458B" w:rsidRDefault="00DA5409" w:rsidP="00E10FF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Pr>
                <w:rFonts w:cs="Arial"/>
              </w:rPr>
              <w:t>72,7</w:t>
            </w:r>
          </w:p>
        </w:tc>
        <w:tc>
          <w:tcPr>
            <w:tcW w:w="0" w:type="auto"/>
          </w:tcPr>
          <w:p w:rsidR="00620461" w:rsidRPr="002B458B" w:rsidRDefault="00DA5409" w:rsidP="00E10FF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Pr>
                <w:rFonts w:cs="Arial"/>
              </w:rPr>
              <w:t>80,0</w:t>
            </w:r>
          </w:p>
        </w:tc>
        <w:tc>
          <w:tcPr>
            <w:tcW w:w="0" w:type="auto"/>
          </w:tcPr>
          <w:p w:rsidR="00620461" w:rsidRPr="002B458B" w:rsidRDefault="00DA5409" w:rsidP="00E10FF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Pr>
                <w:rFonts w:cs="Arial"/>
              </w:rPr>
              <w:t>90,0</w:t>
            </w:r>
          </w:p>
        </w:tc>
        <w:tc>
          <w:tcPr>
            <w:tcW w:w="0" w:type="auto"/>
          </w:tcPr>
          <w:p w:rsidR="00620461" w:rsidRPr="002B458B" w:rsidRDefault="00DA5409" w:rsidP="00E10FF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Pr>
                <w:rFonts w:cs="Arial"/>
              </w:rPr>
              <w:t>80,0</w:t>
            </w:r>
          </w:p>
        </w:tc>
        <w:tc>
          <w:tcPr>
            <w:tcW w:w="0" w:type="auto"/>
          </w:tcPr>
          <w:p w:rsidR="00620461" w:rsidRPr="002B458B" w:rsidRDefault="00DA5409" w:rsidP="00E10FF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Pr>
                <w:rFonts w:cs="Arial"/>
              </w:rPr>
              <w:t>60,0</w:t>
            </w:r>
          </w:p>
        </w:tc>
        <w:tc>
          <w:tcPr>
            <w:tcW w:w="0" w:type="auto"/>
          </w:tcPr>
          <w:p w:rsidR="00620461" w:rsidRPr="002B458B" w:rsidRDefault="00495B75" w:rsidP="00E10FF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Pr>
                <w:rFonts w:cs="Arial"/>
              </w:rPr>
              <w:t>100,0</w:t>
            </w:r>
          </w:p>
        </w:tc>
      </w:tr>
      <w:tr w:rsidR="00620461" w:rsidRPr="002B458B" w:rsidTr="003A76FD">
        <w:tc>
          <w:tcPr>
            <w:cnfStyle w:val="001000000000" w:firstRow="0" w:lastRow="0" w:firstColumn="1" w:lastColumn="0" w:oddVBand="0" w:evenVBand="0" w:oddHBand="0" w:evenHBand="0" w:firstRowFirstColumn="0" w:firstRowLastColumn="0" w:lastRowFirstColumn="0" w:lastRowLastColumn="0"/>
            <w:tcW w:w="3444" w:type="dxa"/>
            <w:tcBorders>
              <w:left w:val="none" w:sz="0" w:space="0" w:color="auto"/>
              <w:bottom w:val="none" w:sz="0" w:space="0" w:color="auto"/>
              <w:right w:val="none" w:sz="0" w:space="0" w:color="auto"/>
              <w:tl2br w:val="none" w:sz="0" w:space="0" w:color="auto"/>
              <w:tr2bl w:val="none" w:sz="0" w:space="0" w:color="auto"/>
            </w:tcBorders>
          </w:tcPr>
          <w:p w:rsidR="00620461" w:rsidRPr="002B458B" w:rsidRDefault="003661D7" w:rsidP="00E10FFF">
            <w:pPr>
              <w:autoSpaceDE w:val="0"/>
              <w:autoSpaceDN w:val="0"/>
              <w:adjustRightInd w:val="0"/>
              <w:jc w:val="both"/>
              <w:rPr>
                <w:rFonts w:cs="Arial"/>
              </w:rPr>
            </w:pPr>
            <w:r>
              <w:rPr>
                <w:rFonts w:cs="Arial"/>
              </w:rPr>
              <w:t>N</w:t>
            </w:r>
            <w:r w:rsidR="00620461">
              <w:rPr>
                <w:rFonts w:cs="Arial"/>
              </w:rPr>
              <w:t>ie je vôbec dostupná</w:t>
            </w:r>
          </w:p>
        </w:tc>
        <w:tc>
          <w:tcPr>
            <w:tcW w:w="0" w:type="auto"/>
          </w:tcPr>
          <w:p w:rsidR="00620461" w:rsidRPr="002B458B" w:rsidRDefault="00DA5409" w:rsidP="00E10FF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Pr>
                <w:rFonts w:cs="Arial"/>
              </w:rPr>
              <w:t>0</w:t>
            </w:r>
          </w:p>
        </w:tc>
        <w:tc>
          <w:tcPr>
            <w:tcW w:w="0" w:type="auto"/>
          </w:tcPr>
          <w:p w:rsidR="00620461" w:rsidRPr="002B458B" w:rsidRDefault="00DA5409" w:rsidP="00E10FF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Pr>
                <w:rFonts w:cs="Arial"/>
              </w:rPr>
              <w:t>0</w:t>
            </w:r>
          </w:p>
        </w:tc>
        <w:tc>
          <w:tcPr>
            <w:tcW w:w="0" w:type="auto"/>
          </w:tcPr>
          <w:p w:rsidR="00620461" w:rsidRPr="002B458B" w:rsidRDefault="00DA5409" w:rsidP="00E10FF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Pr>
                <w:rFonts w:cs="Arial"/>
              </w:rPr>
              <w:t>9,1</w:t>
            </w:r>
          </w:p>
        </w:tc>
        <w:tc>
          <w:tcPr>
            <w:tcW w:w="0" w:type="auto"/>
          </w:tcPr>
          <w:p w:rsidR="00620461" w:rsidRPr="002B458B" w:rsidRDefault="00DA5409" w:rsidP="00E10FF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Pr>
                <w:rFonts w:cs="Arial"/>
              </w:rPr>
              <w:t>0</w:t>
            </w:r>
          </w:p>
        </w:tc>
        <w:tc>
          <w:tcPr>
            <w:tcW w:w="0" w:type="auto"/>
          </w:tcPr>
          <w:p w:rsidR="00620461" w:rsidRPr="002B458B" w:rsidRDefault="00DA5409" w:rsidP="00E10FF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Pr>
                <w:rFonts w:cs="Arial"/>
              </w:rPr>
              <w:t>0</w:t>
            </w:r>
          </w:p>
        </w:tc>
        <w:tc>
          <w:tcPr>
            <w:tcW w:w="0" w:type="auto"/>
          </w:tcPr>
          <w:p w:rsidR="00620461" w:rsidRPr="002B458B" w:rsidRDefault="00DA5409" w:rsidP="00E10FF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Pr>
                <w:rFonts w:cs="Arial"/>
              </w:rPr>
              <w:t>0</w:t>
            </w:r>
          </w:p>
        </w:tc>
        <w:tc>
          <w:tcPr>
            <w:tcW w:w="0" w:type="auto"/>
          </w:tcPr>
          <w:p w:rsidR="00620461" w:rsidRPr="002B458B" w:rsidRDefault="00DA5409" w:rsidP="00E10FF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Pr>
                <w:rFonts w:cs="Arial"/>
              </w:rPr>
              <w:t>10,0</w:t>
            </w:r>
          </w:p>
        </w:tc>
        <w:tc>
          <w:tcPr>
            <w:tcW w:w="0" w:type="auto"/>
          </w:tcPr>
          <w:p w:rsidR="00620461" w:rsidRPr="002B458B" w:rsidRDefault="00495B75" w:rsidP="00E10FF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Pr>
                <w:rFonts w:cs="Arial"/>
              </w:rPr>
              <w:t>0</w:t>
            </w:r>
          </w:p>
        </w:tc>
      </w:tr>
      <w:tr w:rsidR="00620461" w:rsidRPr="002B458B" w:rsidTr="003A76FD">
        <w:tc>
          <w:tcPr>
            <w:cnfStyle w:val="001000000000" w:firstRow="0" w:lastRow="0" w:firstColumn="1" w:lastColumn="0" w:oddVBand="0" w:evenVBand="0" w:oddHBand="0" w:evenHBand="0" w:firstRowFirstColumn="0" w:firstRowLastColumn="0" w:lastRowFirstColumn="0" w:lastRowLastColumn="0"/>
            <w:tcW w:w="3444" w:type="dxa"/>
            <w:tcBorders>
              <w:left w:val="none" w:sz="0" w:space="0" w:color="auto"/>
              <w:bottom w:val="none" w:sz="0" w:space="0" w:color="auto"/>
              <w:right w:val="none" w:sz="0" w:space="0" w:color="auto"/>
              <w:tl2br w:val="none" w:sz="0" w:space="0" w:color="auto"/>
              <w:tr2bl w:val="none" w:sz="0" w:space="0" w:color="auto"/>
            </w:tcBorders>
          </w:tcPr>
          <w:p w:rsidR="00620461" w:rsidRPr="002B458B" w:rsidRDefault="003661D7" w:rsidP="00E10FFF">
            <w:pPr>
              <w:autoSpaceDE w:val="0"/>
              <w:autoSpaceDN w:val="0"/>
              <w:adjustRightInd w:val="0"/>
              <w:jc w:val="both"/>
              <w:rPr>
                <w:rFonts w:cs="Arial"/>
              </w:rPr>
            </w:pPr>
            <w:r>
              <w:rPr>
                <w:rFonts w:cs="Arial"/>
              </w:rPr>
              <w:t>N</w:t>
            </w:r>
            <w:r w:rsidR="00620461">
              <w:rPr>
                <w:rFonts w:cs="Arial"/>
              </w:rPr>
              <w:t>eviem posúdiť</w:t>
            </w:r>
          </w:p>
        </w:tc>
        <w:tc>
          <w:tcPr>
            <w:tcW w:w="0" w:type="auto"/>
          </w:tcPr>
          <w:p w:rsidR="00620461" w:rsidRPr="002B458B" w:rsidRDefault="00DA5409" w:rsidP="00E10FF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Pr>
                <w:rFonts w:cs="Arial"/>
              </w:rPr>
              <w:t>0</w:t>
            </w:r>
          </w:p>
        </w:tc>
        <w:tc>
          <w:tcPr>
            <w:tcW w:w="0" w:type="auto"/>
          </w:tcPr>
          <w:p w:rsidR="00620461" w:rsidRPr="002B458B" w:rsidRDefault="00DA5409" w:rsidP="00E10FF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Pr>
                <w:rFonts w:cs="Arial"/>
              </w:rPr>
              <w:t>10,0</w:t>
            </w:r>
          </w:p>
        </w:tc>
        <w:tc>
          <w:tcPr>
            <w:tcW w:w="0" w:type="auto"/>
          </w:tcPr>
          <w:p w:rsidR="00620461" w:rsidRPr="002B458B" w:rsidRDefault="00DA5409" w:rsidP="00E10FF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Pr>
                <w:rFonts w:cs="Arial"/>
              </w:rPr>
              <w:t>0</w:t>
            </w:r>
          </w:p>
        </w:tc>
        <w:tc>
          <w:tcPr>
            <w:tcW w:w="0" w:type="auto"/>
          </w:tcPr>
          <w:p w:rsidR="00620461" w:rsidRPr="002B458B" w:rsidRDefault="00DA5409" w:rsidP="00E10FF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Pr>
                <w:rFonts w:cs="Arial"/>
              </w:rPr>
              <w:t>10,0</w:t>
            </w:r>
          </w:p>
        </w:tc>
        <w:tc>
          <w:tcPr>
            <w:tcW w:w="0" w:type="auto"/>
          </w:tcPr>
          <w:p w:rsidR="00620461" w:rsidRPr="002B458B" w:rsidRDefault="00DA5409" w:rsidP="00E10FF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Pr>
                <w:rFonts w:cs="Arial"/>
              </w:rPr>
              <w:t>0</w:t>
            </w:r>
          </w:p>
        </w:tc>
        <w:tc>
          <w:tcPr>
            <w:tcW w:w="0" w:type="auto"/>
          </w:tcPr>
          <w:p w:rsidR="00620461" w:rsidRPr="002B458B" w:rsidRDefault="00DA5409" w:rsidP="00E10FF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Pr>
                <w:rFonts w:cs="Arial"/>
              </w:rPr>
              <w:t>0</w:t>
            </w:r>
          </w:p>
        </w:tc>
        <w:tc>
          <w:tcPr>
            <w:tcW w:w="0" w:type="auto"/>
          </w:tcPr>
          <w:p w:rsidR="00620461" w:rsidRPr="002B458B" w:rsidRDefault="00DA5409" w:rsidP="00E10FF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Pr>
                <w:rFonts w:cs="Arial"/>
              </w:rPr>
              <w:t>10,0</w:t>
            </w:r>
          </w:p>
        </w:tc>
        <w:tc>
          <w:tcPr>
            <w:tcW w:w="0" w:type="auto"/>
          </w:tcPr>
          <w:p w:rsidR="00620461" w:rsidRPr="002B458B" w:rsidRDefault="00495B75" w:rsidP="00E10FF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Pr>
                <w:rFonts w:cs="Arial"/>
              </w:rPr>
              <w:t>0</w:t>
            </w:r>
          </w:p>
        </w:tc>
      </w:tr>
      <w:tr w:rsidR="00DA5409" w:rsidRPr="002B458B" w:rsidTr="003A76FD">
        <w:tc>
          <w:tcPr>
            <w:cnfStyle w:val="001000000000" w:firstRow="0" w:lastRow="0" w:firstColumn="1" w:lastColumn="0" w:oddVBand="0" w:evenVBand="0" w:oddHBand="0" w:evenHBand="0" w:firstRowFirstColumn="0" w:firstRowLastColumn="0" w:lastRowFirstColumn="0" w:lastRowLastColumn="0"/>
            <w:tcW w:w="3444" w:type="dxa"/>
            <w:tcBorders>
              <w:left w:val="none" w:sz="0" w:space="0" w:color="auto"/>
              <w:bottom w:val="none" w:sz="0" w:space="0" w:color="auto"/>
              <w:right w:val="none" w:sz="0" w:space="0" w:color="auto"/>
              <w:tl2br w:val="none" w:sz="0" w:space="0" w:color="auto"/>
              <w:tr2bl w:val="none" w:sz="0" w:space="0" w:color="auto"/>
            </w:tcBorders>
          </w:tcPr>
          <w:p w:rsidR="00DA5409" w:rsidRPr="002B458B" w:rsidRDefault="00DA5409" w:rsidP="00E10FFF">
            <w:pPr>
              <w:autoSpaceDE w:val="0"/>
              <w:autoSpaceDN w:val="0"/>
              <w:adjustRightInd w:val="0"/>
              <w:jc w:val="both"/>
              <w:rPr>
                <w:rFonts w:cs="Arial"/>
              </w:rPr>
            </w:pPr>
            <w:r>
              <w:rPr>
                <w:rFonts w:cs="Arial"/>
              </w:rPr>
              <w:t>Spolu</w:t>
            </w:r>
          </w:p>
        </w:tc>
        <w:tc>
          <w:tcPr>
            <w:tcW w:w="0" w:type="auto"/>
          </w:tcPr>
          <w:p w:rsidR="00DA5409" w:rsidRDefault="00DA5409" w:rsidP="00E10FF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Pr>
                <w:rFonts w:cs="Arial"/>
              </w:rPr>
              <w:t>100,0</w:t>
            </w:r>
          </w:p>
        </w:tc>
        <w:tc>
          <w:tcPr>
            <w:tcW w:w="0" w:type="auto"/>
          </w:tcPr>
          <w:p w:rsidR="00DA5409" w:rsidRDefault="00DA5409" w:rsidP="00E10FF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Pr>
                <w:rFonts w:cs="Arial"/>
              </w:rPr>
              <w:t>100,0</w:t>
            </w:r>
          </w:p>
        </w:tc>
        <w:tc>
          <w:tcPr>
            <w:tcW w:w="0" w:type="auto"/>
          </w:tcPr>
          <w:p w:rsidR="00DA5409" w:rsidRDefault="00DA5409" w:rsidP="00E10FF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Pr>
                <w:rFonts w:cs="Arial"/>
              </w:rPr>
              <w:t>100,0</w:t>
            </w:r>
          </w:p>
        </w:tc>
        <w:tc>
          <w:tcPr>
            <w:tcW w:w="0" w:type="auto"/>
          </w:tcPr>
          <w:p w:rsidR="00DA5409" w:rsidRDefault="00DA5409" w:rsidP="00E10FF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Pr>
                <w:rFonts w:cs="Arial"/>
              </w:rPr>
              <w:t>100,0</w:t>
            </w:r>
          </w:p>
        </w:tc>
        <w:tc>
          <w:tcPr>
            <w:tcW w:w="0" w:type="auto"/>
          </w:tcPr>
          <w:p w:rsidR="00DA5409" w:rsidRDefault="00DA5409" w:rsidP="00E10FF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Pr>
                <w:rFonts w:cs="Arial"/>
              </w:rPr>
              <w:t>100,0</w:t>
            </w:r>
          </w:p>
        </w:tc>
        <w:tc>
          <w:tcPr>
            <w:tcW w:w="0" w:type="auto"/>
          </w:tcPr>
          <w:p w:rsidR="00DA5409" w:rsidRDefault="00DA5409" w:rsidP="00E10FF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Pr>
                <w:rFonts w:cs="Arial"/>
              </w:rPr>
              <w:t>100,0</w:t>
            </w:r>
          </w:p>
        </w:tc>
        <w:tc>
          <w:tcPr>
            <w:tcW w:w="0" w:type="auto"/>
          </w:tcPr>
          <w:p w:rsidR="00DA5409" w:rsidRDefault="00DA5409" w:rsidP="00E10FF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Pr>
                <w:rFonts w:cs="Arial"/>
              </w:rPr>
              <w:t>100,0</w:t>
            </w:r>
          </w:p>
        </w:tc>
        <w:tc>
          <w:tcPr>
            <w:tcW w:w="0" w:type="auto"/>
          </w:tcPr>
          <w:p w:rsidR="00DA5409" w:rsidRDefault="00DA5409" w:rsidP="00E10FF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Pr>
                <w:rFonts w:cs="Arial"/>
              </w:rPr>
              <w:t>100,0</w:t>
            </w:r>
          </w:p>
        </w:tc>
      </w:tr>
    </w:tbl>
    <w:p w:rsidR="00620461" w:rsidRPr="00B02FD8" w:rsidRDefault="00620461" w:rsidP="00495B75">
      <w:pPr>
        <w:spacing w:after="0"/>
        <w:jc w:val="both"/>
        <w:rPr>
          <w:rFonts w:ascii="Arial" w:hAnsi="Arial" w:cs="Arial"/>
        </w:rPr>
      </w:pPr>
    </w:p>
    <w:p w:rsidR="000D09AE" w:rsidRDefault="000D09AE" w:rsidP="00FF11FB">
      <w:pPr>
        <w:spacing w:after="0"/>
        <w:jc w:val="both"/>
        <w:rPr>
          <w:rFonts w:ascii="Arial" w:hAnsi="Arial" w:cs="Arial"/>
          <w:b/>
        </w:rPr>
      </w:pPr>
      <w:r w:rsidRPr="004E59E9">
        <w:rPr>
          <w:rFonts w:ascii="Arial" w:hAnsi="Arial" w:cs="Arial"/>
          <w:b/>
        </w:rPr>
        <w:t>Komparácia údajov</w:t>
      </w:r>
    </w:p>
    <w:p w:rsidR="000D09AE" w:rsidRDefault="000D09AE" w:rsidP="000D09AE">
      <w:pPr>
        <w:jc w:val="both"/>
        <w:rPr>
          <w:rFonts w:ascii="Arial" w:hAnsi="Arial" w:cs="Arial"/>
        </w:rPr>
      </w:pPr>
      <w:r>
        <w:rPr>
          <w:rFonts w:ascii="Arial" w:hAnsi="Arial" w:cs="Arial"/>
        </w:rPr>
        <w:t xml:space="preserve">Z medziročného porovnania zistení </w:t>
      </w:r>
      <w:r w:rsidR="00FF11FB">
        <w:rPr>
          <w:rFonts w:ascii="Arial" w:hAnsi="Arial" w:cs="Arial"/>
        </w:rPr>
        <w:t>oboch súborov vyplýva, že podľa názoru riaditeľov v</w:t>
      </w:r>
      <w:r>
        <w:rPr>
          <w:rFonts w:ascii="Arial" w:hAnsi="Arial" w:cs="Arial"/>
        </w:rPr>
        <w:t xml:space="preserve"> základných školách </w:t>
      </w:r>
      <w:r w:rsidR="00FF11FB">
        <w:rPr>
          <w:rFonts w:ascii="Arial" w:hAnsi="Arial" w:cs="Arial"/>
        </w:rPr>
        <w:t xml:space="preserve">sa </w:t>
      </w:r>
      <w:r>
        <w:rPr>
          <w:rFonts w:ascii="Arial" w:hAnsi="Arial" w:cs="Arial"/>
        </w:rPr>
        <w:t>zlepšila dostupnosť odbornej</w:t>
      </w:r>
      <w:r w:rsidR="00FF11FB">
        <w:rPr>
          <w:rFonts w:ascii="Arial" w:hAnsi="Arial" w:cs="Arial"/>
        </w:rPr>
        <w:t xml:space="preserve"> literatúry k problematike ĽP, naopak </w:t>
      </w:r>
      <w:r w:rsidR="007269D7">
        <w:rPr>
          <w:rFonts w:ascii="Arial" w:hAnsi="Arial" w:cs="Arial"/>
        </w:rPr>
        <w:t>podľa pedagógov sa zhoršila</w:t>
      </w:r>
      <w:r w:rsidR="00FF11FB">
        <w:rPr>
          <w:rFonts w:ascii="Arial" w:hAnsi="Arial" w:cs="Arial"/>
        </w:rPr>
        <w:t xml:space="preserve">. </w:t>
      </w:r>
      <w:r>
        <w:rPr>
          <w:rFonts w:ascii="Arial" w:hAnsi="Arial" w:cs="Arial"/>
        </w:rPr>
        <w:t>Názor, že nie je vôbec dostupná, bol v oboch rokoch rovnako zastúpený</w:t>
      </w:r>
      <w:r w:rsidR="007269D7">
        <w:rPr>
          <w:rFonts w:ascii="Arial" w:hAnsi="Arial" w:cs="Arial"/>
        </w:rPr>
        <w:t xml:space="preserve"> u riaditeľov, avšak u učiteľov bol zastúpený vo väčšej miere</w:t>
      </w:r>
      <w:r>
        <w:rPr>
          <w:rFonts w:ascii="Arial" w:hAnsi="Arial" w:cs="Arial"/>
        </w:rPr>
        <w:t xml:space="preserve">. </w:t>
      </w:r>
    </w:p>
    <w:p w:rsidR="000D09AE" w:rsidRPr="003A76FD" w:rsidRDefault="00FF11FB" w:rsidP="00FF11FB">
      <w:pPr>
        <w:pStyle w:val="Popis"/>
        <w:rPr>
          <w:rFonts w:ascii="Arial" w:hAnsi="Arial" w:cs="Arial"/>
          <w:i/>
          <w:color w:val="FF0000"/>
          <w:sz w:val="16"/>
          <w:szCs w:val="16"/>
        </w:rPr>
      </w:pPr>
      <w:r w:rsidRPr="003A76FD">
        <w:rPr>
          <w:rFonts w:ascii="Arial" w:hAnsi="Arial" w:cs="Arial"/>
          <w:i/>
        </w:rPr>
        <w:t xml:space="preserve">Tabuľka </w:t>
      </w:r>
      <w:r w:rsidR="003A76FD">
        <w:rPr>
          <w:rFonts w:ascii="Arial" w:hAnsi="Arial" w:cs="Arial"/>
          <w:i/>
        </w:rPr>
        <w:t>8</w:t>
      </w:r>
      <w:r w:rsidRPr="003A76FD">
        <w:rPr>
          <w:rFonts w:ascii="Arial" w:hAnsi="Arial" w:cs="Arial"/>
          <w:i/>
        </w:rPr>
        <w:t xml:space="preserve"> </w:t>
      </w:r>
      <w:r w:rsidR="000D09AE" w:rsidRPr="003A76FD">
        <w:rPr>
          <w:rFonts w:ascii="Arial" w:hAnsi="Arial" w:cs="Arial"/>
          <w:i/>
        </w:rPr>
        <w:t xml:space="preserve">- Porovnanie údajov z rokov </w:t>
      </w:r>
      <w:smartTag w:uri="urn:schemas-microsoft-com:office:smarttags" w:element="metricconverter">
        <w:smartTagPr>
          <w:attr w:name="ProductID" w:val="2010 a"/>
        </w:smartTagPr>
        <w:r w:rsidR="000D09AE" w:rsidRPr="003A76FD">
          <w:rPr>
            <w:rFonts w:ascii="Arial" w:hAnsi="Arial" w:cs="Arial"/>
            <w:i/>
          </w:rPr>
          <w:t>2010 a</w:t>
        </w:r>
      </w:smartTag>
      <w:r w:rsidR="00C64EBD" w:rsidRPr="003A76FD">
        <w:rPr>
          <w:rFonts w:ascii="Arial" w:hAnsi="Arial" w:cs="Arial"/>
          <w:i/>
        </w:rPr>
        <w:t xml:space="preserve"> 2012</w:t>
      </w:r>
      <w:r w:rsidR="000D09AE" w:rsidRPr="003A76FD">
        <w:rPr>
          <w:rFonts w:ascii="Arial" w:hAnsi="Arial" w:cs="Arial"/>
          <w:i/>
        </w:rPr>
        <w:t xml:space="preserve"> (%)</w:t>
      </w:r>
    </w:p>
    <w:tbl>
      <w:tblPr>
        <w:tblStyle w:val="Mriekatabuky5"/>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812"/>
        <w:gridCol w:w="990"/>
        <w:gridCol w:w="852"/>
        <w:gridCol w:w="711"/>
        <w:gridCol w:w="815"/>
      </w:tblGrid>
      <w:tr w:rsidR="00FF11FB" w:rsidRPr="00BC5E3A" w:rsidTr="003A76F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66" w:type="pct"/>
            <w:vMerge w:val="restart"/>
            <w:tcBorders>
              <w:top w:val="none" w:sz="0" w:space="0" w:color="auto"/>
              <w:left w:val="none" w:sz="0" w:space="0" w:color="auto"/>
              <w:bottom w:val="none" w:sz="0" w:space="0" w:color="auto"/>
              <w:right w:val="none" w:sz="0" w:space="0" w:color="auto"/>
              <w:tl2br w:val="none" w:sz="0" w:space="0" w:color="auto"/>
              <w:tr2bl w:val="none" w:sz="0" w:space="0" w:color="auto"/>
            </w:tcBorders>
          </w:tcPr>
          <w:p w:rsidR="00FF11FB" w:rsidRPr="00BC5E3A" w:rsidRDefault="00FF11FB" w:rsidP="0076682A">
            <w:pPr>
              <w:autoSpaceDE w:val="0"/>
              <w:autoSpaceDN w:val="0"/>
              <w:adjustRightInd w:val="0"/>
              <w:jc w:val="left"/>
              <w:rPr>
                <w:rFonts w:cs="Arial"/>
              </w:rPr>
            </w:pPr>
            <w:r w:rsidRPr="00BC5E3A">
              <w:rPr>
                <w:rFonts w:cs="Arial"/>
              </w:rPr>
              <w:t>Dostupnosť odbornej literatúry na škole</w:t>
            </w:r>
          </w:p>
        </w:tc>
        <w:tc>
          <w:tcPr>
            <w:tcW w:w="1003" w:type="pct"/>
            <w:gridSpan w:val="2"/>
            <w:tcBorders>
              <w:top w:val="none" w:sz="0" w:space="0" w:color="auto"/>
              <w:bottom w:val="none" w:sz="0" w:space="0" w:color="auto"/>
            </w:tcBorders>
          </w:tcPr>
          <w:p w:rsidR="00FF11FB" w:rsidRDefault="00FF11FB" w:rsidP="0076682A">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Arial"/>
              </w:rPr>
            </w:pPr>
            <w:r>
              <w:rPr>
                <w:rFonts w:cs="Arial"/>
              </w:rPr>
              <w:t>riaditelia</w:t>
            </w:r>
          </w:p>
        </w:tc>
        <w:tc>
          <w:tcPr>
            <w:tcW w:w="831" w:type="pct"/>
            <w:gridSpan w:val="2"/>
            <w:tcBorders>
              <w:top w:val="none" w:sz="0" w:space="0" w:color="auto"/>
              <w:bottom w:val="none" w:sz="0" w:space="0" w:color="auto"/>
              <w:right w:val="none" w:sz="0" w:space="0" w:color="auto"/>
            </w:tcBorders>
          </w:tcPr>
          <w:p w:rsidR="00FF11FB" w:rsidRDefault="00FF11FB" w:rsidP="0076682A">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Arial"/>
              </w:rPr>
            </w:pPr>
            <w:r>
              <w:rPr>
                <w:rFonts w:cs="Arial"/>
              </w:rPr>
              <w:t>učitelia</w:t>
            </w:r>
          </w:p>
        </w:tc>
      </w:tr>
      <w:tr w:rsidR="00FF11FB" w:rsidRPr="00BC5E3A" w:rsidTr="003A76FD">
        <w:tc>
          <w:tcPr>
            <w:cnfStyle w:val="001000000000" w:firstRow="0" w:lastRow="0" w:firstColumn="1" w:lastColumn="0" w:oddVBand="0" w:evenVBand="0" w:oddHBand="0" w:evenHBand="0" w:firstRowFirstColumn="0" w:firstRowLastColumn="0" w:lastRowFirstColumn="0" w:lastRowLastColumn="0"/>
            <w:tcW w:w="3166" w:type="pct"/>
            <w:vMerge/>
            <w:tcBorders>
              <w:left w:val="none" w:sz="0" w:space="0" w:color="auto"/>
              <w:bottom w:val="none" w:sz="0" w:space="0" w:color="auto"/>
              <w:right w:val="none" w:sz="0" w:space="0" w:color="auto"/>
              <w:tl2br w:val="none" w:sz="0" w:space="0" w:color="auto"/>
              <w:tr2bl w:val="none" w:sz="0" w:space="0" w:color="auto"/>
            </w:tcBorders>
          </w:tcPr>
          <w:p w:rsidR="00FF11FB" w:rsidRPr="00BC5E3A" w:rsidRDefault="00FF11FB" w:rsidP="0076682A">
            <w:pPr>
              <w:autoSpaceDE w:val="0"/>
              <w:autoSpaceDN w:val="0"/>
              <w:adjustRightInd w:val="0"/>
              <w:jc w:val="left"/>
              <w:rPr>
                <w:rFonts w:cs="Arial"/>
              </w:rPr>
            </w:pPr>
          </w:p>
        </w:tc>
        <w:tc>
          <w:tcPr>
            <w:tcW w:w="539" w:type="pct"/>
          </w:tcPr>
          <w:p w:rsidR="00FF11FB" w:rsidRPr="00BC5E3A" w:rsidRDefault="00FF11FB" w:rsidP="0076682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Pr>
                <w:rFonts w:cs="Arial"/>
              </w:rPr>
              <w:t>2010</w:t>
            </w:r>
          </w:p>
        </w:tc>
        <w:tc>
          <w:tcPr>
            <w:tcW w:w="464" w:type="pct"/>
          </w:tcPr>
          <w:p w:rsidR="00FF11FB" w:rsidRPr="00BC5E3A" w:rsidRDefault="00032575" w:rsidP="0076682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Pr>
                <w:rFonts w:cs="Arial"/>
              </w:rPr>
              <w:t>2012</w:t>
            </w:r>
          </w:p>
        </w:tc>
        <w:tc>
          <w:tcPr>
            <w:tcW w:w="387" w:type="pct"/>
          </w:tcPr>
          <w:p w:rsidR="00FF11FB" w:rsidRDefault="00FF11FB" w:rsidP="0076682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Pr>
                <w:rFonts w:cs="Arial"/>
              </w:rPr>
              <w:t>2010</w:t>
            </w:r>
          </w:p>
        </w:tc>
        <w:tc>
          <w:tcPr>
            <w:tcW w:w="444" w:type="pct"/>
          </w:tcPr>
          <w:p w:rsidR="00FF11FB" w:rsidRDefault="00032575" w:rsidP="0076682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Pr>
                <w:rFonts w:cs="Arial"/>
              </w:rPr>
              <w:t>2012</w:t>
            </w:r>
          </w:p>
        </w:tc>
      </w:tr>
      <w:tr w:rsidR="003661D7" w:rsidRPr="00BC5E3A" w:rsidTr="003A76FD">
        <w:tc>
          <w:tcPr>
            <w:cnfStyle w:val="001000000000" w:firstRow="0" w:lastRow="0" w:firstColumn="1" w:lastColumn="0" w:oddVBand="0" w:evenVBand="0" w:oddHBand="0" w:evenHBand="0" w:firstRowFirstColumn="0" w:firstRowLastColumn="0" w:lastRowFirstColumn="0" w:lastRowLastColumn="0"/>
            <w:tcW w:w="3166" w:type="pct"/>
            <w:tcBorders>
              <w:left w:val="none" w:sz="0" w:space="0" w:color="auto"/>
              <w:bottom w:val="none" w:sz="0" w:space="0" w:color="auto"/>
              <w:right w:val="none" w:sz="0" w:space="0" w:color="auto"/>
              <w:tl2br w:val="none" w:sz="0" w:space="0" w:color="auto"/>
              <w:tr2bl w:val="none" w:sz="0" w:space="0" w:color="auto"/>
            </w:tcBorders>
          </w:tcPr>
          <w:p w:rsidR="003661D7" w:rsidRPr="002B458B" w:rsidRDefault="003661D7" w:rsidP="00B829B7">
            <w:pPr>
              <w:autoSpaceDE w:val="0"/>
              <w:autoSpaceDN w:val="0"/>
              <w:adjustRightInd w:val="0"/>
              <w:jc w:val="both"/>
              <w:rPr>
                <w:rFonts w:cs="Arial"/>
              </w:rPr>
            </w:pPr>
            <w:r>
              <w:rPr>
                <w:rFonts w:cs="Arial"/>
              </w:rPr>
              <w:t>Dostupná iba tým učiteľom, ktorí sa zaoberajú výchovou k ĽP</w:t>
            </w:r>
          </w:p>
        </w:tc>
        <w:tc>
          <w:tcPr>
            <w:tcW w:w="539" w:type="pct"/>
          </w:tcPr>
          <w:p w:rsidR="003661D7" w:rsidRPr="00BC5E3A" w:rsidRDefault="003661D7" w:rsidP="0076682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Pr>
                <w:rFonts w:cs="Arial"/>
              </w:rPr>
              <w:t>27,5</w:t>
            </w:r>
          </w:p>
        </w:tc>
        <w:tc>
          <w:tcPr>
            <w:tcW w:w="464" w:type="pct"/>
          </w:tcPr>
          <w:p w:rsidR="003661D7" w:rsidRPr="00BC5E3A" w:rsidRDefault="003661D7" w:rsidP="0076682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Pr>
                <w:rFonts w:cs="Arial"/>
              </w:rPr>
              <w:t>15,8</w:t>
            </w:r>
          </w:p>
        </w:tc>
        <w:tc>
          <w:tcPr>
            <w:tcW w:w="387" w:type="pct"/>
          </w:tcPr>
          <w:p w:rsidR="003661D7" w:rsidRPr="002B458B" w:rsidRDefault="003661D7" w:rsidP="0076682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Pr>
                <w:rFonts w:cs="Arial"/>
              </w:rPr>
              <w:t>3,8</w:t>
            </w:r>
          </w:p>
        </w:tc>
        <w:tc>
          <w:tcPr>
            <w:tcW w:w="444" w:type="pct"/>
          </w:tcPr>
          <w:p w:rsidR="003661D7" w:rsidRPr="002B458B" w:rsidRDefault="003661D7" w:rsidP="0076682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Pr>
                <w:rFonts w:cs="Arial"/>
              </w:rPr>
              <w:t>11,3</w:t>
            </w:r>
          </w:p>
        </w:tc>
      </w:tr>
      <w:tr w:rsidR="003661D7" w:rsidRPr="00BC5E3A" w:rsidTr="003A76FD">
        <w:tc>
          <w:tcPr>
            <w:cnfStyle w:val="001000000000" w:firstRow="0" w:lastRow="0" w:firstColumn="1" w:lastColumn="0" w:oddVBand="0" w:evenVBand="0" w:oddHBand="0" w:evenHBand="0" w:firstRowFirstColumn="0" w:firstRowLastColumn="0" w:lastRowFirstColumn="0" w:lastRowLastColumn="0"/>
            <w:tcW w:w="3166" w:type="pct"/>
            <w:tcBorders>
              <w:left w:val="none" w:sz="0" w:space="0" w:color="auto"/>
              <w:bottom w:val="none" w:sz="0" w:space="0" w:color="auto"/>
              <w:right w:val="none" w:sz="0" w:space="0" w:color="auto"/>
              <w:tl2br w:val="none" w:sz="0" w:space="0" w:color="auto"/>
              <w:tr2bl w:val="none" w:sz="0" w:space="0" w:color="auto"/>
            </w:tcBorders>
          </w:tcPr>
          <w:p w:rsidR="003661D7" w:rsidRPr="002B458B" w:rsidRDefault="003661D7" w:rsidP="00B829B7">
            <w:pPr>
              <w:autoSpaceDE w:val="0"/>
              <w:autoSpaceDN w:val="0"/>
              <w:adjustRightInd w:val="0"/>
              <w:jc w:val="both"/>
              <w:rPr>
                <w:rFonts w:cs="Arial"/>
              </w:rPr>
            </w:pPr>
            <w:r>
              <w:rPr>
                <w:rFonts w:cs="Arial"/>
              </w:rPr>
              <w:t>Dostupná aj pre ostatných učiteľov</w:t>
            </w:r>
          </w:p>
        </w:tc>
        <w:tc>
          <w:tcPr>
            <w:tcW w:w="539" w:type="pct"/>
          </w:tcPr>
          <w:p w:rsidR="003661D7" w:rsidRPr="00BC5E3A" w:rsidRDefault="003661D7" w:rsidP="0076682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Pr>
                <w:rFonts w:cs="Arial"/>
              </w:rPr>
              <w:t>68,8</w:t>
            </w:r>
          </w:p>
        </w:tc>
        <w:tc>
          <w:tcPr>
            <w:tcW w:w="464" w:type="pct"/>
          </w:tcPr>
          <w:p w:rsidR="003661D7" w:rsidRPr="00BC5E3A" w:rsidRDefault="003661D7" w:rsidP="0076682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Pr>
                <w:rFonts w:cs="Arial"/>
              </w:rPr>
              <w:t>81,6</w:t>
            </w:r>
          </w:p>
        </w:tc>
        <w:tc>
          <w:tcPr>
            <w:tcW w:w="387" w:type="pct"/>
          </w:tcPr>
          <w:p w:rsidR="003661D7" w:rsidRPr="002B458B" w:rsidRDefault="003661D7" w:rsidP="0076682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Pr>
                <w:rFonts w:cs="Arial"/>
              </w:rPr>
              <w:t>92,4</w:t>
            </w:r>
          </w:p>
        </w:tc>
        <w:tc>
          <w:tcPr>
            <w:tcW w:w="444" w:type="pct"/>
          </w:tcPr>
          <w:p w:rsidR="003661D7" w:rsidRPr="002B458B" w:rsidRDefault="003661D7" w:rsidP="0076682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Pr>
                <w:rFonts w:cs="Arial"/>
              </w:rPr>
              <w:t>82,5</w:t>
            </w:r>
          </w:p>
        </w:tc>
      </w:tr>
      <w:tr w:rsidR="003661D7" w:rsidRPr="00BC5E3A" w:rsidTr="003A76FD">
        <w:tc>
          <w:tcPr>
            <w:cnfStyle w:val="001000000000" w:firstRow="0" w:lastRow="0" w:firstColumn="1" w:lastColumn="0" w:oddVBand="0" w:evenVBand="0" w:oddHBand="0" w:evenHBand="0" w:firstRowFirstColumn="0" w:firstRowLastColumn="0" w:lastRowFirstColumn="0" w:lastRowLastColumn="0"/>
            <w:tcW w:w="3166" w:type="pct"/>
            <w:tcBorders>
              <w:left w:val="none" w:sz="0" w:space="0" w:color="auto"/>
              <w:bottom w:val="none" w:sz="0" w:space="0" w:color="auto"/>
              <w:right w:val="none" w:sz="0" w:space="0" w:color="auto"/>
              <w:tl2br w:val="none" w:sz="0" w:space="0" w:color="auto"/>
              <w:tr2bl w:val="none" w:sz="0" w:space="0" w:color="auto"/>
            </w:tcBorders>
          </w:tcPr>
          <w:p w:rsidR="003661D7" w:rsidRPr="002B458B" w:rsidRDefault="003661D7" w:rsidP="00B829B7">
            <w:pPr>
              <w:autoSpaceDE w:val="0"/>
              <w:autoSpaceDN w:val="0"/>
              <w:adjustRightInd w:val="0"/>
              <w:jc w:val="both"/>
              <w:rPr>
                <w:rFonts w:cs="Arial"/>
              </w:rPr>
            </w:pPr>
            <w:r>
              <w:rPr>
                <w:rFonts w:cs="Arial"/>
              </w:rPr>
              <w:t>Nie je vôbec dostupná</w:t>
            </w:r>
          </w:p>
        </w:tc>
        <w:tc>
          <w:tcPr>
            <w:tcW w:w="539" w:type="pct"/>
          </w:tcPr>
          <w:p w:rsidR="003661D7" w:rsidRPr="00BC5E3A" w:rsidRDefault="003661D7" w:rsidP="0076682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Pr>
                <w:rFonts w:cs="Arial"/>
              </w:rPr>
              <w:t>1,3</w:t>
            </w:r>
          </w:p>
        </w:tc>
        <w:tc>
          <w:tcPr>
            <w:tcW w:w="464" w:type="pct"/>
          </w:tcPr>
          <w:p w:rsidR="003661D7" w:rsidRPr="00BC5E3A" w:rsidRDefault="003661D7" w:rsidP="0076682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Pr>
                <w:rFonts w:cs="Arial"/>
              </w:rPr>
              <w:t>1,3</w:t>
            </w:r>
          </w:p>
        </w:tc>
        <w:tc>
          <w:tcPr>
            <w:tcW w:w="387" w:type="pct"/>
          </w:tcPr>
          <w:p w:rsidR="003661D7" w:rsidRPr="002B458B" w:rsidRDefault="003661D7" w:rsidP="0076682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p>
        </w:tc>
        <w:tc>
          <w:tcPr>
            <w:tcW w:w="444" w:type="pct"/>
          </w:tcPr>
          <w:p w:rsidR="003661D7" w:rsidRPr="002B458B" w:rsidRDefault="003661D7" w:rsidP="0076682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Pr>
                <w:rFonts w:cs="Arial"/>
              </w:rPr>
              <w:t>2,5</w:t>
            </w:r>
          </w:p>
        </w:tc>
      </w:tr>
      <w:tr w:rsidR="003661D7" w:rsidRPr="00BC5E3A" w:rsidTr="003A76FD">
        <w:tc>
          <w:tcPr>
            <w:cnfStyle w:val="001000000000" w:firstRow="0" w:lastRow="0" w:firstColumn="1" w:lastColumn="0" w:oddVBand="0" w:evenVBand="0" w:oddHBand="0" w:evenHBand="0" w:firstRowFirstColumn="0" w:firstRowLastColumn="0" w:lastRowFirstColumn="0" w:lastRowLastColumn="0"/>
            <w:tcW w:w="3166" w:type="pct"/>
            <w:tcBorders>
              <w:left w:val="none" w:sz="0" w:space="0" w:color="auto"/>
              <w:bottom w:val="none" w:sz="0" w:space="0" w:color="auto"/>
              <w:right w:val="none" w:sz="0" w:space="0" w:color="auto"/>
              <w:tl2br w:val="none" w:sz="0" w:space="0" w:color="auto"/>
              <w:tr2bl w:val="none" w:sz="0" w:space="0" w:color="auto"/>
            </w:tcBorders>
          </w:tcPr>
          <w:p w:rsidR="003661D7" w:rsidRPr="002B458B" w:rsidRDefault="003661D7" w:rsidP="00B829B7">
            <w:pPr>
              <w:autoSpaceDE w:val="0"/>
              <w:autoSpaceDN w:val="0"/>
              <w:adjustRightInd w:val="0"/>
              <w:jc w:val="both"/>
              <w:rPr>
                <w:rFonts w:cs="Arial"/>
              </w:rPr>
            </w:pPr>
            <w:r>
              <w:rPr>
                <w:rFonts w:cs="Arial"/>
              </w:rPr>
              <w:t>Neviem posúdiť</w:t>
            </w:r>
          </w:p>
        </w:tc>
        <w:tc>
          <w:tcPr>
            <w:tcW w:w="539" w:type="pct"/>
          </w:tcPr>
          <w:p w:rsidR="003661D7" w:rsidRPr="00BC5E3A" w:rsidRDefault="003661D7" w:rsidP="0076682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Pr>
                <w:rFonts w:cs="Arial"/>
              </w:rPr>
              <w:t>2,5</w:t>
            </w:r>
          </w:p>
        </w:tc>
        <w:tc>
          <w:tcPr>
            <w:tcW w:w="464" w:type="pct"/>
          </w:tcPr>
          <w:p w:rsidR="003661D7" w:rsidRPr="00BC5E3A" w:rsidRDefault="003661D7" w:rsidP="0076682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Pr>
                <w:rFonts w:cs="Arial"/>
              </w:rPr>
              <w:t>1,3</w:t>
            </w:r>
          </w:p>
        </w:tc>
        <w:tc>
          <w:tcPr>
            <w:tcW w:w="387" w:type="pct"/>
          </w:tcPr>
          <w:p w:rsidR="003661D7" w:rsidRPr="002B458B" w:rsidRDefault="003661D7" w:rsidP="0076682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Pr>
                <w:rFonts w:cs="Arial"/>
              </w:rPr>
              <w:t>3,8</w:t>
            </w:r>
          </w:p>
        </w:tc>
        <w:tc>
          <w:tcPr>
            <w:tcW w:w="444" w:type="pct"/>
          </w:tcPr>
          <w:p w:rsidR="003661D7" w:rsidRPr="002B458B" w:rsidRDefault="003661D7" w:rsidP="0076682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Pr>
                <w:rFonts w:cs="Arial"/>
              </w:rPr>
              <w:t>3,8</w:t>
            </w:r>
          </w:p>
        </w:tc>
      </w:tr>
      <w:tr w:rsidR="00FF11FB" w:rsidRPr="00BC5E3A" w:rsidTr="003A76FD">
        <w:tc>
          <w:tcPr>
            <w:cnfStyle w:val="001000000000" w:firstRow="0" w:lastRow="0" w:firstColumn="1" w:lastColumn="0" w:oddVBand="0" w:evenVBand="0" w:oddHBand="0" w:evenHBand="0" w:firstRowFirstColumn="0" w:firstRowLastColumn="0" w:lastRowFirstColumn="0" w:lastRowLastColumn="0"/>
            <w:tcW w:w="3166" w:type="pct"/>
            <w:tcBorders>
              <w:left w:val="none" w:sz="0" w:space="0" w:color="auto"/>
              <w:bottom w:val="none" w:sz="0" w:space="0" w:color="auto"/>
              <w:right w:val="none" w:sz="0" w:space="0" w:color="auto"/>
              <w:tl2br w:val="none" w:sz="0" w:space="0" w:color="auto"/>
              <w:tr2bl w:val="none" w:sz="0" w:space="0" w:color="auto"/>
            </w:tcBorders>
          </w:tcPr>
          <w:p w:rsidR="00FF11FB" w:rsidRPr="00BC5E3A" w:rsidRDefault="00FF11FB" w:rsidP="0076682A">
            <w:pPr>
              <w:autoSpaceDE w:val="0"/>
              <w:autoSpaceDN w:val="0"/>
              <w:adjustRightInd w:val="0"/>
              <w:jc w:val="both"/>
              <w:rPr>
                <w:rFonts w:cs="Arial"/>
              </w:rPr>
            </w:pPr>
            <w:r>
              <w:rPr>
                <w:rFonts w:cs="Arial"/>
              </w:rPr>
              <w:t>Spolu</w:t>
            </w:r>
          </w:p>
        </w:tc>
        <w:tc>
          <w:tcPr>
            <w:tcW w:w="539" w:type="pct"/>
          </w:tcPr>
          <w:p w:rsidR="00FF11FB" w:rsidRDefault="00FF11FB" w:rsidP="0076682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Pr>
                <w:rFonts w:cs="Arial"/>
              </w:rPr>
              <w:t>100,0</w:t>
            </w:r>
          </w:p>
        </w:tc>
        <w:tc>
          <w:tcPr>
            <w:tcW w:w="464" w:type="pct"/>
          </w:tcPr>
          <w:p w:rsidR="00FF11FB" w:rsidRDefault="00FF11FB" w:rsidP="0076682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Pr>
                <w:rFonts w:cs="Arial"/>
              </w:rPr>
              <w:t>100,0</w:t>
            </w:r>
          </w:p>
        </w:tc>
        <w:tc>
          <w:tcPr>
            <w:tcW w:w="387" w:type="pct"/>
          </w:tcPr>
          <w:p w:rsidR="00FF11FB" w:rsidRPr="002B458B" w:rsidRDefault="00FF11FB" w:rsidP="0076682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Pr>
                <w:rFonts w:cs="Arial"/>
              </w:rPr>
              <w:t>3,8</w:t>
            </w:r>
          </w:p>
        </w:tc>
        <w:tc>
          <w:tcPr>
            <w:tcW w:w="444" w:type="pct"/>
          </w:tcPr>
          <w:p w:rsidR="00FF11FB" w:rsidRPr="002B458B" w:rsidRDefault="00FF11FB" w:rsidP="0076682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Pr>
                <w:rFonts w:cs="Arial"/>
              </w:rPr>
              <w:t>11,3</w:t>
            </w:r>
          </w:p>
        </w:tc>
      </w:tr>
    </w:tbl>
    <w:p w:rsidR="000D09AE" w:rsidRDefault="000D09AE" w:rsidP="000D09AE">
      <w:pPr>
        <w:jc w:val="both"/>
        <w:rPr>
          <w:rFonts w:ascii="Arial" w:hAnsi="Arial" w:cs="Arial"/>
          <w:color w:val="FF0000"/>
          <w:sz w:val="16"/>
          <w:szCs w:val="16"/>
        </w:rPr>
      </w:pPr>
    </w:p>
    <w:p w:rsidR="004E2C1E" w:rsidRDefault="004E2C1E" w:rsidP="003A76FD">
      <w:pPr>
        <w:spacing w:after="120"/>
        <w:jc w:val="both"/>
        <w:rPr>
          <w:rFonts w:ascii="Arial" w:hAnsi="Arial" w:cs="Arial"/>
        </w:rPr>
      </w:pPr>
      <w:r>
        <w:rPr>
          <w:rFonts w:ascii="Arial" w:hAnsi="Arial" w:cs="Arial"/>
        </w:rPr>
        <w:lastRenderedPageBreak/>
        <w:t xml:space="preserve">V rámci </w:t>
      </w:r>
      <w:r w:rsidRPr="00495B75">
        <w:rPr>
          <w:rFonts w:ascii="Arial" w:hAnsi="Arial" w:cs="Arial"/>
        </w:rPr>
        <w:t>otvorenej otázky</w:t>
      </w:r>
      <w:r>
        <w:rPr>
          <w:rFonts w:ascii="Arial" w:hAnsi="Arial" w:cs="Arial"/>
        </w:rPr>
        <w:t xml:space="preserve"> nás zaujímal </w:t>
      </w:r>
      <w:r w:rsidRPr="00551B4E">
        <w:rPr>
          <w:rFonts w:ascii="Arial" w:hAnsi="Arial" w:cs="Arial"/>
          <w:b/>
        </w:rPr>
        <w:t xml:space="preserve">názor </w:t>
      </w:r>
      <w:r w:rsidRPr="004E2C1E">
        <w:rPr>
          <w:rFonts w:ascii="Arial" w:hAnsi="Arial" w:cs="Arial"/>
          <w:b/>
          <w:u w:val="single"/>
        </w:rPr>
        <w:t>učiteľov</w:t>
      </w:r>
      <w:r w:rsidRPr="00551B4E">
        <w:rPr>
          <w:rFonts w:ascii="Arial" w:hAnsi="Arial" w:cs="Arial"/>
          <w:b/>
        </w:rPr>
        <w:t xml:space="preserve"> na tvorbu nových publikácií k výchove ľudských práv</w:t>
      </w:r>
      <w:r>
        <w:rPr>
          <w:rFonts w:ascii="Arial" w:hAnsi="Arial" w:cs="Arial"/>
        </w:rPr>
        <w:t xml:space="preserve"> </w:t>
      </w:r>
      <w:r w:rsidRPr="00495B75">
        <w:rPr>
          <w:rFonts w:ascii="Arial" w:hAnsi="Arial" w:cs="Arial"/>
          <w:b/>
        </w:rPr>
        <w:t xml:space="preserve">pre </w:t>
      </w:r>
      <w:r w:rsidRPr="00302235">
        <w:rPr>
          <w:rFonts w:ascii="Arial" w:hAnsi="Arial" w:cs="Arial"/>
          <w:b/>
        </w:rPr>
        <w:t>vyučovani</w:t>
      </w:r>
      <w:r w:rsidR="003A76FD" w:rsidRPr="00302235">
        <w:rPr>
          <w:rFonts w:ascii="Arial" w:hAnsi="Arial" w:cs="Arial"/>
          <w:b/>
        </w:rPr>
        <w:t>e</w:t>
      </w:r>
      <w:r w:rsidRPr="00302235">
        <w:rPr>
          <w:rFonts w:ascii="Arial" w:hAnsi="Arial" w:cs="Arial"/>
          <w:b/>
        </w:rPr>
        <w:t xml:space="preserve"> </w:t>
      </w:r>
      <w:r w:rsidRPr="00495B75">
        <w:rPr>
          <w:rFonts w:ascii="Arial" w:hAnsi="Arial" w:cs="Arial"/>
          <w:b/>
        </w:rPr>
        <w:t>občianskej náuky</w:t>
      </w:r>
      <w:r>
        <w:rPr>
          <w:rFonts w:ascii="Arial" w:hAnsi="Arial" w:cs="Arial"/>
        </w:rPr>
        <w:t>. Zo súboru respondentov odpovedala prevažná väčšina (81,5</w:t>
      </w:r>
      <w:r w:rsidR="003A76FD">
        <w:rPr>
          <w:rFonts w:ascii="Arial" w:hAnsi="Arial" w:cs="Arial"/>
        </w:rPr>
        <w:t xml:space="preserve"> </w:t>
      </w:r>
      <w:r>
        <w:rPr>
          <w:rFonts w:ascii="Arial" w:hAnsi="Arial" w:cs="Arial"/>
        </w:rPr>
        <w:t>%), 8,6</w:t>
      </w:r>
      <w:r w:rsidR="003A76FD">
        <w:rPr>
          <w:rFonts w:ascii="Arial" w:hAnsi="Arial" w:cs="Arial"/>
        </w:rPr>
        <w:t xml:space="preserve"> </w:t>
      </w:r>
      <w:r>
        <w:rPr>
          <w:rFonts w:ascii="Arial" w:hAnsi="Arial" w:cs="Arial"/>
        </w:rPr>
        <w:t>% na otázku neodpovedalo a 9,9</w:t>
      </w:r>
      <w:r w:rsidR="003A76FD">
        <w:rPr>
          <w:rFonts w:ascii="Arial" w:hAnsi="Arial" w:cs="Arial"/>
        </w:rPr>
        <w:t xml:space="preserve"> </w:t>
      </w:r>
      <w:r>
        <w:rPr>
          <w:rFonts w:ascii="Arial" w:hAnsi="Arial" w:cs="Arial"/>
        </w:rPr>
        <w:t xml:space="preserve">% sa k danej téme nevedeli vyjadriť. V odpovediach pedagógov sme zaznamenali dva názorové prúdy. </w:t>
      </w:r>
    </w:p>
    <w:p w:rsidR="004E2C1E" w:rsidRPr="00302235" w:rsidRDefault="004E2C1E" w:rsidP="004E2C1E">
      <w:pPr>
        <w:spacing w:after="120"/>
        <w:jc w:val="both"/>
        <w:rPr>
          <w:rFonts w:ascii="Arial" w:hAnsi="Arial" w:cs="Arial"/>
        </w:rPr>
      </w:pPr>
      <w:r>
        <w:rPr>
          <w:rFonts w:ascii="Arial" w:hAnsi="Arial" w:cs="Arial"/>
        </w:rPr>
        <w:t>V prvom prípade učitelia vyjadrovali spokojnosť so súčasnou situáciou, uvádzali, že je dostatok publikácií, ktoré majú dobrú úroveň, jednotlivé témy sú kvalitne spracované. Naopak druhú skupinu tvorili tí respondenti, ktorí vyjadrili názor, že je potrebné vydať nové publikácie, pretože je nutné problematiku ľudských práv aktualizovať novými údajmi a</w:t>
      </w:r>
      <w:r w:rsidR="003A76FD">
        <w:rPr>
          <w:rFonts w:ascii="Arial" w:hAnsi="Arial" w:cs="Arial"/>
        </w:rPr>
        <w:t> </w:t>
      </w:r>
      <w:r w:rsidR="003A76FD" w:rsidRPr="00302235">
        <w:rPr>
          <w:rFonts w:ascii="Arial" w:hAnsi="Arial" w:cs="Arial"/>
        </w:rPr>
        <w:t xml:space="preserve">zladiť s </w:t>
      </w:r>
      <w:r w:rsidRPr="00302235">
        <w:rPr>
          <w:rFonts w:ascii="Arial" w:hAnsi="Arial" w:cs="Arial"/>
        </w:rPr>
        <w:t xml:space="preserve">legislatívnymi zmenami. </w:t>
      </w:r>
    </w:p>
    <w:p w:rsidR="004E2C1E" w:rsidRDefault="004E2C1E" w:rsidP="004E2C1E">
      <w:pPr>
        <w:spacing w:after="120"/>
        <w:jc w:val="both"/>
        <w:rPr>
          <w:rFonts w:ascii="Arial" w:hAnsi="Arial" w:cs="Arial"/>
        </w:rPr>
      </w:pPr>
      <w:r>
        <w:rPr>
          <w:rFonts w:ascii="Arial" w:hAnsi="Arial" w:cs="Arial"/>
        </w:rPr>
        <w:t xml:space="preserve">V rámci kritických pripomienok zo strany opýtaných zaznelo, že je nedostatok literatúry určených pre žiakov, bolo by vhodné, aby mal každý žiak vlastnú učebnicu. Ďalej sa vyskytovala pripomienka, že v rámci danej problematiky ľudských práv sú niektoré pojmy veľmi zložité, preto by bolo potrebné doplniť učebnice o vysvetlenia týchto pojmov. Zaznamenali sa aj také názory, že v škole chýbajú nielen učebnice pre žiakov, ale chýba aj odborná literatúra pre pedagógov. Z tohto dôvodu boli nútení využívať k výučbe aj iné zdroje. Ďalej zaznela aj pripomienka, že niektoré témy sú málo rozpracované, resp. bolo by potrebné im venovať väčšiu časovú dotáciu. </w:t>
      </w:r>
    </w:p>
    <w:p w:rsidR="004E2C1E" w:rsidRDefault="004E2C1E" w:rsidP="004E2C1E">
      <w:pPr>
        <w:spacing w:after="120"/>
        <w:jc w:val="both"/>
        <w:rPr>
          <w:rFonts w:ascii="Arial" w:hAnsi="Arial" w:cs="Arial"/>
        </w:rPr>
      </w:pPr>
      <w:r>
        <w:rPr>
          <w:rFonts w:ascii="Arial" w:hAnsi="Arial" w:cs="Arial"/>
        </w:rPr>
        <w:t xml:space="preserve">V kritických námetoch sa vyskytlo aj to, že chýbajú aj metodické príručky na výučbu, viacerí respondenti sa zhodli v tom, že by privítali existenciu novej učebnice, v ktorej by bola zjednotená kategorizácia ľudských práv a ich aplikácia na každodenný život, pretože žiaci si často krát nevedia pretransformovať učivo o ľudských právach do každodenných situácii, preto navrhujú, aby v tejto učebnici boli modelové situácie a úlohy vyžadujúce si aktívny prístup žiakov, kde by bolo možné aplikovať získané teoretické vedomosti. </w:t>
      </w:r>
    </w:p>
    <w:p w:rsidR="004E2C1E" w:rsidRPr="004E2C1E" w:rsidRDefault="004E2C1E" w:rsidP="004E2C1E">
      <w:pPr>
        <w:spacing w:after="120"/>
        <w:jc w:val="both"/>
        <w:rPr>
          <w:rFonts w:ascii="Arial" w:hAnsi="Arial" w:cs="Arial"/>
        </w:rPr>
      </w:pPr>
      <w:r>
        <w:rPr>
          <w:rFonts w:ascii="Arial" w:hAnsi="Arial" w:cs="Arial"/>
        </w:rPr>
        <w:t>Ďalej navrhovali, že súčasťou takejto novej učebnice by mohli byť aj obrázkové prílohy, výukové programy na CD alebo DVD nosičoch. Učitelia by takisto uvítali film zameraný na problematiku ľudských práv. V krátkosti možno zhrnúť, že časť učiteľov prejavila spokojnosť s danou situáciou v oblasti výučby ĽP, avšak značná časť vyjadrila názor, že je nedostatok učebníc, zároveň by privítali vznik novej aktualizovanej publikácie doplnenej nielen o najnovšie poznatky, ale i o modernejšie vyučovacie technológie.</w:t>
      </w:r>
    </w:p>
    <w:p w:rsidR="00495B75" w:rsidRPr="00495B75" w:rsidRDefault="00495B75" w:rsidP="00495B75">
      <w:bookmarkStart w:id="9" w:name="_Toc357670527"/>
    </w:p>
    <w:p w:rsidR="007269D7" w:rsidRPr="00C75F72" w:rsidRDefault="007269D7" w:rsidP="003A76FD">
      <w:pPr>
        <w:pStyle w:val="Nadpis1"/>
        <w:spacing w:before="0" w:after="120"/>
      </w:pPr>
      <w:bookmarkStart w:id="10" w:name="_Toc406140715"/>
      <w:r w:rsidRPr="00C75F72">
        <w:t>Materiály a publikácie využívané k výučbe ľudských práv</w:t>
      </w:r>
      <w:bookmarkEnd w:id="9"/>
      <w:bookmarkEnd w:id="10"/>
    </w:p>
    <w:p w:rsidR="006E2E48" w:rsidRPr="00302235" w:rsidRDefault="005613F1" w:rsidP="004E2C1E">
      <w:pPr>
        <w:spacing w:after="120"/>
        <w:jc w:val="both"/>
        <w:rPr>
          <w:rFonts w:ascii="Arial" w:hAnsi="Arial" w:cs="Arial"/>
          <w:b/>
        </w:rPr>
      </w:pPr>
      <w:r>
        <w:rPr>
          <w:rFonts w:ascii="Arial" w:hAnsi="Arial" w:cs="Arial"/>
        </w:rPr>
        <w:t>Vedomosti a poznatky z problematiky ľudských práv žiaci v ŽŠ získavajú najmä na</w:t>
      </w:r>
      <w:r w:rsidR="003A76FD">
        <w:rPr>
          <w:rFonts w:ascii="Arial" w:hAnsi="Arial" w:cs="Arial"/>
        </w:rPr>
        <w:t xml:space="preserve"> </w:t>
      </w:r>
      <w:r w:rsidR="003A76FD" w:rsidRPr="00302235">
        <w:rPr>
          <w:rFonts w:ascii="Arial" w:hAnsi="Arial" w:cs="Arial"/>
        </w:rPr>
        <w:t>hodinách</w:t>
      </w:r>
      <w:r w:rsidRPr="00302235">
        <w:rPr>
          <w:rFonts w:ascii="Arial" w:hAnsi="Arial" w:cs="Arial"/>
        </w:rPr>
        <w:t xml:space="preserve"> občianskej výchov</w:t>
      </w:r>
      <w:r w:rsidR="003A76FD" w:rsidRPr="00302235">
        <w:rPr>
          <w:rFonts w:ascii="Arial" w:hAnsi="Arial" w:cs="Arial"/>
        </w:rPr>
        <w:t>y</w:t>
      </w:r>
      <w:r w:rsidRPr="00302235">
        <w:rPr>
          <w:rFonts w:ascii="Arial" w:hAnsi="Arial" w:cs="Arial"/>
        </w:rPr>
        <w:t>,</w:t>
      </w:r>
      <w:r>
        <w:rPr>
          <w:rFonts w:ascii="Arial" w:hAnsi="Arial" w:cs="Arial"/>
        </w:rPr>
        <w:t xml:space="preserve"> ale aj na iných predmetoch, a to prostredníctvom učebníc, metodických príručiek, resp. odborných materiálov. Preto nás zaujímalo, </w:t>
      </w:r>
      <w:r w:rsidRPr="00213EB7">
        <w:rPr>
          <w:rFonts w:ascii="Arial" w:hAnsi="Arial" w:cs="Arial"/>
          <w:b/>
        </w:rPr>
        <w:t>akou formou sa uskutočňuje výučba ľudských práv</w:t>
      </w:r>
      <w:r w:rsidR="001064BA">
        <w:rPr>
          <w:rFonts w:ascii="Arial" w:hAnsi="Arial" w:cs="Arial"/>
          <w:b/>
        </w:rPr>
        <w:t>,</w:t>
      </w:r>
      <w:r w:rsidRPr="00213EB7">
        <w:rPr>
          <w:rFonts w:ascii="Arial" w:hAnsi="Arial" w:cs="Arial"/>
          <w:b/>
        </w:rPr>
        <w:t xml:space="preserve"> </w:t>
      </w:r>
      <w:r>
        <w:rPr>
          <w:rFonts w:ascii="Arial" w:hAnsi="Arial" w:cs="Arial"/>
          <w:b/>
        </w:rPr>
        <w:t xml:space="preserve">aké </w:t>
      </w:r>
      <w:r w:rsidRPr="00A661C0">
        <w:rPr>
          <w:rFonts w:ascii="Arial" w:hAnsi="Arial" w:cs="Arial"/>
          <w:b/>
        </w:rPr>
        <w:t xml:space="preserve">publikácie </w:t>
      </w:r>
      <w:r>
        <w:rPr>
          <w:rFonts w:ascii="Arial" w:hAnsi="Arial" w:cs="Arial"/>
          <w:b/>
        </w:rPr>
        <w:t xml:space="preserve">k téme ĽP sa využívajú </w:t>
      </w:r>
      <w:r w:rsidR="003A76FD" w:rsidRPr="00302235">
        <w:rPr>
          <w:rFonts w:ascii="Arial" w:hAnsi="Arial" w:cs="Arial"/>
          <w:b/>
        </w:rPr>
        <w:t>v</w:t>
      </w:r>
      <w:r w:rsidRPr="00302235">
        <w:rPr>
          <w:rFonts w:ascii="Arial" w:hAnsi="Arial" w:cs="Arial"/>
          <w:b/>
        </w:rPr>
        <w:t xml:space="preserve"> škole, z akých zd</w:t>
      </w:r>
      <w:r w:rsidR="00495B75" w:rsidRPr="00302235">
        <w:rPr>
          <w:rFonts w:ascii="Arial" w:hAnsi="Arial" w:cs="Arial"/>
          <w:b/>
        </w:rPr>
        <w:t>rojov ich získavajú a</w:t>
      </w:r>
      <w:r w:rsidRPr="00302235">
        <w:rPr>
          <w:rFonts w:ascii="Arial" w:hAnsi="Arial" w:cs="Arial"/>
          <w:b/>
        </w:rPr>
        <w:t xml:space="preserve"> či si </w:t>
      </w:r>
      <w:r w:rsidR="00495B75" w:rsidRPr="00302235">
        <w:rPr>
          <w:rFonts w:ascii="Arial" w:hAnsi="Arial" w:cs="Arial"/>
          <w:b/>
        </w:rPr>
        <w:t xml:space="preserve">učitelia </w:t>
      </w:r>
      <w:r w:rsidRPr="00302235">
        <w:rPr>
          <w:rFonts w:ascii="Arial" w:hAnsi="Arial" w:cs="Arial"/>
          <w:b/>
        </w:rPr>
        <w:t>pripravujú vlastné materiály</w:t>
      </w:r>
      <w:r w:rsidR="00495B75" w:rsidRPr="00302235">
        <w:rPr>
          <w:rFonts w:ascii="Arial" w:hAnsi="Arial" w:cs="Arial"/>
          <w:b/>
        </w:rPr>
        <w:t xml:space="preserve"> k výučbe</w:t>
      </w:r>
      <w:r w:rsidRPr="00302235">
        <w:rPr>
          <w:rFonts w:ascii="Arial" w:hAnsi="Arial" w:cs="Arial"/>
          <w:b/>
        </w:rPr>
        <w:t xml:space="preserve">. </w:t>
      </w:r>
    </w:p>
    <w:p w:rsidR="00B60D83" w:rsidRDefault="00EE2EC2" w:rsidP="003A76FD">
      <w:pPr>
        <w:spacing w:after="0"/>
        <w:jc w:val="both"/>
        <w:rPr>
          <w:rFonts w:ascii="Arial" w:hAnsi="Arial" w:cs="Arial"/>
        </w:rPr>
      </w:pPr>
      <w:r w:rsidRPr="00302235">
        <w:rPr>
          <w:rFonts w:ascii="Arial" w:hAnsi="Arial" w:cs="Arial"/>
        </w:rPr>
        <w:t xml:space="preserve">Keďže problematika </w:t>
      </w:r>
      <w:r w:rsidR="003A76FD" w:rsidRPr="00302235">
        <w:rPr>
          <w:rFonts w:ascii="Arial" w:hAnsi="Arial" w:cs="Arial"/>
        </w:rPr>
        <w:t>ĽP</w:t>
      </w:r>
      <w:r w:rsidRPr="00302235">
        <w:rPr>
          <w:rFonts w:ascii="Arial" w:hAnsi="Arial" w:cs="Arial"/>
        </w:rPr>
        <w:t xml:space="preserve"> nie je obsiahnutá v samostatnom predmete, zaujímalo nás, </w:t>
      </w:r>
      <w:r w:rsidRPr="00302235">
        <w:rPr>
          <w:rFonts w:ascii="Arial" w:hAnsi="Arial" w:cs="Arial"/>
          <w:b/>
        </w:rPr>
        <w:t>akou formou sa uskutočňuje výučba ľudských práv v základnýc</w:t>
      </w:r>
      <w:r>
        <w:rPr>
          <w:rFonts w:ascii="Arial" w:hAnsi="Arial" w:cs="Arial"/>
          <w:b/>
        </w:rPr>
        <w:t xml:space="preserve">h </w:t>
      </w:r>
      <w:r w:rsidRPr="00213EB7">
        <w:rPr>
          <w:rFonts w:ascii="Arial" w:hAnsi="Arial" w:cs="Arial"/>
          <w:b/>
        </w:rPr>
        <w:t>školách</w:t>
      </w:r>
      <w:r>
        <w:rPr>
          <w:rFonts w:ascii="Arial" w:hAnsi="Arial" w:cs="Arial"/>
        </w:rPr>
        <w:t xml:space="preserve">. Podľa </w:t>
      </w:r>
      <w:r w:rsidRPr="00EE2EC2">
        <w:rPr>
          <w:rFonts w:ascii="Arial" w:hAnsi="Arial" w:cs="Arial"/>
          <w:b/>
          <w:u w:val="single"/>
        </w:rPr>
        <w:t>žiakov</w:t>
      </w:r>
      <w:r>
        <w:rPr>
          <w:rFonts w:ascii="Arial" w:hAnsi="Arial" w:cs="Arial"/>
        </w:rPr>
        <w:t xml:space="preserve"> sa </w:t>
      </w:r>
      <w:r w:rsidRPr="00FC232A">
        <w:rPr>
          <w:rFonts w:ascii="Arial" w:hAnsi="Arial" w:cs="Arial"/>
        </w:rPr>
        <w:t>výučb</w:t>
      </w:r>
      <w:r>
        <w:rPr>
          <w:rFonts w:ascii="Arial" w:hAnsi="Arial" w:cs="Arial"/>
        </w:rPr>
        <w:t xml:space="preserve">a </w:t>
      </w:r>
      <w:r w:rsidRPr="00FC232A">
        <w:rPr>
          <w:rFonts w:ascii="Arial" w:hAnsi="Arial" w:cs="Arial"/>
        </w:rPr>
        <w:t xml:space="preserve">najčastejšie realizuje pomocou </w:t>
      </w:r>
      <w:r w:rsidRPr="00D06B51">
        <w:rPr>
          <w:rFonts w:ascii="Arial" w:hAnsi="Arial" w:cs="Arial"/>
        </w:rPr>
        <w:t>učebnice predmetu doplnen</w:t>
      </w:r>
      <w:r>
        <w:rPr>
          <w:rFonts w:ascii="Arial" w:hAnsi="Arial" w:cs="Arial"/>
        </w:rPr>
        <w:t xml:space="preserve">ej odbornými materiálmi </w:t>
      </w:r>
      <w:r w:rsidRPr="00EE2EC2">
        <w:rPr>
          <w:rFonts w:ascii="Arial" w:hAnsi="Arial" w:cs="Arial"/>
        </w:rPr>
        <w:t>(45,5</w:t>
      </w:r>
      <w:r w:rsidR="003A76FD">
        <w:rPr>
          <w:rFonts w:ascii="Arial" w:hAnsi="Arial" w:cs="Arial"/>
        </w:rPr>
        <w:t xml:space="preserve"> </w:t>
      </w:r>
      <w:r w:rsidRPr="00EE2EC2">
        <w:rPr>
          <w:rFonts w:ascii="Arial" w:hAnsi="Arial" w:cs="Arial"/>
        </w:rPr>
        <w:t>%)</w:t>
      </w:r>
      <w:r w:rsidRPr="00D06B51">
        <w:rPr>
          <w:rFonts w:ascii="Arial" w:hAnsi="Arial" w:cs="Arial"/>
        </w:rPr>
        <w:t>. Druhou najčastejšie uvádzanou formou výučby je využívanie rôznych odborných textov</w:t>
      </w:r>
      <w:r>
        <w:rPr>
          <w:rFonts w:ascii="Arial" w:hAnsi="Arial" w:cs="Arial"/>
        </w:rPr>
        <w:t xml:space="preserve"> </w:t>
      </w:r>
      <w:r w:rsidRPr="00D06B51">
        <w:rPr>
          <w:rFonts w:ascii="Arial" w:hAnsi="Arial" w:cs="Arial"/>
        </w:rPr>
        <w:t xml:space="preserve">a pomôcok doplnených učebnicou predmetu </w:t>
      </w:r>
      <w:r w:rsidRPr="00EE2EC2">
        <w:rPr>
          <w:rFonts w:ascii="Arial" w:hAnsi="Arial" w:cs="Arial"/>
        </w:rPr>
        <w:t>(32,8</w:t>
      </w:r>
      <w:r w:rsidR="003A76FD">
        <w:rPr>
          <w:rFonts w:ascii="Arial" w:hAnsi="Arial" w:cs="Arial"/>
        </w:rPr>
        <w:t xml:space="preserve"> </w:t>
      </w:r>
      <w:r w:rsidRPr="00EE2EC2">
        <w:rPr>
          <w:rFonts w:ascii="Arial" w:hAnsi="Arial" w:cs="Arial"/>
        </w:rPr>
        <w:t>%).</w:t>
      </w:r>
      <w:r w:rsidRPr="00D06B51">
        <w:rPr>
          <w:rFonts w:ascii="Arial" w:hAnsi="Arial" w:cs="Arial"/>
        </w:rPr>
        <w:t xml:space="preserve"> Zarážajúca je skutočnosť, že každý desiaty žiak </w:t>
      </w:r>
      <w:r w:rsidRPr="00EE2EC2">
        <w:rPr>
          <w:rFonts w:ascii="Arial" w:hAnsi="Arial" w:cs="Arial"/>
        </w:rPr>
        <w:t>(10,7</w:t>
      </w:r>
      <w:r w:rsidR="003A76FD">
        <w:rPr>
          <w:rFonts w:ascii="Arial" w:hAnsi="Arial" w:cs="Arial"/>
        </w:rPr>
        <w:t xml:space="preserve"> </w:t>
      </w:r>
      <w:r w:rsidRPr="00EE2EC2">
        <w:rPr>
          <w:rFonts w:ascii="Arial" w:hAnsi="Arial" w:cs="Arial"/>
        </w:rPr>
        <w:t>%)</w:t>
      </w:r>
      <w:r w:rsidRPr="00D06B51">
        <w:rPr>
          <w:rFonts w:ascii="Arial" w:hAnsi="Arial" w:cs="Arial"/>
        </w:rPr>
        <w:t xml:space="preserve"> uviedol, že učitelia sa striktne držia pri výučbe ľudských práv výlučne učebnice a </w:t>
      </w:r>
      <w:r w:rsidRPr="00EE2EC2">
        <w:rPr>
          <w:rFonts w:ascii="Arial" w:hAnsi="Arial" w:cs="Arial"/>
        </w:rPr>
        <w:t>2,5</w:t>
      </w:r>
      <w:r w:rsidR="003A76FD">
        <w:rPr>
          <w:rFonts w:ascii="Arial" w:hAnsi="Arial" w:cs="Arial"/>
        </w:rPr>
        <w:t xml:space="preserve"> </w:t>
      </w:r>
      <w:r w:rsidRPr="00EE2EC2">
        <w:rPr>
          <w:rFonts w:ascii="Arial" w:hAnsi="Arial" w:cs="Arial"/>
        </w:rPr>
        <w:t>%</w:t>
      </w:r>
      <w:r w:rsidRPr="00D06B51">
        <w:rPr>
          <w:rFonts w:ascii="Arial" w:hAnsi="Arial" w:cs="Arial"/>
        </w:rPr>
        <w:t xml:space="preserve"> je dokonca presvedčených, že výučba problematiky ľudských pr</w:t>
      </w:r>
      <w:r w:rsidR="00495B75">
        <w:rPr>
          <w:rFonts w:ascii="Arial" w:hAnsi="Arial" w:cs="Arial"/>
        </w:rPr>
        <w:t>áv u nich na škole neprebieha.</w:t>
      </w:r>
      <w:r w:rsidRPr="00D06B51">
        <w:rPr>
          <w:rFonts w:ascii="Arial" w:hAnsi="Arial" w:cs="Arial"/>
        </w:rPr>
        <w:t xml:space="preserve"> </w:t>
      </w:r>
      <w:r w:rsidRPr="00EE2EC2">
        <w:rPr>
          <w:rFonts w:ascii="Arial" w:hAnsi="Arial" w:cs="Arial"/>
        </w:rPr>
        <w:t>5,3</w:t>
      </w:r>
      <w:r w:rsidR="003A76FD">
        <w:rPr>
          <w:rFonts w:ascii="Arial" w:hAnsi="Arial" w:cs="Arial"/>
        </w:rPr>
        <w:t xml:space="preserve"> </w:t>
      </w:r>
      <w:r w:rsidRPr="00EE2EC2">
        <w:rPr>
          <w:rFonts w:ascii="Arial" w:hAnsi="Arial" w:cs="Arial"/>
        </w:rPr>
        <w:t>%</w:t>
      </w:r>
      <w:r w:rsidRPr="00D06B51">
        <w:rPr>
          <w:rFonts w:ascii="Arial" w:hAnsi="Arial" w:cs="Arial"/>
        </w:rPr>
        <w:t xml:space="preserve"> oslovených žiakov sa k danej otázke nevedelo vyjadriť.</w:t>
      </w:r>
    </w:p>
    <w:p w:rsidR="00EE2EC2" w:rsidRPr="00D06B51" w:rsidRDefault="00EE2EC2" w:rsidP="00EE2EC2">
      <w:pPr>
        <w:jc w:val="both"/>
        <w:rPr>
          <w:rFonts w:ascii="Arial" w:hAnsi="Arial" w:cs="Arial"/>
        </w:rPr>
      </w:pPr>
      <w:r>
        <w:rPr>
          <w:rFonts w:ascii="Arial" w:hAnsi="Arial" w:cs="Arial"/>
          <w:noProof/>
          <w:lang w:eastAsia="sk-SK"/>
        </w:rPr>
        <w:lastRenderedPageBreak/>
        <w:drawing>
          <wp:inline distT="0" distB="0" distL="0" distR="0" wp14:anchorId="7C9F097C" wp14:editId="7C3BDFF1">
            <wp:extent cx="5794310" cy="2332653"/>
            <wp:effectExtent l="0" t="0" r="16510" b="10795"/>
            <wp:docPr id="42" name="Graf 4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3A76FD" w:rsidRDefault="00B60D83" w:rsidP="00B60D83">
      <w:pPr>
        <w:jc w:val="both"/>
        <w:rPr>
          <w:rFonts w:ascii="Arial" w:hAnsi="Arial" w:cs="Arial"/>
        </w:rPr>
      </w:pPr>
      <w:r w:rsidRPr="00767C23">
        <w:rPr>
          <w:rFonts w:ascii="Arial" w:hAnsi="Arial" w:cs="Arial"/>
        </w:rPr>
        <w:t>Z druhostupňovej analýzy získaných dát nevyplynuli štatisticky významné rozdiely</w:t>
      </w:r>
      <w:r>
        <w:rPr>
          <w:rFonts w:ascii="Arial" w:hAnsi="Arial" w:cs="Arial"/>
        </w:rPr>
        <w:t xml:space="preserve"> vo vzťahu k </w:t>
      </w:r>
      <w:proofErr w:type="spellStart"/>
      <w:r>
        <w:rPr>
          <w:rFonts w:ascii="Arial" w:hAnsi="Arial" w:cs="Arial"/>
        </w:rPr>
        <w:t>socio-demografickým</w:t>
      </w:r>
      <w:proofErr w:type="spellEnd"/>
      <w:r>
        <w:rPr>
          <w:rFonts w:ascii="Arial" w:hAnsi="Arial" w:cs="Arial"/>
        </w:rPr>
        <w:t xml:space="preserve"> znakom</w:t>
      </w:r>
      <w:r w:rsidRPr="00767C23">
        <w:rPr>
          <w:rFonts w:ascii="Arial" w:hAnsi="Arial" w:cs="Arial"/>
        </w:rPr>
        <w:t>.</w:t>
      </w:r>
      <w:r>
        <w:rPr>
          <w:rFonts w:ascii="Arial" w:hAnsi="Arial" w:cs="Arial"/>
        </w:rPr>
        <w:t xml:space="preserve"> </w:t>
      </w:r>
      <w:r w:rsidRPr="002C2265">
        <w:rPr>
          <w:rFonts w:ascii="Arial" w:hAnsi="Arial" w:cs="Arial"/>
        </w:rPr>
        <w:t xml:space="preserve">Vo vzťahu </w:t>
      </w:r>
      <w:r w:rsidRPr="008B6444">
        <w:rPr>
          <w:rFonts w:ascii="Arial" w:hAnsi="Arial" w:cs="Arial"/>
          <w:b/>
        </w:rPr>
        <w:t>ku kraju</w:t>
      </w:r>
      <w:r w:rsidRPr="002C2265">
        <w:rPr>
          <w:rFonts w:ascii="Arial" w:hAnsi="Arial" w:cs="Arial"/>
        </w:rPr>
        <w:t xml:space="preserve"> sa zistilo</w:t>
      </w:r>
      <w:r w:rsidR="00E521F2">
        <w:rPr>
          <w:rFonts w:ascii="Arial" w:hAnsi="Arial" w:cs="Arial"/>
        </w:rPr>
        <w:t xml:space="preserve"> z pohľadu </w:t>
      </w:r>
      <w:r w:rsidR="00E521F2" w:rsidRPr="00CA5327">
        <w:rPr>
          <w:rFonts w:ascii="Arial" w:hAnsi="Arial" w:cs="Arial"/>
          <w:b/>
        </w:rPr>
        <w:t>žiakov</w:t>
      </w:r>
      <w:r w:rsidR="00E521F2">
        <w:rPr>
          <w:rFonts w:ascii="Arial" w:hAnsi="Arial" w:cs="Arial"/>
        </w:rPr>
        <w:t xml:space="preserve">, že v Bratislavskom, Banskobystrickom, Košickom kraji sa najčastejšie realizuje výučba ĽP na hodinách občianskej náuky prostredníctvom učebnice doplnenej odbornými textami. </w:t>
      </w:r>
    </w:p>
    <w:p w:rsidR="003A76FD" w:rsidRDefault="00E521F2" w:rsidP="00B60D83">
      <w:pPr>
        <w:jc w:val="both"/>
        <w:rPr>
          <w:rFonts w:ascii="Arial" w:hAnsi="Arial" w:cs="Arial"/>
        </w:rPr>
      </w:pPr>
      <w:r>
        <w:rPr>
          <w:rFonts w:ascii="Arial" w:hAnsi="Arial" w:cs="Arial"/>
        </w:rPr>
        <w:t>Výučba</w:t>
      </w:r>
      <w:r w:rsidR="00302235">
        <w:rPr>
          <w:rFonts w:ascii="Arial" w:hAnsi="Arial" w:cs="Arial"/>
        </w:rPr>
        <w:t xml:space="preserve"> z odborných materiálov doplnená učebnicou a učebnice </w:t>
      </w:r>
      <w:r>
        <w:rPr>
          <w:rFonts w:ascii="Arial" w:hAnsi="Arial" w:cs="Arial"/>
        </w:rPr>
        <w:t>doplnenej odbornými materiálmi prevažuje v Trenč</w:t>
      </w:r>
      <w:r w:rsidR="00302235">
        <w:rPr>
          <w:rFonts w:ascii="Arial" w:hAnsi="Arial" w:cs="Arial"/>
        </w:rPr>
        <w:t>ianskom, Žilinskom, Prešovskom, Trnavskom a v Nitrianskom kraji aj</w:t>
      </w:r>
      <w:r w:rsidR="00CA5327">
        <w:rPr>
          <w:rFonts w:ascii="Arial" w:hAnsi="Arial" w:cs="Arial"/>
        </w:rPr>
        <w:t xml:space="preserve"> na základe učebnice.</w:t>
      </w:r>
      <w:r w:rsidR="00B60D83" w:rsidRPr="002C2265">
        <w:rPr>
          <w:rFonts w:ascii="Arial" w:hAnsi="Arial" w:cs="Arial"/>
        </w:rPr>
        <w:t xml:space="preserve"> </w:t>
      </w:r>
      <w:r w:rsidR="00CA5327" w:rsidRPr="002C2265">
        <w:rPr>
          <w:rFonts w:ascii="Arial" w:hAnsi="Arial" w:cs="Arial"/>
        </w:rPr>
        <w:t>N</w:t>
      </w:r>
      <w:r w:rsidR="00B60D83" w:rsidRPr="002C2265">
        <w:rPr>
          <w:rFonts w:ascii="Arial" w:hAnsi="Arial" w:cs="Arial"/>
        </w:rPr>
        <w:t>ajviac žiakov presvedčených, že výučba ľudských práv u nich na škole neprebieha</w:t>
      </w:r>
      <w:r w:rsidR="00CA5327">
        <w:rPr>
          <w:rFonts w:ascii="Arial" w:hAnsi="Arial" w:cs="Arial"/>
        </w:rPr>
        <w:t>,</w:t>
      </w:r>
      <w:r w:rsidR="00B60D83" w:rsidRPr="002C2265">
        <w:rPr>
          <w:rFonts w:ascii="Arial" w:hAnsi="Arial" w:cs="Arial"/>
        </w:rPr>
        <w:t xml:space="preserve"> pochádza z Prešovského (6,1</w:t>
      </w:r>
      <w:r w:rsidR="003A76FD">
        <w:rPr>
          <w:rFonts w:ascii="Arial" w:hAnsi="Arial" w:cs="Arial"/>
        </w:rPr>
        <w:t xml:space="preserve"> </w:t>
      </w:r>
      <w:r w:rsidR="00B60D83" w:rsidRPr="002C2265">
        <w:rPr>
          <w:rFonts w:ascii="Arial" w:hAnsi="Arial" w:cs="Arial"/>
        </w:rPr>
        <w:t>%) a Trnavského kraja (6,0</w:t>
      </w:r>
      <w:r w:rsidR="003A76FD">
        <w:rPr>
          <w:rFonts w:ascii="Arial" w:hAnsi="Arial" w:cs="Arial"/>
        </w:rPr>
        <w:t xml:space="preserve"> </w:t>
      </w:r>
      <w:r w:rsidR="00B60D83" w:rsidRPr="002C2265">
        <w:rPr>
          <w:rFonts w:ascii="Arial" w:hAnsi="Arial" w:cs="Arial"/>
        </w:rPr>
        <w:t>%)</w:t>
      </w:r>
      <w:r w:rsidR="00B60D83">
        <w:rPr>
          <w:rFonts w:ascii="Arial" w:hAnsi="Arial" w:cs="Arial"/>
        </w:rPr>
        <w:t>.</w:t>
      </w:r>
      <w:r w:rsidR="00B60D83" w:rsidRPr="002C2265">
        <w:rPr>
          <w:rFonts w:ascii="Arial" w:hAnsi="Arial" w:cs="Arial"/>
        </w:rPr>
        <w:t xml:space="preserve"> </w:t>
      </w:r>
    </w:p>
    <w:p w:rsidR="00CA5327" w:rsidRDefault="00B60D83" w:rsidP="003A76FD">
      <w:pPr>
        <w:spacing w:after="240"/>
        <w:jc w:val="both"/>
        <w:rPr>
          <w:rFonts w:ascii="Arial" w:hAnsi="Arial" w:cs="Arial"/>
        </w:rPr>
      </w:pPr>
      <w:r>
        <w:rPr>
          <w:rFonts w:ascii="Arial" w:hAnsi="Arial" w:cs="Arial"/>
        </w:rPr>
        <w:t xml:space="preserve">Najväčší </w:t>
      </w:r>
      <w:r w:rsidRPr="00960044">
        <w:rPr>
          <w:rFonts w:ascii="Arial" w:hAnsi="Arial" w:cs="Arial"/>
        </w:rPr>
        <w:t>podiel respondentov zo všetkých krajov, ktorí uviedli inú formu výučby</w:t>
      </w:r>
      <w:r>
        <w:rPr>
          <w:rFonts w:ascii="Arial" w:hAnsi="Arial" w:cs="Arial"/>
        </w:rPr>
        <w:t>,</w:t>
      </w:r>
      <w:r w:rsidRPr="00960044">
        <w:rPr>
          <w:rFonts w:ascii="Arial" w:hAnsi="Arial" w:cs="Arial"/>
        </w:rPr>
        <w:t xml:space="preserve"> sme zaznamenali v Trnavskom kraji (10</w:t>
      </w:r>
      <w:r w:rsidR="003A76FD">
        <w:rPr>
          <w:rFonts w:ascii="Arial" w:hAnsi="Arial" w:cs="Arial"/>
        </w:rPr>
        <w:t xml:space="preserve"> </w:t>
      </w:r>
      <w:r w:rsidRPr="00960044">
        <w:rPr>
          <w:rFonts w:ascii="Arial" w:hAnsi="Arial" w:cs="Arial"/>
        </w:rPr>
        <w:t>%), naopak túto formu nevyužívajú v Bratislavskom, Žilinskom a Košickom kraji. Predpokladáme, že ide o názorné pomôcky, besedy, exkurzie a podobne, ktorými učitelia dopĺňajú učivo preberané z učebnice.</w:t>
      </w:r>
      <w:r w:rsidR="003A76FD">
        <w:rPr>
          <w:rFonts w:ascii="Arial" w:hAnsi="Arial" w:cs="Arial"/>
        </w:rPr>
        <w:t xml:space="preserve"> </w:t>
      </w:r>
    </w:p>
    <w:p w:rsidR="00B60D83" w:rsidRPr="003A76FD" w:rsidRDefault="00B60D83" w:rsidP="00B60D83">
      <w:pPr>
        <w:pStyle w:val="Popis"/>
        <w:rPr>
          <w:rFonts w:ascii="Arial" w:hAnsi="Arial" w:cs="Arial"/>
          <w:i/>
          <w:sz w:val="22"/>
          <w:szCs w:val="22"/>
        </w:rPr>
      </w:pPr>
      <w:r w:rsidRPr="003A76FD">
        <w:rPr>
          <w:rFonts w:ascii="Arial" w:hAnsi="Arial" w:cs="Arial"/>
          <w:i/>
        </w:rPr>
        <w:t xml:space="preserve">Tabuľka </w:t>
      </w:r>
      <w:r w:rsidR="003A76FD" w:rsidRPr="003A76FD">
        <w:rPr>
          <w:rFonts w:ascii="Arial" w:hAnsi="Arial" w:cs="Arial"/>
          <w:i/>
        </w:rPr>
        <w:t>9</w:t>
      </w:r>
      <w:r w:rsidRPr="003A76FD">
        <w:rPr>
          <w:rFonts w:ascii="Arial" w:hAnsi="Arial" w:cs="Arial"/>
          <w:i/>
        </w:rPr>
        <w:t xml:space="preserve"> - Forma výučby podľa krajov</w:t>
      </w:r>
    </w:p>
    <w:tbl>
      <w:tblPr>
        <w:tblStyle w:val="Mriekatabuky"/>
        <w:tblW w:w="0" w:type="auto"/>
        <w:tblInd w:w="108" w:type="dxa"/>
        <w:tblLook w:val="01E0" w:firstRow="1" w:lastRow="1" w:firstColumn="1" w:lastColumn="1" w:noHBand="0" w:noVBand="0"/>
      </w:tblPr>
      <w:tblGrid>
        <w:gridCol w:w="3444"/>
        <w:gridCol w:w="717"/>
        <w:gridCol w:w="717"/>
        <w:gridCol w:w="717"/>
        <w:gridCol w:w="717"/>
        <w:gridCol w:w="717"/>
        <w:gridCol w:w="717"/>
        <w:gridCol w:w="717"/>
        <w:gridCol w:w="717"/>
      </w:tblGrid>
      <w:tr w:rsidR="00B60D83" w:rsidRPr="001A5CAD" w:rsidTr="003661D7">
        <w:trPr>
          <w:trHeight w:val="302"/>
        </w:trPr>
        <w:tc>
          <w:tcPr>
            <w:tcW w:w="0" w:type="auto"/>
            <w:tcBorders>
              <w:top w:val="single" w:sz="12" w:space="0" w:color="auto"/>
              <w:left w:val="single" w:sz="12" w:space="0" w:color="auto"/>
              <w:bottom w:val="single" w:sz="12" w:space="0" w:color="auto"/>
            </w:tcBorders>
            <w:shd w:val="clear" w:color="auto" w:fill="BFBFBF" w:themeFill="background1" w:themeFillShade="BF"/>
          </w:tcPr>
          <w:p w:rsidR="00B60D83" w:rsidRPr="001A5CAD" w:rsidRDefault="00B60D83" w:rsidP="00AD79C2">
            <w:pPr>
              <w:rPr>
                <w:rFonts w:ascii="Arial" w:hAnsi="Arial" w:cs="Arial"/>
                <w:b/>
              </w:rPr>
            </w:pPr>
            <w:r w:rsidRPr="001A5CAD">
              <w:rPr>
                <w:rFonts w:ascii="Arial" w:hAnsi="Arial" w:cs="Arial"/>
                <w:b/>
              </w:rPr>
              <w:t>Forma výučby (%)</w:t>
            </w:r>
          </w:p>
        </w:tc>
        <w:tc>
          <w:tcPr>
            <w:tcW w:w="0" w:type="auto"/>
            <w:tcBorders>
              <w:top w:val="single" w:sz="12" w:space="0" w:color="auto"/>
              <w:bottom w:val="single" w:sz="12" w:space="0" w:color="auto"/>
            </w:tcBorders>
            <w:shd w:val="clear" w:color="auto" w:fill="BFBFBF" w:themeFill="background1" w:themeFillShade="BF"/>
          </w:tcPr>
          <w:p w:rsidR="00B60D83" w:rsidRPr="001A5CAD" w:rsidRDefault="00B60D83" w:rsidP="0076682A">
            <w:pPr>
              <w:jc w:val="center"/>
              <w:rPr>
                <w:rFonts w:ascii="Arial" w:hAnsi="Arial" w:cs="Arial"/>
                <w:b/>
              </w:rPr>
            </w:pPr>
            <w:r w:rsidRPr="001A5CAD">
              <w:rPr>
                <w:rFonts w:ascii="Arial" w:hAnsi="Arial" w:cs="Arial"/>
                <w:b/>
              </w:rPr>
              <w:t>BA</w:t>
            </w:r>
          </w:p>
        </w:tc>
        <w:tc>
          <w:tcPr>
            <w:tcW w:w="0" w:type="auto"/>
            <w:tcBorders>
              <w:top w:val="single" w:sz="12" w:space="0" w:color="auto"/>
              <w:bottom w:val="single" w:sz="12" w:space="0" w:color="auto"/>
            </w:tcBorders>
            <w:shd w:val="clear" w:color="auto" w:fill="BFBFBF" w:themeFill="background1" w:themeFillShade="BF"/>
          </w:tcPr>
          <w:p w:rsidR="00B60D83" w:rsidRPr="001A5CAD" w:rsidRDefault="00B60D83" w:rsidP="0076682A">
            <w:pPr>
              <w:jc w:val="center"/>
              <w:rPr>
                <w:rFonts w:ascii="Arial" w:hAnsi="Arial" w:cs="Arial"/>
                <w:b/>
              </w:rPr>
            </w:pPr>
            <w:r w:rsidRPr="001A5CAD">
              <w:rPr>
                <w:rFonts w:ascii="Arial" w:hAnsi="Arial" w:cs="Arial"/>
                <w:b/>
              </w:rPr>
              <w:t>TT</w:t>
            </w:r>
          </w:p>
        </w:tc>
        <w:tc>
          <w:tcPr>
            <w:tcW w:w="0" w:type="auto"/>
            <w:tcBorders>
              <w:top w:val="single" w:sz="12" w:space="0" w:color="auto"/>
              <w:bottom w:val="single" w:sz="12" w:space="0" w:color="auto"/>
            </w:tcBorders>
            <w:shd w:val="clear" w:color="auto" w:fill="BFBFBF" w:themeFill="background1" w:themeFillShade="BF"/>
          </w:tcPr>
          <w:p w:rsidR="00B60D83" w:rsidRPr="001A5CAD" w:rsidRDefault="00B60D83" w:rsidP="0076682A">
            <w:pPr>
              <w:jc w:val="center"/>
              <w:rPr>
                <w:rFonts w:ascii="Arial" w:hAnsi="Arial" w:cs="Arial"/>
                <w:b/>
              </w:rPr>
            </w:pPr>
            <w:r w:rsidRPr="001A5CAD">
              <w:rPr>
                <w:rFonts w:ascii="Arial" w:hAnsi="Arial" w:cs="Arial"/>
                <w:b/>
              </w:rPr>
              <w:t>TN</w:t>
            </w:r>
          </w:p>
        </w:tc>
        <w:tc>
          <w:tcPr>
            <w:tcW w:w="0" w:type="auto"/>
            <w:tcBorders>
              <w:top w:val="single" w:sz="12" w:space="0" w:color="auto"/>
              <w:bottom w:val="single" w:sz="12" w:space="0" w:color="auto"/>
            </w:tcBorders>
            <w:shd w:val="clear" w:color="auto" w:fill="BFBFBF" w:themeFill="background1" w:themeFillShade="BF"/>
          </w:tcPr>
          <w:p w:rsidR="00B60D83" w:rsidRPr="001A5CAD" w:rsidRDefault="00B60D83" w:rsidP="0076682A">
            <w:pPr>
              <w:jc w:val="center"/>
              <w:rPr>
                <w:rFonts w:ascii="Arial" w:hAnsi="Arial" w:cs="Arial"/>
                <w:b/>
              </w:rPr>
            </w:pPr>
            <w:r w:rsidRPr="001A5CAD">
              <w:rPr>
                <w:rFonts w:ascii="Arial" w:hAnsi="Arial" w:cs="Arial"/>
                <w:b/>
              </w:rPr>
              <w:t>NR</w:t>
            </w:r>
          </w:p>
        </w:tc>
        <w:tc>
          <w:tcPr>
            <w:tcW w:w="0" w:type="auto"/>
            <w:tcBorders>
              <w:top w:val="single" w:sz="12" w:space="0" w:color="auto"/>
              <w:bottom w:val="single" w:sz="12" w:space="0" w:color="auto"/>
            </w:tcBorders>
            <w:shd w:val="clear" w:color="auto" w:fill="BFBFBF" w:themeFill="background1" w:themeFillShade="BF"/>
          </w:tcPr>
          <w:p w:rsidR="00B60D83" w:rsidRPr="001A5CAD" w:rsidRDefault="00B60D83" w:rsidP="0076682A">
            <w:pPr>
              <w:jc w:val="center"/>
              <w:rPr>
                <w:rFonts w:ascii="Arial" w:hAnsi="Arial" w:cs="Arial"/>
                <w:b/>
              </w:rPr>
            </w:pPr>
            <w:r w:rsidRPr="001A5CAD">
              <w:rPr>
                <w:rFonts w:ascii="Arial" w:hAnsi="Arial" w:cs="Arial"/>
                <w:b/>
              </w:rPr>
              <w:t>ZA</w:t>
            </w:r>
          </w:p>
        </w:tc>
        <w:tc>
          <w:tcPr>
            <w:tcW w:w="0" w:type="auto"/>
            <w:tcBorders>
              <w:top w:val="single" w:sz="12" w:space="0" w:color="auto"/>
              <w:bottom w:val="single" w:sz="12" w:space="0" w:color="auto"/>
            </w:tcBorders>
            <w:shd w:val="clear" w:color="auto" w:fill="BFBFBF" w:themeFill="background1" w:themeFillShade="BF"/>
          </w:tcPr>
          <w:p w:rsidR="00B60D83" w:rsidRPr="001A5CAD" w:rsidRDefault="00B60D83" w:rsidP="0076682A">
            <w:pPr>
              <w:jc w:val="center"/>
              <w:rPr>
                <w:rFonts w:ascii="Arial" w:hAnsi="Arial" w:cs="Arial"/>
                <w:b/>
              </w:rPr>
            </w:pPr>
            <w:r w:rsidRPr="001A5CAD">
              <w:rPr>
                <w:rFonts w:ascii="Arial" w:hAnsi="Arial" w:cs="Arial"/>
                <w:b/>
              </w:rPr>
              <w:t>BB</w:t>
            </w:r>
          </w:p>
        </w:tc>
        <w:tc>
          <w:tcPr>
            <w:tcW w:w="0" w:type="auto"/>
            <w:tcBorders>
              <w:top w:val="single" w:sz="12" w:space="0" w:color="auto"/>
              <w:bottom w:val="single" w:sz="12" w:space="0" w:color="auto"/>
            </w:tcBorders>
            <w:shd w:val="clear" w:color="auto" w:fill="BFBFBF" w:themeFill="background1" w:themeFillShade="BF"/>
          </w:tcPr>
          <w:p w:rsidR="00B60D83" w:rsidRPr="001A5CAD" w:rsidRDefault="00B60D83" w:rsidP="0076682A">
            <w:pPr>
              <w:jc w:val="center"/>
              <w:rPr>
                <w:rFonts w:ascii="Arial" w:hAnsi="Arial" w:cs="Arial"/>
                <w:b/>
              </w:rPr>
            </w:pPr>
            <w:r w:rsidRPr="001A5CAD">
              <w:rPr>
                <w:rFonts w:ascii="Arial" w:hAnsi="Arial" w:cs="Arial"/>
                <w:b/>
              </w:rPr>
              <w:t>PO</w:t>
            </w:r>
          </w:p>
        </w:tc>
        <w:tc>
          <w:tcPr>
            <w:tcW w:w="0" w:type="auto"/>
            <w:tcBorders>
              <w:top w:val="single" w:sz="12" w:space="0" w:color="auto"/>
              <w:bottom w:val="single" w:sz="12" w:space="0" w:color="auto"/>
              <w:right w:val="single" w:sz="12" w:space="0" w:color="auto"/>
            </w:tcBorders>
            <w:shd w:val="clear" w:color="auto" w:fill="BFBFBF" w:themeFill="background1" w:themeFillShade="BF"/>
          </w:tcPr>
          <w:p w:rsidR="00B60D83" w:rsidRPr="001A5CAD" w:rsidRDefault="00B60D83" w:rsidP="0076682A">
            <w:pPr>
              <w:jc w:val="center"/>
              <w:rPr>
                <w:rFonts w:ascii="Arial" w:hAnsi="Arial" w:cs="Arial"/>
                <w:b/>
              </w:rPr>
            </w:pPr>
            <w:r w:rsidRPr="001A5CAD">
              <w:rPr>
                <w:rFonts w:ascii="Arial" w:hAnsi="Arial" w:cs="Arial"/>
                <w:b/>
              </w:rPr>
              <w:t>KE</w:t>
            </w:r>
          </w:p>
        </w:tc>
      </w:tr>
      <w:tr w:rsidR="003661D7" w:rsidRPr="001A5CAD" w:rsidTr="00951FB6">
        <w:trPr>
          <w:trHeight w:val="314"/>
        </w:trPr>
        <w:tc>
          <w:tcPr>
            <w:tcW w:w="0" w:type="auto"/>
            <w:tcBorders>
              <w:top w:val="single" w:sz="12" w:space="0" w:color="auto"/>
              <w:left w:val="single" w:sz="12" w:space="0" w:color="auto"/>
            </w:tcBorders>
            <w:vAlign w:val="bottom"/>
          </w:tcPr>
          <w:p w:rsidR="003661D7" w:rsidRPr="001A5CAD" w:rsidRDefault="003661D7" w:rsidP="00B829B7">
            <w:pPr>
              <w:rPr>
                <w:rFonts w:ascii="Arial" w:hAnsi="Arial" w:cs="Arial"/>
              </w:rPr>
            </w:pPr>
            <w:r w:rsidRPr="001A5CAD">
              <w:rPr>
                <w:rFonts w:ascii="Arial" w:hAnsi="Arial" w:cs="Arial"/>
              </w:rPr>
              <w:t>Výlučne  na základe učebnice</w:t>
            </w:r>
          </w:p>
        </w:tc>
        <w:tc>
          <w:tcPr>
            <w:tcW w:w="0" w:type="auto"/>
            <w:tcBorders>
              <w:top w:val="single" w:sz="12" w:space="0" w:color="auto"/>
            </w:tcBorders>
          </w:tcPr>
          <w:p w:rsidR="003661D7" w:rsidRPr="001A5CAD" w:rsidRDefault="003661D7" w:rsidP="00AD79C2">
            <w:pPr>
              <w:jc w:val="center"/>
              <w:rPr>
                <w:rFonts w:ascii="Arial" w:hAnsi="Arial" w:cs="Arial"/>
              </w:rPr>
            </w:pPr>
            <w:r w:rsidRPr="001A5CAD">
              <w:rPr>
                <w:rFonts w:ascii="Arial" w:hAnsi="Arial" w:cs="Arial"/>
              </w:rPr>
              <w:t>12,8</w:t>
            </w:r>
          </w:p>
        </w:tc>
        <w:tc>
          <w:tcPr>
            <w:tcW w:w="0" w:type="auto"/>
            <w:tcBorders>
              <w:top w:val="single" w:sz="12" w:space="0" w:color="auto"/>
            </w:tcBorders>
          </w:tcPr>
          <w:p w:rsidR="003661D7" w:rsidRPr="001A5CAD" w:rsidRDefault="003661D7" w:rsidP="00AD79C2">
            <w:pPr>
              <w:jc w:val="center"/>
              <w:rPr>
                <w:rFonts w:ascii="Arial" w:hAnsi="Arial" w:cs="Arial"/>
              </w:rPr>
            </w:pPr>
            <w:r w:rsidRPr="001A5CAD">
              <w:rPr>
                <w:rFonts w:ascii="Arial" w:hAnsi="Arial" w:cs="Arial"/>
              </w:rPr>
              <w:t>12,0</w:t>
            </w:r>
          </w:p>
        </w:tc>
        <w:tc>
          <w:tcPr>
            <w:tcW w:w="0" w:type="auto"/>
            <w:tcBorders>
              <w:top w:val="single" w:sz="12" w:space="0" w:color="auto"/>
            </w:tcBorders>
          </w:tcPr>
          <w:p w:rsidR="003661D7" w:rsidRPr="001A5CAD" w:rsidRDefault="003661D7" w:rsidP="00AD79C2">
            <w:pPr>
              <w:jc w:val="center"/>
              <w:rPr>
                <w:rFonts w:ascii="Arial" w:hAnsi="Arial" w:cs="Arial"/>
              </w:rPr>
            </w:pPr>
            <w:r w:rsidRPr="001A5CAD">
              <w:rPr>
                <w:rFonts w:ascii="Arial" w:hAnsi="Arial" w:cs="Arial"/>
              </w:rPr>
              <w:t>10,2</w:t>
            </w:r>
          </w:p>
        </w:tc>
        <w:tc>
          <w:tcPr>
            <w:tcW w:w="0" w:type="auto"/>
            <w:tcBorders>
              <w:top w:val="single" w:sz="12" w:space="0" w:color="auto"/>
            </w:tcBorders>
          </w:tcPr>
          <w:p w:rsidR="003661D7" w:rsidRPr="001A5CAD" w:rsidRDefault="003661D7" w:rsidP="00AD79C2">
            <w:pPr>
              <w:jc w:val="center"/>
              <w:rPr>
                <w:rFonts w:ascii="Arial" w:hAnsi="Arial" w:cs="Arial"/>
              </w:rPr>
            </w:pPr>
            <w:r w:rsidRPr="001A5CAD">
              <w:rPr>
                <w:rFonts w:ascii="Arial" w:hAnsi="Arial" w:cs="Arial"/>
              </w:rPr>
              <w:t>27,1</w:t>
            </w:r>
          </w:p>
        </w:tc>
        <w:tc>
          <w:tcPr>
            <w:tcW w:w="0" w:type="auto"/>
            <w:tcBorders>
              <w:top w:val="single" w:sz="12" w:space="0" w:color="auto"/>
            </w:tcBorders>
          </w:tcPr>
          <w:p w:rsidR="003661D7" w:rsidRPr="001A5CAD" w:rsidRDefault="003661D7" w:rsidP="00AD79C2">
            <w:pPr>
              <w:jc w:val="center"/>
              <w:rPr>
                <w:rFonts w:ascii="Arial" w:hAnsi="Arial" w:cs="Arial"/>
              </w:rPr>
            </w:pPr>
            <w:r w:rsidRPr="001A5CAD">
              <w:rPr>
                <w:rFonts w:ascii="Arial" w:hAnsi="Arial" w:cs="Arial"/>
              </w:rPr>
              <w:t>2,0</w:t>
            </w:r>
          </w:p>
        </w:tc>
        <w:tc>
          <w:tcPr>
            <w:tcW w:w="0" w:type="auto"/>
            <w:tcBorders>
              <w:top w:val="single" w:sz="12" w:space="0" w:color="auto"/>
            </w:tcBorders>
          </w:tcPr>
          <w:p w:rsidR="003661D7" w:rsidRPr="001A5CAD" w:rsidRDefault="003661D7" w:rsidP="00AD79C2">
            <w:pPr>
              <w:jc w:val="center"/>
              <w:rPr>
                <w:rFonts w:ascii="Arial" w:hAnsi="Arial" w:cs="Arial"/>
              </w:rPr>
            </w:pPr>
            <w:r w:rsidRPr="001A5CAD">
              <w:rPr>
                <w:rFonts w:ascii="Arial" w:hAnsi="Arial" w:cs="Arial"/>
              </w:rPr>
              <w:t>8,0</w:t>
            </w:r>
          </w:p>
        </w:tc>
        <w:tc>
          <w:tcPr>
            <w:tcW w:w="0" w:type="auto"/>
            <w:tcBorders>
              <w:top w:val="single" w:sz="12" w:space="0" w:color="auto"/>
            </w:tcBorders>
          </w:tcPr>
          <w:p w:rsidR="003661D7" w:rsidRPr="001A5CAD" w:rsidRDefault="003661D7" w:rsidP="00AD79C2">
            <w:pPr>
              <w:jc w:val="center"/>
              <w:rPr>
                <w:rFonts w:ascii="Arial" w:hAnsi="Arial" w:cs="Arial"/>
              </w:rPr>
            </w:pPr>
            <w:r w:rsidRPr="001A5CAD">
              <w:rPr>
                <w:rFonts w:ascii="Arial" w:hAnsi="Arial" w:cs="Arial"/>
              </w:rPr>
              <w:t>4,1</w:t>
            </w:r>
          </w:p>
        </w:tc>
        <w:tc>
          <w:tcPr>
            <w:tcW w:w="0" w:type="auto"/>
            <w:tcBorders>
              <w:top w:val="single" w:sz="12" w:space="0" w:color="auto"/>
              <w:right w:val="single" w:sz="12" w:space="0" w:color="auto"/>
            </w:tcBorders>
          </w:tcPr>
          <w:p w:rsidR="003661D7" w:rsidRPr="001A5CAD" w:rsidRDefault="003661D7" w:rsidP="00AD79C2">
            <w:pPr>
              <w:jc w:val="center"/>
              <w:rPr>
                <w:rFonts w:ascii="Arial" w:hAnsi="Arial" w:cs="Arial"/>
              </w:rPr>
            </w:pPr>
            <w:r w:rsidRPr="001A5CAD">
              <w:rPr>
                <w:rFonts w:ascii="Arial" w:hAnsi="Arial" w:cs="Arial"/>
              </w:rPr>
              <w:t>10,0</w:t>
            </w:r>
          </w:p>
        </w:tc>
      </w:tr>
      <w:tr w:rsidR="003661D7" w:rsidRPr="001A5CAD" w:rsidTr="00951FB6">
        <w:trPr>
          <w:trHeight w:val="302"/>
        </w:trPr>
        <w:tc>
          <w:tcPr>
            <w:tcW w:w="0" w:type="auto"/>
            <w:tcBorders>
              <w:left w:val="single" w:sz="12" w:space="0" w:color="auto"/>
            </w:tcBorders>
            <w:vAlign w:val="bottom"/>
          </w:tcPr>
          <w:p w:rsidR="003661D7" w:rsidRPr="001A5CAD" w:rsidRDefault="003661D7" w:rsidP="00B829B7">
            <w:pPr>
              <w:rPr>
                <w:rFonts w:ascii="Arial" w:hAnsi="Arial" w:cs="Arial"/>
              </w:rPr>
            </w:pPr>
            <w:r w:rsidRPr="001A5CAD">
              <w:rPr>
                <w:rFonts w:ascii="Arial" w:hAnsi="Arial" w:cs="Arial"/>
              </w:rPr>
              <w:t>Na základe učebnice doplnenej odbornými materiálmi</w:t>
            </w:r>
          </w:p>
        </w:tc>
        <w:tc>
          <w:tcPr>
            <w:tcW w:w="0" w:type="auto"/>
          </w:tcPr>
          <w:p w:rsidR="003661D7" w:rsidRPr="001A5CAD" w:rsidRDefault="003661D7" w:rsidP="00AD79C2">
            <w:pPr>
              <w:jc w:val="center"/>
              <w:rPr>
                <w:rFonts w:ascii="Arial" w:hAnsi="Arial" w:cs="Arial"/>
              </w:rPr>
            </w:pPr>
            <w:r w:rsidRPr="001A5CAD">
              <w:rPr>
                <w:rFonts w:ascii="Arial" w:hAnsi="Arial" w:cs="Arial"/>
              </w:rPr>
              <w:t>57,4</w:t>
            </w:r>
          </w:p>
        </w:tc>
        <w:tc>
          <w:tcPr>
            <w:tcW w:w="0" w:type="auto"/>
          </w:tcPr>
          <w:p w:rsidR="003661D7" w:rsidRPr="001A5CAD" w:rsidRDefault="003661D7" w:rsidP="00AD79C2">
            <w:pPr>
              <w:jc w:val="center"/>
              <w:rPr>
                <w:rFonts w:ascii="Arial" w:hAnsi="Arial" w:cs="Arial"/>
              </w:rPr>
            </w:pPr>
            <w:r w:rsidRPr="001A5CAD">
              <w:rPr>
                <w:rFonts w:ascii="Arial" w:hAnsi="Arial" w:cs="Arial"/>
              </w:rPr>
              <w:t>28,0</w:t>
            </w:r>
          </w:p>
        </w:tc>
        <w:tc>
          <w:tcPr>
            <w:tcW w:w="0" w:type="auto"/>
          </w:tcPr>
          <w:p w:rsidR="003661D7" w:rsidRPr="001A5CAD" w:rsidRDefault="003661D7" w:rsidP="00AD79C2">
            <w:pPr>
              <w:jc w:val="center"/>
              <w:rPr>
                <w:rFonts w:ascii="Arial" w:hAnsi="Arial" w:cs="Arial"/>
              </w:rPr>
            </w:pPr>
            <w:r w:rsidRPr="001A5CAD">
              <w:rPr>
                <w:rFonts w:ascii="Arial" w:hAnsi="Arial" w:cs="Arial"/>
              </w:rPr>
              <w:t>36,7</w:t>
            </w:r>
          </w:p>
        </w:tc>
        <w:tc>
          <w:tcPr>
            <w:tcW w:w="0" w:type="auto"/>
          </w:tcPr>
          <w:p w:rsidR="003661D7" w:rsidRPr="001A5CAD" w:rsidRDefault="003661D7" w:rsidP="00AD79C2">
            <w:pPr>
              <w:jc w:val="center"/>
              <w:rPr>
                <w:rFonts w:ascii="Arial" w:hAnsi="Arial" w:cs="Arial"/>
              </w:rPr>
            </w:pPr>
            <w:r w:rsidRPr="001A5CAD">
              <w:rPr>
                <w:rFonts w:ascii="Arial" w:hAnsi="Arial" w:cs="Arial"/>
              </w:rPr>
              <w:t>29,2</w:t>
            </w:r>
          </w:p>
        </w:tc>
        <w:tc>
          <w:tcPr>
            <w:tcW w:w="0" w:type="auto"/>
          </w:tcPr>
          <w:p w:rsidR="003661D7" w:rsidRPr="001A5CAD" w:rsidRDefault="003661D7" w:rsidP="00AD79C2">
            <w:pPr>
              <w:jc w:val="center"/>
              <w:rPr>
                <w:rFonts w:ascii="Arial" w:hAnsi="Arial" w:cs="Arial"/>
              </w:rPr>
            </w:pPr>
            <w:r w:rsidRPr="001A5CAD">
              <w:rPr>
                <w:rFonts w:ascii="Arial" w:hAnsi="Arial" w:cs="Arial"/>
              </w:rPr>
              <w:t>46,9</w:t>
            </w:r>
          </w:p>
        </w:tc>
        <w:tc>
          <w:tcPr>
            <w:tcW w:w="0" w:type="auto"/>
          </w:tcPr>
          <w:p w:rsidR="003661D7" w:rsidRPr="001A5CAD" w:rsidRDefault="003661D7" w:rsidP="00AD79C2">
            <w:pPr>
              <w:jc w:val="center"/>
              <w:rPr>
                <w:rFonts w:ascii="Arial" w:hAnsi="Arial" w:cs="Arial"/>
              </w:rPr>
            </w:pPr>
            <w:r w:rsidRPr="001A5CAD">
              <w:rPr>
                <w:rFonts w:ascii="Arial" w:hAnsi="Arial" w:cs="Arial"/>
              </w:rPr>
              <w:t>56</w:t>
            </w:r>
          </w:p>
        </w:tc>
        <w:tc>
          <w:tcPr>
            <w:tcW w:w="0" w:type="auto"/>
          </w:tcPr>
          <w:p w:rsidR="003661D7" w:rsidRPr="001A5CAD" w:rsidRDefault="003661D7" w:rsidP="00AD79C2">
            <w:pPr>
              <w:jc w:val="center"/>
              <w:rPr>
                <w:rFonts w:ascii="Arial" w:hAnsi="Arial" w:cs="Arial"/>
              </w:rPr>
            </w:pPr>
            <w:r w:rsidRPr="001A5CAD">
              <w:rPr>
                <w:rFonts w:ascii="Arial" w:hAnsi="Arial" w:cs="Arial"/>
              </w:rPr>
              <w:t>42,9</w:t>
            </w:r>
          </w:p>
        </w:tc>
        <w:tc>
          <w:tcPr>
            <w:tcW w:w="0" w:type="auto"/>
            <w:tcBorders>
              <w:right w:val="single" w:sz="12" w:space="0" w:color="auto"/>
            </w:tcBorders>
          </w:tcPr>
          <w:p w:rsidR="003661D7" w:rsidRPr="001A5CAD" w:rsidRDefault="003661D7" w:rsidP="00AD79C2">
            <w:pPr>
              <w:jc w:val="center"/>
              <w:rPr>
                <w:rFonts w:ascii="Arial" w:hAnsi="Arial" w:cs="Arial"/>
              </w:rPr>
            </w:pPr>
            <w:r w:rsidRPr="001A5CAD">
              <w:rPr>
                <w:rFonts w:ascii="Arial" w:hAnsi="Arial" w:cs="Arial"/>
              </w:rPr>
              <w:t>58,0</w:t>
            </w:r>
          </w:p>
        </w:tc>
      </w:tr>
      <w:tr w:rsidR="003661D7" w:rsidRPr="001A5CAD" w:rsidTr="00951FB6">
        <w:trPr>
          <w:trHeight w:val="302"/>
        </w:trPr>
        <w:tc>
          <w:tcPr>
            <w:tcW w:w="0" w:type="auto"/>
            <w:tcBorders>
              <w:left w:val="single" w:sz="12" w:space="0" w:color="auto"/>
            </w:tcBorders>
            <w:vAlign w:val="bottom"/>
          </w:tcPr>
          <w:p w:rsidR="003661D7" w:rsidRPr="001A5CAD" w:rsidRDefault="003661D7" w:rsidP="00B829B7">
            <w:pPr>
              <w:rPr>
                <w:rFonts w:ascii="Arial" w:hAnsi="Arial" w:cs="Arial"/>
              </w:rPr>
            </w:pPr>
            <w:r w:rsidRPr="001A5CAD">
              <w:rPr>
                <w:rFonts w:ascii="Arial" w:hAnsi="Arial" w:cs="Arial"/>
              </w:rPr>
              <w:t>Na základe odbor. materiálov doplnených učebnicou</w:t>
            </w:r>
          </w:p>
        </w:tc>
        <w:tc>
          <w:tcPr>
            <w:tcW w:w="0" w:type="auto"/>
          </w:tcPr>
          <w:p w:rsidR="003661D7" w:rsidRPr="001A5CAD" w:rsidRDefault="003661D7" w:rsidP="00AD79C2">
            <w:pPr>
              <w:jc w:val="center"/>
              <w:rPr>
                <w:rFonts w:ascii="Arial" w:hAnsi="Arial" w:cs="Arial"/>
              </w:rPr>
            </w:pPr>
            <w:r w:rsidRPr="001A5CAD">
              <w:rPr>
                <w:rFonts w:ascii="Arial" w:hAnsi="Arial" w:cs="Arial"/>
              </w:rPr>
              <w:t>23,4</w:t>
            </w:r>
          </w:p>
        </w:tc>
        <w:tc>
          <w:tcPr>
            <w:tcW w:w="0" w:type="auto"/>
          </w:tcPr>
          <w:p w:rsidR="003661D7" w:rsidRPr="001A5CAD" w:rsidRDefault="003661D7" w:rsidP="00AD79C2">
            <w:pPr>
              <w:jc w:val="center"/>
              <w:rPr>
                <w:rFonts w:ascii="Arial" w:hAnsi="Arial" w:cs="Arial"/>
              </w:rPr>
            </w:pPr>
            <w:r w:rsidRPr="001A5CAD">
              <w:rPr>
                <w:rFonts w:ascii="Arial" w:hAnsi="Arial" w:cs="Arial"/>
              </w:rPr>
              <w:t>20,0</w:t>
            </w:r>
          </w:p>
        </w:tc>
        <w:tc>
          <w:tcPr>
            <w:tcW w:w="0" w:type="auto"/>
          </w:tcPr>
          <w:p w:rsidR="003661D7" w:rsidRPr="001A5CAD" w:rsidRDefault="003661D7" w:rsidP="00AD79C2">
            <w:pPr>
              <w:jc w:val="center"/>
              <w:rPr>
                <w:rFonts w:ascii="Arial" w:hAnsi="Arial" w:cs="Arial"/>
              </w:rPr>
            </w:pPr>
            <w:r w:rsidRPr="001A5CAD">
              <w:rPr>
                <w:rFonts w:ascii="Arial" w:hAnsi="Arial" w:cs="Arial"/>
              </w:rPr>
              <w:t>42,9</w:t>
            </w:r>
          </w:p>
        </w:tc>
        <w:tc>
          <w:tcPr>
            <w:tcW w:w="0" w:type="auto"/>
          </w:tcPr>
          <w:p w:rsidR="003661D7" w:rsidRPr="001A5CAD" w:rsidRDefault="003661D7" w:rsidP="00AD79C2">
            <w:pPr>
              <w:jc w:val="center"/>
              <w:rPr>
                <w:rFonts w:ascii="Arial" w:hAnsi="Arial" w:cs="Arial"/>
              </w:rPr>
            </w:pPr>
            <w:r w:rsidRPr="001A5CAD">
              <w:rPr>
                <w:rFonts w:ascii="Arial" w:hAnsi="Arial" w:cs="Arial"/>
              </w:rPr>
              <w:t>31,3</w:t>
            </w:r>
          </w:p>
        </w:tc>
        <w:tc>
          <w:tcPr>
            <w:tcW w:w="0" w:type="auto"/>
          </w:tcPr>
          <w:p w:rsidR="003661D7" w:rsidRPr="001A5CAD" w:rsidRDefault="003661D7" w:rsidP="00AD79C2">
            <w:pPr>
              <w:jc w:val="center"/>
              <w:rPr>
                <w:rFonts w:ascii="Arial" w:hAnsi="Arial" w:cs="Arial"/>
              </w:rPr>
            </w:pPr>
            <w:r w:rsidRPr="001A5CAD">
              <w:rPr>
                <w:rFonts w:ascii="Arial" w:hAnsi="Arial" w:cs="Arial"/>
              </w:rPr>
              <w:t>51,0</w:t>
            </w:r>
          </w:p>
        </w:tc>
        <w:tc>
          <w:tcPr>
            <w:tcW w:w="0" w:type="auto"/>
          </w:tcPr>
          <w:p w:rsidR="003661D7" w:rsidRPr="001A5CAD" w:rsidRDefault="003661D7" w:rsidP="00AD79C2">
            <w:pPr>
              <w:jc w:val="center"/>
              <w:rPr>
                <w:rFonts w:ascii="Arial" w:hAnsi="Arial" w:cs="Arial"/>
              </w:rPr>
            </w:pPr>
            <w:r w:rsidRPr="001A5CAD">
              <w:rPr>
                <w:rFonts w:ascii="Arial" w:hAnsi="Arial" w:cs="Arial"/>
              </w:rPr>
              <w:t>26</w:t>
            </w:r>
          </w:p>
        </w:tc>
        <w:tc>
          <w:tcPr>
            <w:tcW w:w="0" w:type="auto"/>
          </w:tcPr>
          <w:p w:rsidR="003661D7" w:rsidRPr="001A5CAD" w:rsidRDefault="003661D7" w:rsidP="00AD79C2">
            <w:pPr>
              <w:jc w:val="center"/>
              <w:rPr>
                <w:rFonts w:ascii="Arial" w:hAnsi="Arial" w:cs="Arial"/>
              </w:rPr>
            </w:pPr>
            <w:r w:rsidRPr="001A5CAD">
              <w:rPr>
                <w:rFonts w:ascii="Arial" w:hAnsi="Arial" w:cs="Arial"/>
              </w:rPr>
              <w:t>38,8</w:t>
            </w:r>
          </w:p>
        </w:tc>
        <w:tc>
          <w:tcPr>
            <w:tcW w:w="0" w:type="auto"/>
            <w:tcBorders>
              <w:right w:val="single" w:sz="12" w:space="0" w:color="auto"/>
            </w:tcBorders>
          </w:tcPr>
          <w:p w:rsidR="003661D7" w:rsidRPr="001A5CAD" w:rsidRDefault="003661D7" w:rsidP="00AD79C2">
            <w:pPr>
              <w:jc w:val="center"/>
              <w:rPr>
                <w:rFonts w:ascii="Arial" w:hAnsi="Arial" w:cs="Arial"/>
              </w:rPr>
            </w:pPr>
            <w:r w:rsidRPr="001A5CAD">
              <w:rPr>
                <w:rFonts w:ascii="Arial" w:hAnsi="Arial" w:cs="Arial"/>
              </w:rPr>
              <w:t>28,0</w:t>
            </w:r>
          </w:p>
        </w:tc>
      </w:tr>
      <w:tr w:rsidR="003661D7" w:rsidRPr="001A5CAD" w:rsidTr="00951FB6">
        <w:trPr>
          <w:trHeight w:val="302"/>
        </w:trPr>
        <w:tc>
          <w:tcPr>
            <w:tcW w:w="0" w:type="auto"/>
            <w:tcBorders>
              <w:left w:val="single" w:sz="12" w:space="0" w:color="auto"/>
            </w:tcBorders>
            <w:vAlign w:val="bottom"/>
          </w:tcPr>
          <w:p w:rsidR="003661D7" w:rsidRPr="001A5CAD" w:rsidRDefault="003661D7" w:rsidP="00B829B7">
            <w:pPr>
              <w:rPr>
                <w:rFonts w:ascii="Arial" w:hAnsi="Arial" w:cs="Arial"/>
              </w:rPr>
            </w:pPr>
            <w:r w:rsidRPr="001A5CAD">
              <w:rPr>
                <w:rFonts w:ascii="Arial" w:hAnsi="Arial" w:cs="Arial"/>
              </w:rPr>
              <w:t>Výučba inou formou</w:t>
            </w:r>
          </w:p>
        </w:tc>
        <w:tc>
          <w:tcPr>
            <w:tcW w:w="0" w:type="auto"/>
          </w:tcPr>
          <w:p w:rsidR="003661D7" w:rsidRPr="001A5CAD" w:rsidRDefault="003661D7" w:rsidP="00AD79C2">
            <w:pPr>
              <w:jc w:val="center"/>
              <w:rPr>
                <w:rFonts w:ascii="Arial" w:hAnsi="Arial" w:cs="Arial"/>
              </w:rPr>
            </w:pPr>
            <w:r w:rsidRPr="001A5CAD">
              <w:rPr>
                <w:rFonts w:ascii="Arial" w:hAnsi="Arial" w:cs="Arial"/>
              </w:rPr>
              <w:t>0</w:t>
            </w:r>
          </w:p>
        </w:tc>
        <w:tc>
          <w:tcPr>
            <w:tcW w:w="0" w:type="auto"/>
          </w:tcPr>
          <w:p w:rsidR="003661D7" w:rsidRPr="001A5CAD" w:rsidRDefault="003661D7" w:rsidP="00AD79C2">
            <w:pPr>
              <w:jc w:val="center"/>
              <w:rPr>
                <w:rFonts w:ascii="Arial" w:hAnsi="Arial" w:cs="Arial"/>
              </w:rPr>
            </w:pPr>
            <w:r w:rsidRPr="001A5CAD">
              <w:rPr>
                <w:rFonts w:ascii="Arial" w:hAnsi="Arial" w:cs="Arial"/>
              </w:rPr>
              <w:t>10,0</w:t>
            </w:r>
          </w:p>
        </w:tc>
        <w:tc>
          <w:tcPr>
            <w:tcW w:w="0" w:type="auto"/>
          </w:tcPr>
          <w:p w:rsidR="003661D7" w:rsidRPr="001A5CAD" w:rsidRDefault="003661D7" w:rsidP="00AD79C2">
            <w:pPr>
              <w:jc w:val="center"/>
              <w:rPr>
                <w:rFonts w:ascii="Arial" w:hAnsi="Arial" w:cs="Arial"/>
              </w:rPr>
            </w:pPr>
            <w:r w:rsidRPr="001A5CAD">
              <w:rPr>
                <w:rFonts w:ascii="Arial" w:hAnsi="Arial" w:cs="Arial"/>
              </w:rPr>
              <w:t>4,1</w:t>
            </w:r>
          </w:p>
        </w:tc>
        <w:tc>
          <w:tcPr>
            <w:tcW w:w="0" w:type="auto"/>
          </w:tcPr>
          <w:p w:rsidR="003661D7" w:rsidRPr="001A5CAD" w:rsidRDefault="003661D7" w:rsidP="00AD79C2">
            <w:pPr>
              <w:jc w:val="center"/>
              <w:rPr>
                <w:rFonts w:ascii="Arial" w:hAnsi="Arial" w:cs="Arial"/>
              </w:rPr>
            </w:pPr>
            <w:r w:rsidRPr="001A5CAD">
              <w:rPr>
                <w:rFonts w:ascii="Arial" w:hAnsi="Arial" w:cs="Arial"/>
              </w:rPr>
              <w:t>4,2</w:t>
            </w:r>
          </w:p>
        </w:tc>
        <w:tc>
          <w:tcPr>
            <w:tcW w:w="0" w:type="auto"/>
          </w:tcPr>
          <w:p w:rsidR="003661D7" w:rsidRPr="001A5CAD" w:rsidRDefault="003661D7" w:rsidP="00AD79C2">
            <w:pPr>
              <w:jc w:val="center"/>
              <w:rPr>
                <w:rFonts w:ascii="Arial" w:hAnsi="Arial" w:cs="Arial"/>
              </w:rPr>
            </w:pPr>
            <w:r w:rsidRPr="001A5CAD">
              <w:rPr>
                <w:rFonts w:ascii="Arial" w:hAnsi="Arial" w:cs="Arial"/>
              </w:rPr>
              <w:t>0</w:t>
            </w:r>
          </w:p>
        </w:tc>
        <w:tc>
          <w:tcPr>
            <w:tcW w:w="0" w:type="auto"/>
          </w:tcPr>
          <w:p w:rsidR="003661D7" w:rsidRPr="001A5CAD" w:rsidRDefault="003661D7" w:rsidP="00AD79C2">
            <w:pPr>
              <w:jc w:val="center"/>
              <w:rPr>
                <w:rFonts w:ascii="Arial" w:hAnsi="Arial" w:cs="Arial"/>
              </w:rPr>
            </w:pPr>
            <w:r w:rsidRPr="001A5CAD">
              <w:rPr>
                <w:rFonts w:ascii="Arial" w:hAnsi="Arial" w:cs="Arial"/>
              </w:rPr>
              <w:t>4,0</w:t>
            </w:r>
          </w:p>
        </w:tc>
        <w:tc>
          <w:tcPr>
            <w:tcW w:w="0" w:type="auto"/>
          </w:tcPr>
          <w:p w:rsidR="003661D7" w:rsidRPr="001A5CAD" w:rsidRDefault="003661D7" w:rsidP="00AD79C2">
            <w:pPr>
              <w:jc w:val="center"/>
              <w:rPr>
                <w:rFonts w:ascii="Arial" w:hAnsi="Arial" w:cs="Arial"/>
              </w:rPr>
            </w:pPr>
            <w:r w:rsidRPr="001A5CAD">
              <w:rPr>
                <w:rFonts w:ascii="Arial" w:hAnsi="Arial" w:cs="Arial"/>
              </w:rPr>
              <w:t>2,0</w:t>
            </w:r>
          </w:p>
        </w:tc>
        <w:tc>
          <w:tcPr>
            <w:tcW w:w="0" w:type="auto"/>
            <w:tcBorders>
              <w:right w:val="single" w:sz="12" w:space="0" w:color="auto"/>
            </w:tcBorders>
          </w:tcPr>
          <w:p w:rsidR="003661D7" w:rsidRPr="001A5CAD" w:rsidRDefault="003661D7" w:rsidP="00AD79C2">
            <w:pPr>
              <w:jc w:val="center"/>
              <w:rPr>
                <w:rFonts w:ascii="Arial" w:hAnsi="Arial" w:cs="Arial"/>
              </w:rPr>
            </w:pPr>
            <w:r w:rsidRPr="001A5CAD">
              <w:rPr>
                <w:rFonts w:ascii="Arial" w:hAnsi="Arial" w:cs="Arial"/>
              </w:rPr>
              <w:t>0</w:t>
            </w:r>
          </w:p>
        </w:tc>
      </w:tr>
      <w:tr w:rsidR="003661D7" w:rsidRPr="001A5CAD" w:rsidTr="00951FB6">
        <w:trPr>
          <w:trHeight w:val="150"/>
        </w:trPr>
        <w:tc>
          <w:tcPr>
            <w:tcW w:w="0" w:type="auto"/>
            <w:tcBorders>
              <w:left w:val="single" w:sz="12" w:space="0" w:color="auto"/>
            </w:tcBorders>
            <w:vAlign w:val="bottom"/>
          </w:tcPr>
          <w:p w:rsidR="003661D7" w:rsidRPr="001A5CAD" w:rsidRDefault="003661D7" w:rsidP="00B829B7">
            <w:pPr>
              <w:rPr>
                <w:rFonts w:ascii="Arial" w:hAnsi="Arial" w:cs="Arial"/>
              </w:rPr>
            </w:pPr>
            <w:r w:rsidRPr="001A5CAD">
              <w:rPr>
                <w:rFonts w:ascii="Arial" w:hAnsi="Arial" w:cs="Arial"/>
              </w:rPr>
              <w:t>Výučba ĽP sa neuskutočňuje</w:t>
            </w:r>
          </w:p>
        </w:tc>
        <w:tc>
          <w:tcPr>
            <w:tcW w:w="0" w:type="auto"/>
          </w:tcPr>
          <w:p w:rsidR="003661D7" w:rsidRPr="001A5CAD" w:rsidRDefault="003661D7" w:rsidP="00AD79C2">
            <w:pPr>
              <w:jc w:val="center"/>
              <w:rPr>
                <w:rFonts w:ascii="Arial" w:hAnsi="Arial" w:cs="Arial"/>
              </w:rPr>
            </w:pPr>
            <w:r w:rsidRPr="001A5CAD">
              <w:rPr>
                <w:rFonts w:ascii="Arial" w:hAnsi="Arial" w:cs="Arial"/>
              </w:rPr>
              <w:t>2,1</w:t>
            </w:r>
          </w:p>
        </w:tc>
        <w:tc>
          <w:tcPr>
            <w:tcW w:w="0" w:type="auto"/>
          </w:tcPr>
          <w:p w:rsidR="003661D7" w:rsidRPr="001A5CAD" w:rsidRDefault="003661D7" w:rsidP="00AD79C2">
            <w:pPr>
              <w:jc w:val="center"/>
              <w:rPr>
                <w:rFonts w:ascii="Arial" w:hAnsi="Arial" w:cs="Arial"/>
              </w:rPr>
            </w:pPr>
            <w:r w:rsidRPr="001A5CAD">
              <w:rPr>
                <w:rFonts w:ascii="Arial" w:hAnsi="Arial" w:cs="Arial"/>
              </w:rPr>
              <w:t>6,0</w:t>
            </w:r>
          </w:p>
        </w:tc>
        <w:tc>
          <w:tcPr>
            <w:tcW w:w="0" w:type="auto"/>
          </w:tcPr>
          <w:p w:rsidR="003661D7" w:rsidRPr="001A5CAD" w:rsidRDefault="003661D7" w:rsidP="00AD79C2">
            <w:pPr>
              <w:jc w:val="center"/>
              <w:rPr>
                <w:rFonts w:ascii="Arial" w:hAnsi="Arial" w:cs="Arial"/>
              </w:rPr>
            </w:pPr>
            <w:r w:rsidRPr="001A5CAD">
              <w:rPr>
                <w:rFonts w:ascii="Arial" w:hAnsi="Arial" w:cs="Arial"/>
              </w:rPr>
              <w:t>0</w:t>
            </w:r>
          </w:p>
        </w:tc>
        <w:tc>
          <w:tcPr>
            <w:tcW w:w="0" w:type="auto"/>
          </w:tcPr>
          <w:p w:rsidR="003661D7" w:rsidRPr="001A5CAD" w:rsidRDefault="003661D7" w:rsidP="00AD79C2">
            <w:pPr>
              <w:jc w:val="center"/>
              <w:rPr>
                <w:rFonts w:ascii="Arial" w:hAnsi="Arial" w:cs="Arial"/>
              </w:rPr>
            </w:pPr>
            <w:r w:rsidRPr="001A5CAD">
              <w:rPr>
                <w:rFonts w:ascii="Arial" w:hAnsi="Arial" w:cs="Arial"/>
              </w:rPr>
              <w:t>4,2</w:t>
            </w:r>
          </w:p>
        </w:tc>
        <w:tc>
          <w:tcPr>
            <w:tcW w:w="0" w:type="auto"/>
          </w:tcPr>
          <w:p w:rsidR="003661D7" w:rsidRPr="001A5CAD" w:rsidRDefault="003661D7" w:rsidP="00AD79C2">
            <w:pPr>
              <w:jc w:val="center"/>
              <w:rPr>
                <w:rFonts w:ascii="Arial" w:hAnsi="Arial" w:cs="Arial"/>
              </w:rPr>
            </w:pPr>
            <w:r w:rsidRPr="001A5CAD">
              <w:rPr>
                <w:rFonts w:ascii="Arial" w:hAnsi="Arial" w:cs="Arial"/>
              </w:rPr>
              <w:t>0</w:t>
            </w:r>
          </w:p>
        </w:tc>
        <w:tc>
          <w:tcPr>
            <w:tcW w:w="0" w:type="auto"/>
          </w:tcPr>
          <w:p w:rsidR="003661D7" w:rsidRPr="001A5CAD" w:rsidRDefault="003661D7" w:rsidP="00AD79C2">
            <w:pPr>
              <w:jc w:val="center"/>
              <w:rPr>
                <w:rFonts w:ascii="Arial" w:hAnsi="Arial" w:cs="Arial"/>
              </w:rPr>
            </w:pPr>
            <w:r w:rsidRPr="001A5CAD">
              <w:rPr>
                <w:rFonts w:ascii="Arial" w:hAnsi="Arial" w:cs="Arial"/>
              </w:rPr>
              <w:t>0</w:t>
            </w:r>
          </w:p>
        </w:tc>
        <w:tc>
          <w:tcPr>
            <w:tcW w:w="0" w:type="auto"/>
          </w:tcPr>
          <w:p w:rsidR="003661D7" w:rsidRPr="001A5CAD" w:rsidRDefault="003661D7" w:rsidP="00AD79C2">
            <w:pPr>
              <w:jc w:val="center"/>
              <w:rPr>
                <w:rFonts w:ascii="Arial" w:hAnsi="Arial" w:cs="Arial"/>
              </w:rPr>
            </w:pPr>
            <w:r w:rsidRPr="001A5CAD">
              <w:rPr>
                <w:rFonts w:ascii="Arial" w:hAnsi="Arial" w:cs="Arial"/>
              </w:rPr>
              <w:t>6,1</w:t>
            </w:r>
          </w:p>
        </w:tc>
        <w:tc>
          <w:tcPr>
            <w:tcW w:w="0" w:type="auto"/>
            <w:tcBorders>
              <w:right w:val="single" w:sz="12" w:space="0" w:color="auto"/>
            </w:tcBorders>
          </w:tcPr>
          <w:p w:rsidR="003661D7" w:rsidRPr="001A5CAD" w:rsidRDefault="003661D7" w:rsidP="00AD79C2">
            <w:pPr>
              <w:jc w:val="center"/>
              <w:rPr>
                <w:rFonts w:ascii="Arial" w:hAnsi="Arial" w:cs="Arial"/>
              </w:rPr>
            </w:pPr>
            <w:r w:rsidRPr="001A5CAD">
              <w:rPr>
                <w:rFonts w:ascii="Arial" w:hAnsi="Arial" w:cs="Arial"/>
              </w:rPr>
              <w:t>2,0</w:t>
            </w:r>
          </w:p>
        </w:tc>
      </w:tr>
      <w:tr w:rsidR="003661D7" w:rsidRPr="001A5CAD" w:rsidTr="00951FB6">
        <w:trPr>
          <w:trHeight w:val="150"/>
        </w:trPr>
        <w:tc>
          <w:tcPr>
            <w:tcW w:w="0" w:type="auto"/>
            <w:tcBorders>
              <w:left w:val="single" w:sz="12" w:space="0" w:color="auto"/>
            </w:tcBorders>
            <w:vAlign w:val="bottom"/>
          </w:tcPr>
          <w:p w:rsidR="003661D7" w:rsidRPr="001A5CAD" w:rsidRDefault="003661D7" w:rsidP="00B829B7">
            <w:pPr>
              <w:rPr>
                <w:rFonts w:ascii="Arial" w:hAnsi="Arial" w:cs="Arial"/>
              </w:rPr>
            </w:pPr>
            <w:r w:rsidRPr="001A5CAD">
              <w:rPr>
                <w:rFonts w:ascii="Arial" w:hAnsi="Arial" w:cs="Arial"/>
              </w:rPr>
              <w:t>Neviem</w:t>
            </w:r>
          </w:p>
        </w:tc>
        <w:tc>
          <w:tcPr>
            <w:tcW w:w="0" w:type="auto"/>
          </w:tcPr>
          <w:p w:rsidR="003661D7" w:rsidRPr="001A5CAD" w:rsidRDefault="003661D7" w:rsidP="00AD79C2">
            <w:pPr>
              <w:jc w:val="center"/>
              <w:rPr>
                <w:rFonts w:ascii="Arial" w:hAnsi="Arial" w:cs="Arial"/>
              </w:rPr>
            </w:pPr>
            <w:r w:rsidRPr="001A5CAD">
              <w:rPr>
                <w:rFonts w:ascii="Arial" w:hAnsi="Arial" w:cs="Arial"/>
              </w:rPr>
              <w:t>4,3</w:t>
            </w:r>
          </w:p>
        </w:tc>
        <w:tc>
          <w:tcPr>
            <w:tcW w:w="0" w:type="auto"/>
          </w:tcPr>
          <w:p w:rsidR="003661D7" w:rsidRPr="001A5CAD" w:rsidRDefault="003661D7" w:rsidP="00AD79C2">
            <w:pPr>
              <w:jc w:val="center"/>
              <w:rPr>
                <w:rFonts w:ascii="Arial" w:hAnsi="Arial" w:cs="Arial"/>
              </w:rPr>
            </w:pPr>
            <w:r w:rsidRPr="001A5CAD">
              <w:rPr>
                <w:rFonts w:ascii="Arial" w:hAnsi="Arial" w:cs="Arial"/>
              </w:rPr>
              <w:t>14</w:t>
            </w:r>
          </w:p>
        </w:tc>
        <w:tc>
          <w:tcPr>
            <w:tcW w:w="0" w:type="auto"/>
          </w:tcPr>
          <w:p w:rsidR="003661D7" w:rsidRPr="001A5CAD" w:rsidRDefault="003661D7" w:rsidP="00AD79C2">
            <w:pPr>
              <w:jc w:val="center"/>
              <w:rPr>
                <w:rFonts w:ascii="Arial" w:hAnsi="Arial" w:cs="Arial"/>
              </w:rPr>
            </w:pPr>
            <w:r w:rsidRPr="001A5CAD">
              <w:rPr>
                <w:rFonts w:ascii="Arial" w:hAnsi="Arial" w:cs="Arial"/>
              </w:rPr>
              <w:t>6,1</w:t>
            </w:r>
          </w:p>
        </w:tc>
        <w:tc>
          <w:tcPr>
            <w:tcW w:w="0" w:type="auto"/>
          </w:tcPr>
          <w:p w:rsidR="003661D7" w:rsidRPr="001A5CAD" w:rsidRDefault="003661D7" w:rsidP="00AD79C2">
            <w:pPr>
              <w:jc w:val="center"/>
              <w:rPr>
                <w:rFonts w:ascii="Arial" w:hAnsi="Arial" w:cs="Arial"/>
              </w:rPr>
            </w:pPr>
            <w:r w:rsidRPr="001A5CAD">
              <w:rPr>
                <w:rFonts w:ascii="Arial" w:hAnsi="Arial" w:cs="Arial"/>
              </w:rPr>
              <w:t>4,2</w:t>
            </w:r>
          </w:p>
        </w:tc>
        <w:tc>
          <w:tcPr>
            <w:tcW w:w="0" w:type="auto"/>
          </w:tcPr>
          <w:p w:rsidR="003661D7" w:rsidRPr="001A5CAD" w:rsidRDefault="003661D7" w:rsidP="00AD79C2">
            <w:pPr>
              <w:jc w:val="center"/>
              <w:rPr>
                <w:rFonts w:ascii="Arial" w:hAnsi="Arial" w:cs="Arial"/>
              </w:rPr>
            </w:pPr>
            <w:r w:rsidRPr="001A5CAD">
              <w:rPr>
                <w:rFonts w:ascii="Arial" w:hAnsi="Arial" w:cs="Arial"/>
              </w:rPr>
              <w:t>0</w:t>
            </w:r>
          </w:p>
        </w:tc>
        <w:tc>
          <w:tcPr>
            <w:tcW w:w="0" w:type="auto"/>
          </w:tcPr>
          <w:p w:rsidR="003661D7" w:rsidRPr="001A5CAD" w:rsidRDefault="003661D7" w:rsidP="00AD79C2">
            <w:pPr>
              <w:jc w:val="center"/>
              <w:rPr>
                <w:rFonts w:ascii="Arial" w:hAnsi="Arial" w:cs="Arial"/>
              </w:rPr>
            </w:pPr>
            <w:r w:rsidRPr="001A5CAD">
              <w:rPr>
                <w:rFonts w:ascii="Arial" w:hAnsi="Arial" w:cs="Arial"/>
              </w:rPr>
              <w:t>6,0</w:t>
            </w:r>
          </w:p>
        </w:tc>
        <w:tc>
          <w:tcPr>
            <w:tcW w:w="0" w:type="auto"/>
          </w:tcPr>
          <w:p w:rsidR="003661D7" w:rsidRPr="001A5CAD" w:rsidRDefault="003661D7" w:rsidP="00AD79C2">
            <w:pPr>
              <w:jc w:val="center"/>
              <w:rPr>
                <w:rFonts w:ascii="Arial" w:hAnsi="Arial" w:cs="Arial"/>
              </w:rPr>
            </w:pPr>
            <w:r w:rsidRPr="001A5CAD">
              <w:rPr>
                <w:rFonts w:ascii="Arial" w:hAnsi="Arial" w:cs="Arial"/>
              </w:rPr>
              <w:t>6,1</w:t>
            </w:r>
          </w:p>
        </w:tc>
        <w:tc>
          <w:tcPr>
            <w:tcW w:w="0" w:type="auto"/>
            <w:tcBorders>
              <w:right w:val="single" w:sz="12" w:space="0" w:color="auto"/>
            </w:tcBorders>
          </w:tcPr>
          <w:p w:rsidR="003661D7" w:rsidRPr="001A5CAD" w:rsidRDefault="003661D7" w:rsidP="00AD79C2">
            <w:pPr>
              <w:jc w:val="center"/>
              <w:rPr>
                <w:rFonts w:ascii="Arial" w:hAnsi="Arial" w:cs="Arial"/>
              </w:rPr>
            </w:pPr>
            <w:r w:rsidRPr="001A5CAD">
              <w:rPr>
                <w:rFonts w:ascii="Arial" w:hAnsi="Arial" w:cs="Arial"/>
              </w:rPr>
              <w:t>2,0</w:t>
            </w:r>
          </w:p>
        </w:tc>
      </w:tr>
      <w:tr w:rsidR="00E521F2" w:rsidRPr="001A5CAD" w:rsidTr="003661D7">
        <w:trPr>
          <w:trHeight w:val="150"/>
        </w:trPr>
        <w:tc>
          <w:tcPr>
            <w:tcW w:w="0" w:type="auto"/>
            <w:tcBorders>
              <w:left w:val="single" w:sz="12" w:space="0" w:color="auto"/>
              <w:bottom w:val="single" w:sz="12" w:space="0" w:color="auto"/>
            </w:tcBorders>
            <w:vAlign w:val="center"/>
          </w:tcPr>
          <w:p w:rsidR="00E521F2" w:rsidRPr="001A5CAD" w:rsidRDefault="00E521F2" w:rsidP="00E10FFF">
            <w:pPr>
              <w:autoSpaceDE w:val="0"/>
              <w:autoSpaceDN w:val="0"/>
              <w:adjustRightInd w:val="0"/>
              <w:jc w:val="both"/>
              <w:rPr>
                <w:rFonts w:ascii="Arial" w:hAnsi="Arial" w:cs="Arial"/>
              </w:rPr>
            </w:pPr>
            <w:r w:rsidRPr="001A5CAD">
              <w:rPr>
                <w:rFonts w:ascii="Arial" w:hAnsi="Arial" w:cs="Arial"/>
              </w:rPr>
              <w:t>Spolu</w:t>
            </w:r>
          </w:p>
        </w:tc>
        <w:tc>
          <w:tcPr>
            <w:tcW w:w="0" w:type="auto"/>
            <w:tcBorders>
              <w:bottom w:val="single" w:sz="12" w:space="0" w:color="auto"/>
            </w:tcBorders>
            <w:vAlign w:val="center"/>
          </w:tcPr>
          <w:p w:rsidR="00E521F2" w:rsidRPr="001A5CAD" w:rsidRDefault="00E521F2" w:rsidP="00E10FFF">
            <w:pPr>
              <w:autoSpaceDE w:val="0"/>
              <w:autoSpaceDN w:val="0"/>
              <w:adjustRightInd w:val="0"/>
              <w:rPr>
                <w:rFonts w:ascii="Arial" w:hAnsi="Arial" w:cs="Arial"/>
              </w:rPr>
            </w:pPr>
            <w:r w:rsidRPr="001A5CAD">
              <w:rPr>
                <w:rFonts w:ascii="Arial" w:hAnsi="Arial" w:cs="Arial"/>
              </w:rPr>
              <w:t>100,0</w:t>
            </w:r>
          </w:p>
        </w:tc>
        <w:tc>
          <w:tcPr>
            <w:tcW w:w="0" w:type="auto"/>
            <w:tcBorders>
              <w:bottom w:val="single" w:sz="12" w:space="0" w:color="auto"/>
            </w:tcBorders>
            <w:vAlign w:val="center"/>
          </w:tcPr>
          <w:p w:rsidR="00E521F2" w:rsidRPr="001A5CAD" w:rsidRDefault="00E521F2" w:rsidP="00E10FFF">
            <w:pPr>
              <w:autoSpaceDE w:val="0"/>
              <w:autoSpaceDN w:val="0"/>
              <w:adjustRightInd w:val="0"/>
              <w:rPr>
                <w:rFonts w:ascii="Arial" w:hAnsi="Arial" w:cs="Arial"/>
              </w:rPr>
            </w:pPr>
            <w:r w:rsidRPr="001A5CAD">
              <w:rPr>
                <w:rFonts w:ascii="Arial" w:hAnsi="Arial" w:cs="Arial"/>
              </w:rPr>
              <w:t>100,0</w:t>
            </w:r>
          </w:p>
        </w:tc>
        <w:tc>
          <w:tcPr>
            <w:tcW w:w="0" w:type="auto"/>
            <w:tcBorders>
              <w:bottom w:val="single" w:sz="12" w:space="0" w:color="auto"/>
            </w:tcBorders>
            <w:vAlign w:val="center"/>
          </w:tcPr>
          <w:p w:rsidR="00E521F2" w:rsidRPr="001A5CAD" w:rsidRDefault="00E521F2" w:rsidP="00E10FFF">
            <w:pPr>
              <w:autoSpaceDE w:val="0"/>
              <w:autoSpaceDN w:val="0"/>
              <w:adjustRightInd w:val="0"/>
              <w:rPr>
                <w:rFonts w:ascii="Arial" w:hAnsi="Arial" w:cs="Arial"/>
              </w:rPr>
            </w:pPr>
            <w:r w:rsidRPr="001A5CAD">
              <w:rPr>
                <w:rFonts w:ascii="Arial" w:hAnsi="Arial" w:cs="Arial"/>
              </w:rPr>
              <w:t>100,0</w:t>
            </w:r>
          </w:p>
        </w:tc>
        <w:tc>
          <w:tcPr>
            <w:tcW w:w="0" w:type="auto"/>
            <w:tcBorders>
              <w:bottom w:val="single" w:sz="12" w:space="0" w:color="auto"/>
            </w:tcBorders>
            <w:vAlign w:val="center"/>
          </w:tcPr>
          <w:p w:rsidR="00E521F2" w:rsidRPr="001A5CAD" w:rsidRDefault="00E521F2" w:rsidP="00E10FFF">
            <w:pPr>
              <w:autoSpaceDE w:val="0"/>
              <w:autoSpaceDN w:val="0"/>
              <w:adjustRightInd w:val="0"/>
              <w:rPr>
                <w:rFonts w:ascii="Arial" w:hAnsi="Arial" w:cs="Arial"/>
              </w:rPr>
            </w:pPr>
            <w:r w:rsidRPr="001A5CAD">
              <w:rPr>
                <w:rFonts w:ascii="Arial" w:hAnsi="Arial" w:cs="Arial"/>
              </w:rPr>
              <w:t>100,0</w:t>
            </w:r>
          </w:p>
        </w:tc>
        <w:tc>
          <w:tcPr>
            <w:tcW w:w="0" w:type="auto"/>
            <w:tcBorders>
              <w:bottom w:val="single" w:sz="12" w:space="0" w:color="auto"/>
            </w:tcBorders>
            <w:vAlign w:val="center"/>
          </w:tcPr>
          <w:p w:rsidR="00E521F2" w:rsidRPr="001A5CAD" w:rsidRDefault="00E521F2" w:rsidP="00E10FFF">
            <w:pPr>
              <w:autoSpaceDE w:val="0"/>
              <w:autoSpaceDN w:val="0"/>
              <w:adjustRightInd w:val="0"/>
              <w:rPr>
                <w:rFonts w:ascii="Arial" w:hAnsi="Arial" w:cs="Arial"/>
              </w:rPr>
            </w:pPr>
            <w:r w:rsidRPr="001A5CAD">
              <w:rPr>
                <w:rFonts w:ascii="Arial" w:hAnsi="Arial" w:cs="Arial"/>
              </w:rPr>
              <w:t>100,0</w:t>
            </w:r>
          </w:p>
        </w:tc>
        <w:tc>
          <w:tcPr>
            <w:tcW w:w="0" w:type="auto"/>
            <w:tcBorders>
              <w:bottom w:val="single" w:sz="12" w:space="0" w:color="auto"/>
            </w:tcBorders>
            <w:vAlign w:val="center"/>
          </w:tcPr>
          <w:p w:rsidR="00E521F2" w:rsidRPr="001A5CAD" w:rsidRDefault="00E521F2" w:rsidP="00E10FFF">
            <w:pPr>
              <w:autoSpaceDE w:val="0"/>
              <w:autoSpaceDN w:val="0"/>
              <w:adjustRightInd w:val="0"/>
              <w:rPr>
                <w:rFonts w:ascii="Arial" w:hAnsi="Arial" w:cs="Arial"/>
              </w:rPr>
            </w:pPr>
            <w:r w:rsidRPr="001A5CAD">
              <w:rPr>
                <w:rFonts w:ascii="Arial" w:hAnsi="Arial" w:cs="Arial"/>
              </w:rPr>
              <w:t>100,0</w:t>
            </w:r>
          </w:p>
        </w:tc>
        <w:tc>
          <w:tcPr>
            <w:tcW w:w="0" w:type="auto"/>
            <w:tcBorders>
              <w:bottom w:val="single" w:sz="12" w:space="0" w:color="auto"/>
            </w:tcBorders>
            <w:vAlign w:val="center"/>
          </w:tcPr>
          <w:p w:rsidR="00E521F2" w:rsidRPr="001A5CAD" w:rsidRDefault="00E521F2" w:rsidP="00E10FFF">
            <w:pPr>
              <w:autoSpaceDE w:val="0"/>
              <w:autoSpaceDN w:val="0"/>
              <w:adjustRightInd w:val="0"/>
              <w:rPr>
                <w:rFonts w:ascii="Arial" w:hAnsi="Arial" w:cs="Arial"/>
              </w:rPr>
            </w:pPr>
            <w:r w:rsidRPr="001A5CAD">
              <w:rPr>
                <w:rFonts w:ascii="Arial" w:hAnsi="Arial" w:cs="Arial"/>
              </w:rPr>
              <w:t>100,0</w:t>
            </w:r>
          </w:p>
        </w:tc>
        <w:tc>
          <w:tcPr>
            <w:tcW w:w="0" w:type="auto"/>
            <w:tcBorders>
              <w:bottom w:val="single" w:sz="12" w:space="0" w:color="auto"/>
              <w:right w:val="single" w:sz="12" w:space="0" w:color="auto"/>
            </w:tcBorders>
            <w:vAlign w:val="center"/>
          </w:tcPr>
          <w:p w:rsidR="00E521F2" w:rsidRPr="001A5CAD" w:rsidRDefault="00E521F2" w:rsidP="00E10FFF">
            <w:pPr>
              <w:autoSpaceDE w:val="0"/>
              <w:autoSpaceDN w:val="0"/>
              <w:adjustRightInd w:val="0"/>
              <w:rPr>
                <w:rFonts w:ascii="Arial" w:hAnsi="Arial" w:cs="Arial"/>
              </w:rPr>
            </w:pPr>
            <w:r w:rsidRPr="001A5CAD">
              <w:rPr>
                <w:rFonts w:ascii="Arial" w:hAnsi="Arial" w:cs="Arial"/>
              </w:rPr>
              <w:t>100,0</w:t>
            </w:r>
          </w:p>
        </w:tc>
      </w:tr>
    </w:tbl>
    <w:p w:rsidR="003655EC" w:rsidRDefault="003655EC" w:rsidP="00B60D83">
      <w:pPr>
        <w:spacing w:after="0"/>
        <w:jc w:val="both"/>
        <w:rPr>
          <w:rFonts w:ascii="Arial" w:hAnsi="Arial" w:cs="Arial"/>
          <w:b/>
        </w:rPr>
      </w:pPr>
    </w:p>
    <w:p w:rsidR="00B60D83" w:rsidRDefault="00B60D83" w:rsidP="003A76FD">
      <w:pPr>
        <w:spacing w:after="60"/>
        <w:jc w:val="both"/>
        <w:rPr>
          <w:rFonts w:ascii="Arial" w:hAnsi="Arial" w:cs="Arial"/>
          <w:b/>
        </w:rPr>
      </w:pPr>
      <w:r>
        <w:rPr>
          <w:rFonts w:ascii="Arial" w:hAnsi="Arial" w:cs="Arial"/>
          <w:b/>
        </w:rPr>
        <w:t>Komparácia údajov</w:t>
      </w:r>
    </w:p>
    <w:p w:rsidR="00B60D83" w:rsidRDefault="00B60D83" w:rsidP="00B60D83">
      <w:pPr>
        <w:jc w:val="both"/>
        <w:rPr>
          <w:rFonts w:ascii="Arial" w:hAnsi="Arial" w:cs="Arial"/>
        </w:rPr>
      </w:pPr>
      <w:r>
        <w:rPr>
          <w:rFonts w:ascii="Arial" w:hAnsi="Arial" w:cs="Arial"/>
        </w:rPr>
        <w:t xml:space="preserve">Na základe </w:t>
      </w:r>
      <w:r w:rsidRPr="00AD79C2">
        <w:rPr>
          <w:rFonts w:ascii="Arial" w:hAnsi="Arial" w:cs="Arial"/>
        </w:rPr>
        <w:t>porovnaní zistení v rokoch 2009 a</w:t>
      </w:r>
      <w:r w:rsidR="00AD79C2">
        <w:rPr>
          <w:rFonts w:ascii="Arial" w:hAnsi="Arial" w:cs="Arial"/>
        </w:rPr>
        <w:t>ž</w:t>
      </w:r>
      <w:r w:rsidR="00032575">
        <w:rPr>
          <w:rFonts w:ascii="Arial" w:hAnsi="Arial" w:cs="Arial"/>
        </w:rPr>
        <w:t> 2012</w:t>
      </w:r>
      <w:r>
        <w:rPr>
          <w:rFonts w:ascii="Arial" w:hAnsi="Arial" w:cs="Arial"/>
        </w:rPr>
        <w:t xml:space="preserve"> možno konštatovať pozitívny trend, </w:t>
      </w:r>
      <w:r w:rsidRPr="00302235">
        <w:rPr>
          <w:rFonts w:ascii="Arial" w:hAnsi="Arial" w:cs="Arial"/>
        </w:rPr>
        <w:t>ke</w:t>
      </w:r>
      <w:r w:rsidR="003A76FD" w:rsidRPr="00302235">
        <w:rPr>
          <w:rFonts w:ascii="Arial" w:hAnsi="Arial" w:cs="Arial"/>
        </w:rPr>
        <w:t>ď</w:t>
      </w:r>
      <w:r w:rsidRPr="003A76FD">
        <w:rPr>
          <w:rFonts w:ascii="Arial" w:hAnsi="Arial" w:cs="Arial"/>
          <w:color w:val="FF0000"/>
        </w:rPr>
        <w:t xml:space="preserve"> </w:t>
      </w:r>
      <w:r>
        <w:rPr>
          <w:rFonts w:ascii="Arial" w:hAnsi="Arial" w:cs="Arial"/>
        </w:rPr>
        <w:t>poklesol počet žiakov, ktorí konštatovali, že výučba sa uskutočňuje iba</w:t>
      </w:r>
      <w:r w:rsidR="00CA5327">
        <w:rPr>
          <w:rFonts w:ascii="Arial" w:hAnsi="Arial" w:cs="Arial"/>
        </w:rPr>
        <w:t xml:space="preserve"> na základe učebnice predmetu (o </w:t>
      </w:r>
      <w:r w:rsidR="003A76FD">
        <w:rPr>
          <w:rFonts w:ascii="Arial" w:hAnsi="Arial" w:cs="Arial"/>
        </w:rPr>
        <w:t xml:space="preserve">- </w:t>
      </w:r>
      <w:r>
        <w:rPr>
          <w:rFonts w:ascii="Arial" w:hAnsi="Arial" w:cs="Arial"/>
        </w:rPr>
        <w:t>1,7 p.</w:t>
      </w:r>
      <w:r w:rsidR="003A76FD">
        <w:rPr>
          <w:rFonts w:ascii="Arial" w:hAnsi="Arial" w:cs="Arial"/>
        </w:rPr>
        <w:t xml:space="preserve"> </w:t>
      </w:r>
      <w:r>
        <w:rPr>
          <w:rFonts w:ascii="Arial" w:hAnsi="Arial" w:cs="Arial"/>
        </w:rPr>
        <w:t>b.). Učebnice predmetu doplnené odbornými materiálmi uvádzal identický podiel respondentov (45,5</w:t>
      </w:r>
      <w:r w:rsidR="003A76FD">
        <w:rPr>
          <w:rFonts w:ascii="Arial" w:hAnsi="Arial" w:cs="Arial"/>
        </w:rPr>
        <w:t xml:space="preserve"> </w:t>
      </w:r>
      <w:r>
        <w:rPr>
          <w:rFonts w:ascii="Arial" w:hAnsi="Arial" w:cs="Arial"/>
        </w:rPr>
        <w:t>%), naopak zvýšilo sa zastúpenie odborných materiálov, resp. pomôcok doplnených učebnicou (+</w:t>
      </w:r>
      <w:r w:rsidR="003A76FD">
        <w:rPr>
          <w:rFonts w:ascii="Arial" w:hAnsi="Arial" w:cs="Arial"/>
        </w:rPr>
        <w:t xml:space="preserve"> </w:t>
      </w:r>
      <w:r>
        <w:rPr>
          <w:rFonts w:ascii="Arial" w:hAnsi="Arial" w:cs="Arial"/>
        </w:rPr>
        <w:t>3,7 p.</w:t>
      </w:r>
      <w:r w:rsidR="003A76FD">
        <w:rPr>
          <w:rFonts w:ascii="Arial" w:hAnsi="Arial" w:cs="Arial"/>
        </w:rPr>
        <w:t xml:space="preserve"> </w:t>
      </w:r>
      <w:r>
        <w:rPr>
          <w:rFonts w:ascii="Arial" w:hAnsi="Arial" w:cs="Arial"/>
        </w:rPr>
        <w:t>b.) a inej formy výučby (+</w:t>
      </w:r>
      <w:r w:rsidR="003A76FD">
        <w:rPr>
          <w:rFonts w:ascii="Arial" w:hAnsi="Arial" w:cs="Arial"/>
        </w:rPr>
        <w:t xml:space="preserve"> </w:t>
      </w:r>
      <w:r>
        <w:rPr>
          <w:rFonts w:ascii="Arial" w:hAnsi="Arial" w:cs="Arial"/>
        </w:rPr>
        <w:t>0,7 p.</w:t>
      </w:r>
      <w:r w:rsidR="003A76FD">
        <w:rPr>
          <w:rFonts w:ascii="Arial" w:hAnsi="Arial" w:cs="Arial"/>
        </w:rPr>
        <w:t xml:space="preserve"> </w:t>
      </w:r>
      <w:r>
        <w:rPr>
          <w:rFonts w:ascii="Arial" w:hAnsi="Arial" w:cs="Arial"/>
        </w:rPr>
        <w:t>b.) a rovnako poklesol podiel žiakov, ktorí si myslia, že sa výučba k ĽP neuskutočňuje (-</w:t>
      </w:r>
      <w:r w:rsidR="003A76FD">
        <w:rPr>
          <w:rFonts w:ascii="Arial" w:hAnsi="Arial" w:cs="Arial"/>
        </w:rPr>
        <w:t xml:space="preserve"> </w:t>
      </w:r>
      <w:r>
        <w:rPr>
          <w:rFonts w:ascii="Arial" w:hAnsi="Arial" w:cs="Arial"/>
        </w:rPr>
        <w:t>1,7 p.</w:t>
      </w:r>
      <w:r w:rsidR="003A76FD">
        <w:rPr>
          <w:rFonts w:ascii="Arial" w:hAnsi="Arial" w:cs="Arial"/>
        </w:rPr>
        <w:t xml:space="preserve"> </w:t>
      </w:r>
      <w:r>
        <w:rPr>
          <w:rFonts w:ascii="Arial" w:hAnsi="Arial" w:cs="Arial"/>
        </w:rPr>
        <w:t>b.), a ktorí sa nevedeli vyjadriť (-</w:t>
      </w:r>
      <w:r w:rsidR="003A76FD">
        <w:rPr>
          <w:rFonts w:ascii="Arial" w:hAnsi="Arial" w:cs="Arial"/>
        </w:rPr>
        <w:t xml:space="preserve"> </w:t>
      </w:r>
      <w:r>
        <w:rPr>
          <w:rFonts w:ascii="Arial" w:hAnsi="Arial" w:cs="Arial"/>
        </w:rPr>
        <w:t>1,1 p.</w:t>
      </w:r>
      <w:r w:rsidR="003A76FD">
        <w:rPr>
          <w:rFonts w:ascii="Arial" w:hAnsi="Arial" w:cs="Arial"/>
        </w:rPr>
        <w:t xml:space="preserve"> </w:t>
      </w:r>
      <w:r>
        <w:rPr>
          <w:rFonts w:ascii="Arial" w:hAnsi="Arial" w:cs="Arial"/>
        </w:rPr>
        <w:t>b.).</w:t>
      </w:r>
    </w:p>
    <w:p w:rsidR="00EE2EC2" w:rsidRPr="00D11A6B" w:rsidRDefault="00AD79C2" w:rsidP="00AD79C2">
      <w:pPr>
        <w:pStyle w:val="Popis"/>
        <w:rPr>
          <w:rFonts w:ascii="Arial" w:hAnsi="Arial" w:cs="Arial"/>
          <w:i/>
        </w:rPr>
      </w:pPr>
      <w:r w:rsidRPr="00D11A6B">
        <w:rPr>
          <w:rFonts w:ascii="Arial" w:hAnsi="Arial" w:cs="Arial"/>
          <w:i/>
        </w:rPr>
        <w:lastRenderedPageBreak/>
        <w:t xml:space="preserve">Tabuľka </w:t>
      </w:r>
      <w:r w:rsidR="003A76FD" w:rsidRPr="00D11A6B">
        <w:rPr>
          <w:rFonts w:ascii="Arial" w:hAnsi="Arial" w:cs="Arial"/>
          <w:i/>
        </w:rPr>
        <w:t>10</w:t>
      </w:r>
      <w:r w:rsidR="00EE2EC2" w:rsidRPr="00D11A6B">
        <w:rPr>
          <w:rFonts w:ascii="Arial" w:hAnsi="Arial" w:cs="Arial"/>
          <w:i/>
        </w:rPr>
        <w:t xml:space="preserve"> – Forma výučby  – porovnanie údajov</w:t>
      </w:r>
    </w:p>
    <w:tbl>
      <w:tblPr>
        <w:tblStyle w:val="Mriekatabuky"/>
        <w:tblW w:w="4884" w:type="pct"/>
        <w:tblInd w:w="108" w:type="dxa"/>
        <w:tblLook w:val="01E0" w:firstRow="1" w:lastRow="1" w:firstColumn="1" w:lastColumn="1" w:noHBand="0" w:noVBand="0"/>
      </w:tblPr>
      <w:tblGrid>
        <w:gridCol w:w="5529"/>
        <w:gridCol w:w="1276"/>
        <w:gridCol w:w="1136"/>
        <w:gridCol w:w="1132"/>
      </w:tblGrid>
      <w:tr w:rsidR="00EE2EC2" w:rsidRPr="00AD79C2" w:rsidTr="00302235">
        <w:trPr>
          <w:trHeight w:val="268"/>
        </w:trPr>
        <w:tc>
          <w:tcPr>
            <w:tcW w:w="3047" w:type="pct"/>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rsidR="00EE2EC2" w:rsidRPr="00AD79C2" w:rsidRDefault="00EE2EC2" w:rsidP="00AD79C2">
            <w:pPr>
              <w:rPr>
                <w:rFonts w:ascii="Arial" w:hAnsi="Arial" w:cs="Arial"/>
                <w:b/>
              </w:rPr>
            </w:pPr>
            <w:r w:rsidRPr="00AD79C2">
              <w:rPr>
                <w:rFonts w:ascii="Arial" w:hAnsi="Arial" w:cs="Arial"/>
                <w:b/>
              </w:rPr>
              <w:t>Forma výučby (%)</w:t>
            </w:r>
          </w:p>
        </w:tc>
        <w:tc>
          <w:tcPr>
            <w:tcW w:w="703" w:type="pct"/>
            <w:tcBorders>
              <w:top w:val="single" w:sz="12" w:space="0" w:color="auto"/>
              <w:left w:val="single" w:sz="12" w:space="0" w:color="auto"/>
              <w:bottom w:val="single" w:sz="12" w:space="0" w:color="auto"/>
            </w:tcBorders>
            <w:shd w:val="clear" w:color="auto" w:fill="BFBFBF" w:themeFill="background1" w:themeFillShade="BF"/>
            <w:vAlign w:val="center"/>
          </w:tcPr>
          <w:p w:rsidR="00EE2EC2" w:rsidRPr="00AD79C2" w:rsidRDefault="00EE2EC2" w:rsidP="00302235">
            <w:pPr>
              <w:jc w:val="center"/>
              <w:rPr>
                <w:rFonts w:ascii="Arial" w:hAnsi="Arial" w:cs="Arial"/>
                <w:b/>
              </w:rPr>
            </w:pPr>
            <w:r w:rsidRPr="00AD79C2">
              <w:rPr>
                <w:rFonts w:ascii="Arial" w:hAnsi="Arial" w:cs="Arial"/>
                <w:b/>
              </w:rPr>
              <w:t>2009</w:t>
            </w:r>
          </w:p>
        </w:tc>
        <w:tc>
          <w:tcPr>
            <w:tcW w:w="626" w:type="pct"/>
            <w:tcBorders>
              <w:top w:val="single" w:sz="12" w:space="0" w:color="auto"/>
              <w:bottom w:val="single" w:sz="12" w:space="0" w:color="auto"/>
            </w:tcBorders>
            <w:shd w:val="clear" w:color="auto" w:fill="BFBFBF" w:themeFill="background1" w:themeFillShade="BF"/>
            <w:vAlign w:val="center"/>
          </w:tcPr>
          <w:p w:rsidR="00EE2EC2" w:rsidRPr="00AD79C2" w:rsidRDefault="00EE2EC2" w:rsidP="00302235">
            <w:pPr>
              <w:jc w:val="center"/>
              <w:rPr>
                <w:rFonts w:ascii="Arial" w:hAnsi="Arial" w:cs="Arial"/>
                <w:b/>
              </w:rPr>
            </w:pPr>
            <w:r w:rsidRPr="00AD79C2">
              <w:rPr>
                <w:rFonts w:ascii="Arial" w:hAnsi="Arial" w:cs="Arial"/>
                <w:b/>
              </w:rPr>
              <w:t>2010</w:t>
            </w:r>
          </w:p>
        </w:tc>
        <w:tc>
          <w:tcPr>
            <w:tcW w:w="624" w:type="pct"/>
            <w:tcBorders>
              <w:top w:val="single" w:sz="12" w:space="0" w:color="auto"/>
              <w:bottom w:val="single" w:sz="12" w:space="0" w:color="auto"/>
              <w:right w:val="single" w:sz="12" w:space="0" w:color="auto"/>
            </w:tcBorders>
            <w:shd w:val="clear" w:color="auto" w:fill="BFBFBF" w:themeFill="background1" w:themeFillShade="BF"/>
            <w:vAlign w:val="center"/>
          </w:tcPr>
          <w:p w:rsidR="00EE2EC2" w:rsidRPr="00AD79C2" w:rsidRDefault="00032575" w:rsidP="00302235">
            <w:pPr>
              <w:jc w:val="center"/>
              <w:rPr>
                <w:rFonts w:ascii="Arial" w:hAnsi="Arial" w:cs="Arial"/>
                <w:b/>
              </w:rPr>
            </w:pPr>
            <w:r>
              <w:rPr>
                <w:rFonts w:ascii="Arial" w:hAnsi="Arial" w:cs="Arial"/>
                <w:b/>
              </w:rPr>
              <w:t>2012</w:t>
            </w:r>
          </w:p>
        </w:tc>
      </w:tr>
      <w:tr w:rsidR="00EE2EC2" w:rsidRPr="00AD79C2" w:rsidTr="00D11A6B">
        <w:trPr>
          <w:trHeight w:val="268"/>
        </w:trPr>
        <w:tc>
          <w:tcPr>
            <w:tcW w:w="3047" w:type="pct"/>
            <w:tcBorders>
              <w:top w:val="single" w:sz="12" w:space="0" w:color="auto"/>
              <w:left w:val="single" w:sz="12" w:space="0" w:color="auto"/>
              <w:right w:val="single" w:sz="12" w:space="0" w:color="auto"/>
            </w:tcBorders>
            <w:vAlign w:val="bottom"/>
          </w:tcPr>
          <w:p w:rsidR="00EE2EC2" w:rsidRPr="00AD79C2" w:rsidRDefault="003661D7" w:rsidP="00AD79C2">
            <w:pPr>
              <w:rPr>
                <w:rFonts w:ascii="Arial" w:hAnsi="Arial" w:cs="Arial"/>
              </w:rPr>
            </w:pPr>
            <w:r>
              <w:rPr>
                <w:rFonts w:ascii="Arial" w:hAnsi="Arial" w:cs="Arial"/>
              </w:rPr>
              <w:t>V</w:t>
            </w:r>
            <w:r w:rsidR="00EE2EC2" w:rsidRPr="00AD79C2">
              <w:rPr>
                <w:rFonts w:ascii="Arial" w:hAnsi="Arial" w:cs="Arial"/>
              </w:rPr>
              <w:t>ýlučne  na základe učebnice</w:t>
            </w:r>
          </w:p>
        </w:tc>
        <w:tc>
          <w:tcPr>
            <w:tcW w:w="703" w:type="pct"/>
            <w:tcBorders>
              <w:top w:val="single" w:sz="12" w:space="0" w:color="auto"/>
              <w:left w:val="single" w:sz="12" w:space="0" w:color="auto"/>
            </w:tcBorders>
            <w:vAlign w:val="bottom"/>
          </w:tcPr>
          <w:p w:rsidR="00EE2EC2" w:rsidRPr="00AD79C2" w:rsidRDefault="00EE2EC2" w:rsidP="00AD79C2">
            <w:pPr>
              <w:jc w:val="center"/>
              <w:rPr>
                <w:rFonts w:ascii="Arial" w:hAnsi="Arial" w:cs="Arial"/>
              </w:rPr>
            </w:pPr>
            <w:r w:rsidRPr="00AD79C2">
              <w:rPr>
                <w:rFonts w:ascii="Arial" w:hAnsi="Arial" w:cs="Arial"/>
              </w:rPr>
              <w:t>12,4</w:t>
            </w:r>
          </w:p>
        </w:tc>
        <w:tc>
          <w:tcPr>
            <w:tcW w:w="626" w:type="pct"/>
            <w:tcBorders>
              <w:top w:val="single" w:sz="12" w:space="0" w:color="auto"/>
            </w:tcBorders>
            <w:vAlign w:val="bottom"/>
          </w:tcPr>
          <w:p w:rsidR="00EE2EC2" w:rsidRPr="00AD79C2" w:rsidRDefault="00EE2EC2" w:rsidP="00AD79C2">
            <w:pPr>
              <w:jc w:val="center"/>
              <w:rPr>
                <w:rFonts w:ascii="Arial" w:hAnsi="Arial" w:cs="Arial"/>
              </w:rPr>
            </w:pPr>
            <w:r w:rsidRPr="00AD79C2">
              <w:rPr>
                <w:rFonts w:ascii="Arial" w:hAnsi="Arial" w:cs="Arial"/>
              </w:rPr>
              <w:t>10,6</w:t>
            </w:r>
          </w:p>
        </w:tc>
        <w:tc>
          <w:tcPr>
            <w:tcW w:w="624" w:type="pct"/>
            <w:tcBorders>
              <w:top w:val="single" w:sz="12" w:space="0" w:color="auto"/>
              <w:right w:val="single" w:sz="12" w:space="0" w:color="auto"/>
            </w:tcBorders>
            <w:vAlign w:val="bottom"/>
          </w:tcPr>
          <w:p w:rsidR="00EE2EC2" w:rsidRPr="00AD79C2" w:rsidRDefault="00EE2EC2" w:rsidP="00AD79C2">
            <w:pPr>
              <w:jc w:val="center"/>
              <w:rPr>
                <w:rFonts w:ascii="Arial" w:hAnsi="Arial" w:cs="Arial"/>
              </w:rPr>
            </w:pPr>
            <w:r w:rsidRPr="00AD79C2">
              <w:rPr>
                <w:rFonts w:ascii="Arial" w:hAnsi="Arial" w:cs="Arial"/>
              </w:rPr>
              <w:t>10,7</w:t>
            </w:r>
          </w:p>
        </w:tc>
      </w:tr>
      <w:tr w:rsidR="00EE2EC2" w:rsidRPr="00AD79C2" w:rsidTr="00D11A6B">
        <w:trPr>
          <w:trHeight w:val="268"/>
        </w:trPr>
        <w:tc>
          <w:tcPr>
            <w:tcW w:w="3047" w:type="pct"/>
            <w:tcBorders>
              <w:left w:val="single" w:sz="12" w:space="0" w:color="auto"/>
              <w:right w:val="single" w:sz="12" w:space="0" w:color="auto"/>
            </w:tcBorders>
            <w:vAlign w:val="bottom"/>
          </w:tcPr>
          <w:p w:rsidR="00EE2EC2" w:rsidRPr="00AD79C2" w:rsidRDefault="003661D7" w:rsidP="00AD79C2">
            <w:pPr>
              <w:rPr>
                <w:rFonts w:ascii="Arial" w:hAnsi="Arial" w:cs="Arial"/>
              </w:rPr>
            </w:pPr>
            <w:r>
              <w:rPr>
                <w:rFonts w:ascii="Arial" w:hAnsi="Arial" w:cs="Arial"/>
              </w:rPr>
              <w:t>N</w:t>
            </w:r>
            <w:r w:rsidR="00EE2EC2" w:rsidRPr="00AD79C2">
              <w:rPr>
                <w:rFonts w:ascii="Arial" w:hAnsi="Arial" w:cs="Arial"/>
              </w:rPr>
              <w:t>a základe učebnice doplnenej odbornými materiálmi</w:t>
            </w:r>
          </w:p>
        </w:tc>
        <w:tc>
          <w:tcPr>
            <w:tcW w:w="703" w:type="pct"/>
            <w:tcBorders>
              <w:left w:val="single" w:sz="12" w:space="0" w:color="auto"/>
            </w:tcBorders>
            <w:vAlign w:val="bottom"/>
          </w:tcPr>
          <w:p w:rsidR="00EE2EC2" w:rsidRPr="00AD79C2" w:rsidRDefault="00EE2EC2" w:rsidP="00AD79C2">
            <w:pPr>
              <w:jc w:val="center"/>
              <w:rPr>
                <w:rFonts w:ascii="Arial" w:hAnsi="Arial" w:cs="Arial"/>
              </w:rPr>
            </w:pPr>
            <w:r w:rsidRPr="00AD79C2">
              <w:rPr>
                <w:rFonts w:ascii="Arial" w:hAnsi="Arial" w:cs="Arial"/>
              </w:rPr>
              <w:t>45,5</w:t>
            </w:r>
          </w:p>
        </w:tc>
        <w:tc>
          <w:tcPr>
            <w:tcW w:w="626" w:type="pct"/>
            <w:vAlign w:val="bottom"/>
          </w:tcPr>
          <w:p w:rsidR="00EE2EC2" w:rsidRPr="00AD79C2" w:rsidRDefault="00EE2EC2" w:rsidP="00AD79C2">
            <w:pPr>
              <w:jc w:val="center"/>
              <w:rPr>
                <w:rFonts w:ascii="Arial" w:hAnsi="Arial" w:cs="Arial"/>
              </w:rPr>
            </w:pPr>
            <w:r w:rsidRPr="00AD79C2">
              <w:rPr>
                <w:rFonts w:ascii="Arial" w:hAnsi="Arial" w:cs="Arial"/>
              </w:rPr>
              <w:t>48,4</w:t>
            </w:r>
          </w:p>
        </w:tc>
        <w:tc>
          <w:tcPr>
            <w:tcW w:w="624" w:type="pct"/>
            <w:tcBorders>
              <w:right w:val="single" w:sz="12" w:space="0" w:color="auto"/>
            </w:tcBorders>
            <w:vAlign w:val="bottom"/>
          </w:tcPr>
          <w:p w:rsidR="00EE2EC2" w:rsidRPr="00AD79C2" w:rsidRDefault="00EE2EC2" w:rsidP="00AD79C2">
            <w:pPr>
              <w:jc w:val="center"/>
              <w:rPr>
                <w:rFonts w:ascii="Arial" w:hAnsi="Arial" w:cs="Arial"/>
              </w:rPr>
            </w:pPr>
            <w:r w:rsidRPr="00AD79C2">
              <w:rPr>
                <w:rFonts w:ascii="Arial" w:hAnsi="Arial" w:cs="Arial"/>
              </w:rPr>
              <w:t>45,5</w:t>
            </w:r>
          </w:p>
        </w:tc>
      </w:tr>
      <w:tr w:rsidR="00EE2EC2" w:rsidRPr="00AD79C2" w:rsidTr="00D11A6B">
        <w:trPr>
          <w:trHeight w:val="268"/>
        </w:trPr>
        <w:tc>
          <w:tcPr>
            <w:tcW w:w="3047" w:type="pct"/>
            <w:tcBorders>
              <w:left w:val="single" w:sz="12" w:space="0" w:color="auto"/>
              <w:right w:val="single" w:sz="12" w:space="0" w:color="auto"/>
            </w:tcBorders>
            <w:vAlign w:val="bottom"/>
          </w:tcPr>
          <w:p w:rsidR="00EE2EC2" w:rsidRPr="00AD79C2" w:rsidRDefault="003661D7" w:rsidP="00AD79C2">
            <w:pPr>
              <w:rPr>
                <w:rFonts w:ascii="Arial" w:hAnsi="Arial" w:cs="Arial"/>
              </w:rPr>
            </w:pPr>
            <w:r>
              <w:rPr>
                <w:rFonts w:ascii="Arial" w:hAnsi="Arial" w:cs="Arial"/>
              </w:rPr>
              <w:t>N</w:t>
            </w:r>
            <w:r w:rsidR="00EE2EC2" w:rsidRPr="00AD79C2">
              <w:rPr>
                <w:rFonts w:ascii="Arial" w:hAnsi="Arial" w:cs="Arial"/>
              </w:rPr>
              <w:t>a základe odbor. materiálov doplnených učebnicou</w:t>
            </w:r>
          </w:p>
        </w:tc>
        <w:tc>
          <w:tcPr>
            <w:tcW w:w="703" w:type="pct"/>
            <w:tcBorders>
              <w:left w:val="single" w:sz="12" w:space="0" w:color="auto"/>
            </w:tcBorders>
            <w:vAlign w:val="bottom"/>
          </w:tcPr>
          <w:p w:rsidR="00EE2EC2" w:rsidRPr="00AD79C2" w:rsidRDefault="00EE2EC2" w:rsidP="00AD79C2">
            <w:pPr>
              <w:jc w:val="center"/>
              <w:rPr>
                <w:rFonts w:ascii="Arial" w:hAnsi="Arial" w:cs="Arial"/>
              </w:rPr>
            </w:pPr>
            <w:r w:rsidRPr="00AD79C2">
              <w:rPr>
                <w:rFonts w:ascii="Arial" w:hAnsi="Arial" w:cs="Arial"/>
              </w:rPr>
              <w:t>29,1</w:t>
            </w:r>
          </w:p>
        </w:tc>
        <w:tc>
          <w:tcPr>
            <w:tcW w:w="626" w:type="pct"/>
            <w:vAlign w:val="bottom"/>
          </w:tcPr>
          <w:p w:rsidR="00EE2EC2" w:rsidRPr="00AD79C2" w:rsidRDefault="00EE2EC2" w:rsidP="00AD79C2">
            <w:pPr>
              <w:jc w:val="center"/>
              <w:rPr>
                <w:rFonts w:ascii="Arial" w:hAnsi="Arial" w:cs="Arial"/>
              </w:rPr>
            </w:pPr>
            <w:r w:rsidRPr="00AD79C2">
              <w:rPr>
                <w:rFonts w:ascii="Arial" w:hAnsi="Arial" w:cs="Arial"/>
              </w:rPr>
              <w:t>26,4</w:t>
            </w:r>
          </w:p>
        </w:tc>
        <w:tc>
          <w:tcPr>
            <w:tcW w:w="624" w:type="pct"/>
            <w:tcBorders>
              <w:right w:val="single" w:sz="12" w:space="0" w:color="auto"/>
            </w:tcBorders>
            <w:vAlign w:val="bottom"/>
          </w:tcPr>
          <w:p w:rsidR="00EE2EC2" w:rsidRPr="00AD79C2" w:rsidRDefault="00EE2EC2" w:rsidP="00AD79C2">
            <w:pPr>
              <w:jc w:val="center"/>
              <w:rPr>
                <w:rFonts w:ascii="Arial" w:hAnsi="Arial" w:cs="Arial"/>
              </w:rPr>
            </w:pPr>
            <w:r w:rsidRPr="00AD79C2">
              <w:rPr>
                <w:rFonts w:ascii="Arial" w:hAnsi="Arial" w:cs="Arial"/>
              </w:rPr>
              <w:t>32,8</w:t>
            </w:r>
          </w:p>
        </w:tc>
      </w:tr>
      <w:tr w:rsidR="00EE2EC2" w:rsidRPr="00AD79C2" w:rsidTr="00D11A6B">
        <w:trPr>
          <w:trHeight w:val="268"/>
        </w:trPr>
        <w:tc>
          <w:tcPr>
            <w:tcW w:w="3047" w:type="pct"/>
            <w:tcBorders>
              <w:left w:val="single" w:sz="12" w:space="0" w:color="auto"/>
              <w:right w:val="single" w:sz="12" w:space="0" w:color="auto"/>
            </w:tcBorders>
            <w:vAlign w:val="bottom"/>
          </w:tcPr>
          <w:p w:rsidR="00EE2EC2" w:rsidRPr="00AD79C2" w:rsidRDefault="003661D7" w:rsidP="00AD79C2">
            <w:pPr>
              <w:rPr>
                <w:rFonts w:ascii="Arial" w:hAnsi="Arial" w:cs="Arial"/>
              </w:rPr>
            </w:pPr>
            <w:r>
              <w:rPr>
                <w:rFonts w:ascii="Arial" w:hAnsi="Arial" w:cs="Arial"/>
              </w:rPr>
              <w:t>V</w:t>
            </w:r>
            <w:r w:rsidR="00EE2EC2" w:rsidRPr="00AD79C2">
              <w:rPr>
                <w:rFonts w:ascii="Arial" w:hAnsi="Arial" w:cs="Arial"/>
              </w:rPr>
              <w:t>ýučba inou formou</w:t>
            </w:r>
          </w:p>
        </w:tc>
        <w:tc>
          <w:tcPr>
            <w:tcW w:w="703" w:type="pct"/>
            <w:tcBorders>
              <w:left w:val="single" w:sz="12" w:space="0" w:color="auto"/>
            </w:tcBorders>
            <w:vAlign w:val="bottom"/>
          </w:tcPr>
          <w:p w:rsidR="00EE2EC2" w:rsidRPr="00AD79C2" w:rsidRDefault="00EE2EC2" w:rsidP="00AD79C2">
            <w:pPr>
              <w:jc w:val="center"/>
              <w:rPr>
                <w:rFonts w:ascii="Arial" w:hAnsi="Arial" w:cs="Arial"/>
              </w:rPr>
            </w:pPr>
            <w:r w:rsidRPr="00AD79C2">
              <w:rPr>
                <w:rFonts w:ascii="Arial" w:hAnsi="Arial" w:cs="Arial"/>
              </w:rPr>
              <w:t>2,4</w:t>
            </w:r>
          </w:p>
        </w:tc>
        <w:tc>
          <w:tcPr>
            <w:tcW w:w="626" w:type="pct"/>
            <w:vAlign w:val="bottom"/>
          </w:tcPr>
          <w:p w:rsidR="00EE2EC2" w:rsidRPr="00AD79C2" w:rsidRDefault="00EE2EC2" w:rsidP="00AD79C2">
            <w:pPr>
              <w:jc w:val="center"/>
              <w:rPr>
                <w:rFonts w:ascii="Arial" w:hAnsi="Arial" w:cs="Arial"/>
              </w:rPr>
            </w:pPr>
            <w:r w:rsidRPr="00AD79C2">
              <w:rPr>
                <w:rFonts w:ascii="Arial" w:hAnsi="Arial" w:cs="Arial"/>
              </w:rPr>
              <w:t>3,7</w:t>
            </w:r>
          </w:p>
        </w:tc>
        <w:tc>
          <w:tcPr>
            <w:tcW w:w="624" w:type="pct"/>
            <w:tcBorders>
              <w:right w:val="single" w:sz="12" w:space="0" w:color="auto"/>
            </w:tcBorders>
            <w:vAlign w:val="bottom"/>
          </w:tcPr>
          <w:p w:rsidR="00EE2EC2" w:rsidRPr="00AD79C2" w:rsidRDefault="00EE2EC2" w:rsidP="00AD79C2">
            <w:pPr>
              <w:jc w:val="center"/>
              <w:rPr>
                <w:rFonts w:ascii="Arial" w:hAnsi="Arial" w:cs="Arial"/>
              </w:rPr>
            </w:pPr>
            <w:r w:rsidRPr="00AD79C2">
              <w:rPr>
                <w:rFonts w:ascii="Arial" w:hAnsi="Arial" w:cs="Arial"/>
              </w:rPr>
              <w:t>3,1</w:t>
            </w:r>
          </w:p>
        </w:tc>
      </w:tr>
      <w:tr w:rsidR="00EE2EC2" w:rsidRPr="00AD79C2" w:rsidTr="00D11A6B">
        <w:trPr>
          <w:trHeight w:val="268"/>
        </w:trPr>
        <w:tc>
          <w:tcPr>
            <w:tcW w:w="3047" w:type="pct"/>
            <w:tcBorders>
              <w:left w:val="single" w:sz="12" w:space="0" w:color="auto"/>
              <w:right w:val="single" w:sz="12" w:space="0" w:color="auto"/>
            </w:tcBorders>
            <w:vAlign w:val="bottom"/>
          </w:tcPr>
          <w:p w:rsidR="00EE2EC2" w:rsidRPr="00AD79C2" w:rsidRDefault="003661D7" w:rsidP="00AD79C2">
            <w:pPr>
              <w:rPr>
                <w:rFonts w:ascii="Arial" w:hAnsi="Arial" w:cs="Arial"/>
              </w:rPr>
            </w:pPr>
            <w:r>
              <w:rPr>
                <w:rFonts w:ascii="Arial" w:hAnsi="Arial" w:cs="Arial"/>
              </w:rPr>
              <w:t>V</w:t>
            </w:r>
            <w:r w:rsidR="00EE2EC2" w:rsidRPr="00AD79C2">
              <w:rPr>
                <w:rFonts w:ascii="Arial" w:hAnsi="Arial" w:cs="Arial"/>
              </w:rPr>
              <w:t>ýučba ĽP sa neuskutočňuje</w:t>
            </w:r>
          </w:p>
        </w:tc>
        <w:tc>
          <w:tcPr>
            <w:tcW w:w="703" w:type="pct"/>
            <w:tcBorders>
              <w:left w:val="single" w:sz="12" w:space="0" w:color="auto"/>
            </w:tcBorders>
            <w:vAlign w:val="bottom"/>
          </w:tcPr>
          <w:p w:rsidR="00EE2EC2" w:rsidRPr="00AD79C2" w:rsidRDefault="00EE2EC2" w:rsidP="00AD79C2">
            <w:pPr>
              <w:jc w:val="center"/>
              <w:rPr>
                <w:rFonts w:ascii="Arial" w:hAnsi="Arial" w:cs="Arial"/>
              </w:rPr>
            </w:pPr>
            <w:r w:rsidRPr="00AD79C2">
              <w:rPr>
                <w:rFonts w:ascii="Arial" w:hAnsi="Arial" w:cs="Arial"/>
              </w:rPr>
              <w:t>4,2</w:t>
            </w:r>
          </w:p>
        </w:tc>
        <w:tc>
          <w:tcPr>
            <w:tcW w:w="626" w:type="pct"/>
            <w:vAlign w:val="bottom"/>
          </w:tcPr>
          <w:p w:rsidR="00EE2EC2" w:rsidRPr="00AD79C2" w:rsidRDefault="00EE2EC2" w:rsidP="00AD79C2">
            <w:pPr>
              <w:jc w:val="center"/>
              <w:rPr>
                <w:rFonts w:ascii="Arial" w:hAnsi="Arial" w:cs="Arial"/>
              </w:rPr>
            </w:pPr>
            <w:r w:rsidRPr="00AD79C2">
              <w:rPr>
                <w:rFonts w:ascii="Arial" w:hAnsi="Arial" w:cs="Arial"/>
              </w:rPr>
              <w:t>4,0</w:t>
            </w:r>
          </w:p>
        </w:tc>
        <w:tc>
          <w:tcPr>
            <w:tcW w:w="624" w:type="pct"/>
            <w:tcBorders>
              <w:right w:val="single" w:sz="12" w:space="0" w:color="auto"/>
            </w:tcBorders>
            <w:vAlign w:val="bottom"/>
          </w:tcPr>
          <w:p w:rsidR="00EE2EC2" w:rsidRPr="00AD79C2" w:rsidRDefault="00EE2EC2" w:rsidP="00AD79C2">
            <w:pPr>
              <w:jc w:val="center"/>
              <w:rPr>
                <w:rFonts w:ascii="Arial" w:hAnsi="Arial" w:cs="Arial"/>
              </w:rPr>
            </w:pPr>
            <w:r w:rsidRPr="00AD79C2">
              <w:rPr>
                <w:rFonts w:ascii="Arial" w:hAnsi="Arial" w:cs="Arial"/>
              </w:rPr>
              <w:t>2,5</w:t>
            </w:r>
          </w:p>
        </w:tc>
      </w:tr>
      <w:tr w:rsidR="00EE2EC2" w:rsidRPr="00AD79C2" w:rsidTr="00D11A6B">
        <w:trPr>
          <w:trHeight w:val="268"/>
        </w:trPr>
        <w:tc>
          <w:tcPr>
            <w:tcW w:w="3047" w:type="pct"/>
            <w:tcBorders>
              <w:left w:val="single" w:sz="12" w:space="0" w:color="auto"/>
              <w:right w:val="single" w:sz="12" w:space="0" w:color="auto"/>
            </w:tcBorders>
            <w:vAlign w:val="bottom"/>
          </w:tcPr>
          <w:p w:rsidR="00EE2EC2" w:rsidRPr="00AD79C2" w:rsidRDefault="003661D7" w:rsidP="00AD79C2">
            <w:pPr>
              <w:rPr>
                <w:rFonts w:ascii="Arial" w:hAnsi="Arial" w:cs="Arial"/>
              </w:rPr>
            </w:pPr>
            <w:r>
              <w:rPr>
                <w:rFonts w:ascii="Arial" w:hAnsi="Arial" w:cs="Arial"/>
              </w:rPr>
              <w:t>N</w:t>
            </w:r>
            <w:r w:rsidR="00EE2EC2" w:rsidRPr="00AD79C2">
              <w:rPr>
                <w:rFonts w:ascii="Arial" w:hAnsi="Arial" w:cs="Arial"/>
              </w:rPr>
              <w:t>eviem</w:t>
            </w:r>
          </w:p>
        </w:tc>
        <w:tc>
          <w:tcPr>
            <w:tcW w:w="703" w:type="pct"/>
            <w:tcBorders>
              <w:left w:val="single" w:sz="12" w:space="0" w:color="auto"/>
            </w:tcBorders>
            <w:vAlign w:val="bottom"/>
          </w:tcPr>
          <w:p w:rsidR="00EE2EC2" w:rsidRPr="00AD79C2" w:rsidRDefault="00EE2EC2" w:rsidP="00AD79C2">
            <w:pPr>
              <w:jc w:val="center"/>
              <w:rPr>
                <w:rFonts w:ascii="Arial" w:hAnsi="Arial" w:cs="Arial"/>
              </w:rPr>
            </w:pPr>
            <w:r w:rsidRPr="00AD79C2">
              <w:rPr>
                <w:rFonts w:ascii="Arial" w:hAnsi="Arial" w:cs="Arial"/>
              </w:rPr>
              <w:t>6,4</w:t>
            </w:r>
          </w:p>
        </w:tc>
        <w:tc>
          <w:tcPr>
            <w:tcW w:w="626" w:type="pct"/>
            <w:vAlign w:val="bottom"/>
          </w:tcPr>
          <w:p w:rsidR="00EE2EC2" w:rsidRPr="00AD79C2" w:rsidRDefault="00EE2EC2" w:rsidP="00AD79C2">
            <w:pPr>
              <w:jc w:val="center"/>
              <w:rPr>
                <w:rFonts w:ascii="Arial" w:hAnsi="Arial" w:cs="Arial"/>
              </w:rPr>
            </w:pPr>
            <w:r w:rsidRPr="00AD79C2">
              <w:rPr>
                <w:rFonts w:ascii="Arial" w:hAnsi="Arial" w:cs="Arial"/>
              </w:rPr>
              <w:t>6,9</w:t>
            </w:r>
          </w:p>
        </w:tc>
        <w:tc>
          <w:tcPr>
            <w:tcW w:w="624" w:type="pct"/>
            <w:tcBorders>
              <w:right w:val="single" w:sz="12" w:space="0" w:color="auto"/>
            </w:tcBorders>
            <w:vAlign w:val="bottom"/>
          </w:tcPr>
          <w:p w:rsidR="00EE2EC2" w:rsidRPr="00AD79C2" w:rsidRDefault="00EE2EC2" w:rsidP="00AD79C2">
            <w:pPr>
              <w:jc w:val="center"/>
              <w:rPr>
                <w:rFonts w:ascii="Arial" w:hAnsi="Arial" w:cs="Arial"/>
              </w:rPr>
            </w:pPr>
            <w:r w:rsidRPr="00AD79C2">
              <w:rPr>
                <w:rFonts w:ascii="Arial" w:hAnsi="Arial" w:cs="Arial"/>
              </w:rPr>
              <w:t>5,3</w:t>
            </w:r>
          </w:p>
        </w:tc>
      </w:tr>
      <w:tr w:rsidR="00EE2EC2" w:rsidRPr="00AD79C2" w:rsidTr="00D11A6B">
        <w:trPr>
          <w:trHeight w:val="285"/>
        </w:trPr>
        <w:tc>
          <w:tcPr>
            <w:tcW w:w="3047" w:type="pct"/>
            <w:tcBorders>
              <w:left w:val="single" w:sz="12" w:space="0" w:color="auto"/>
              <w:bottom w:val="single" w:sz="12" w:space="0" w:color="auto"/>
              <w:right w:val="single" w:sz="12" w:space="0" w:color="auto"/>
            </w:tcBorders>
            <w:vAlign w:val="bottom"/>
          </w:tcPr>
          <w:p w:rsidR="00EE2EC2" w:rsidRPr="00AD79C2" w:rsidRDefault="00EE2EC2" w:rsidP="00AD79C2">
            <w:pPr>
              <w:rPr>
                <w:rFonts w:ascii="Arial" w:hAnsi="Arial" w:cs="Arial"/>
              </w:rPr>
            </w:pPr>
            <w:r w:rsidRPr="00AD79C2">
              <w:rPr>
                <w:rFonts w:ascii="Arial" w:hAnsi="Arial" w:cs="Arial"/>
              </w:rPr>
              <w:t>S p o l u</w:t>
            </w:r>
          </w:p>
        </w:tc>
        <w:tc>
          <w:tcPr>
            <w:tcW w:w="703" w:type="pct"/>
            <w:tcBorders>
              <w:left w:val="single" w:sz="12" w:space="0" w:color="auto"/>
              <w:bottom w:val="single" w:sz="12" w:space="0" w:color="auto"/>
            </w:tcBorders>
            <w:vAlign w:val="bottom"/>
          </w:tcPr>
          <w:p w:rsidR="00EE2EC2" w:rsidRPr="00AD79C2" w:rsidRDefault="00EE2EC2" w:rsidP="00AD79C2">
            <w:pPr>
              <w:jc w:val="center"/>
              <w:rPr>
                <w:rFonts w:ascii="Arial" w:hAnsi="Arial" w:cs="Arial"/>
              </w:rPr>
            </w:pPr>
            <w:r w:rsidRPr="00AD79C2">
              <w:rPr>
                <w:rFonts w:ascii="Arial" w:hAnsi="Arial" w:cs="Arial"/>
              </w:rPr>
              <w:t>100,0</w:t>
            </w:r>
          </w:p>
        </w:tc>
        <w:tc>
          <w:tcPr>
            <w:tcW w:w="626" w:type="pct"/>
            <w:tcBorders>
              <w:bottom w:val="single" w:sz="12" w:space="0" w:color="auto"/>
            </w:tcBorders>
            <w:vAlign w:val="bottom"/>
          </w:tcPr>
          <w:p w:rsidR="00EE2EC2" w:rsidRPr="00AD79C2" w:rsidRDefault="00EE2EC2" w:rsidP="00AD79C2">
            <w:pPr>
              <w:jc w:val="center"/>
              <w:rPr>
                <w:rFonts w:ascii="Arial" w:hAnsi="Arial" w:cs="Arial"/>
              </w:rPr>
            </w:pPr>
            <w:r w:rsidRPr="00AD79C2">
              <w:rPr>
                <w:rFonts w:ascii="Arial" w:hAnsi="Arial" w:cs="Arial"/>
              </w:rPr>
              <w:t>100,0</w:t>
            </w:r>
          </w:p>
        </w:tc>
        <w:tc>
          <w:tcPr>
            <w:tcW w:w="624" w:type="pct"/>
            <w:tcBorders>
              <w:bottom w:val="single" w:sz="12" w:space="0" w:color="auto"/>
              <w:right w:val="single" w:sz="12" w:space="0" w:color="auto"/>
            </w:tcBorders>
            <w:vAlign w:val="bottom"/>
          </w:tcPr>
          <w:p w:rsidR="00EE2EC2" w:rsidRPr="00AD79C2" w:rsidRDefault="00EE2EC2" w:rsidP="00AD79C2">
            <w:pPr>
              <w:jc w:val="center"/>
              <w:rPr>
                <w:rFonts w:ascii="Arial" w:hAnsi="Arial" w:cs="Arial"/>
              </w:rPr>
            </w:pPr>
            <w:r w:rsidRPr="00AD79C2">
              <w:rPr>
                <w:rFonts w:ascii="Arial" w:hAnsi="Arial" w:cs="Arial"/>
              </w:rPr>
              <w:t>100,0</w:t>
            </w:r>
          </w:p>
        </w:tc>
      </w:tr>
    </w:tbl>
    <w:p w:rsidR="00EE2EC2" w:rsidRDefault="00EE2EC2" w:rsidP="004E2C1E">
      <w:pPr>
        <w:spacing w:after="0"/>
        <w:jc w:val="both"/>
        <w:rPr>
          <w:rFonts w:ascii="Arial" w:hAnsi="Arial" w:cs="Arial"/>
        </w:rPr>
      </w:pPr>
    </w:p>
    <w:p w:rsidR="00A1284A" w:rsidRDefault="00CA5327" w:rsidP="00AC12CD">
      <w:pPr>
        <w:jc w:val="both"/>
        <w:rPr>
          <w:rFonts w:ascii="Arial" w:hAnsi="Arial" w:cs="Arial"/>
        </w:rPr>
      </w:pPr>
      <w:r>
        <w:rPr>
          <w:rFonts w:ascii="Arial" w:hAnsi="Arial" w:cs="Arial"/>
        </w:rPr>
        <w:t xml:space="preserve">Okrem pohľadu žiakov nás zaujímal aj </w:t>
      </w:r>
      <w:r w:rsidRPr="00CA5327">
        <w:rPr>
          <w:rFonts w:ascii="Arial" w:hAnsi="Arial" w:cs="Arial"/>
          <w:b/>
        </w:rPr>
        <w:t>názor učiteľov na využívanie materiálov, publikácií a literatúry na vyučovaní občianskej náuky</w:t>
      </w:r>
      <w:r>
        <w:rPr>
          <w:rFonts w:ascii="Arial" w:hAnsi="Arial" w:cs="Arial"/>
        </w:rPr>
        <w:t xml:space="preserve">. </w:t>
      </w:r>
      <w:r w:rsidR="00A1284A">
        <w:rPr>
          <w:rFonts w:ascii="Arial" w:hAnsi="Arial" w:cs="Arial"/>
        </w:rPr>
        <w:t xml:space="preserve">Prevažná väčšina </w:t>
      </w:r>
      <w:r w:rsidR="00A1284A" w:rsidRPr="00302235">
        <w:rPr>
          <w:rFonts w:ascii="Arial" w:hAnsi="Arial" w:cs="Arial"/>
          <w:b/>
          <w:u w:val="single"/>
        </w:rPr>
        <w:t>pedagógov</w:t>
      </w:r>
      <w:r w:rsidR="00A1284A" w:rsidRPr="00302235">
        <w:rPr>
          <w:rFonts w:ascii="Arial" w:hAnsi="Arial" w:cs="Arial"/>
        </w:rPr>
        <w:t xml:space="preserve"> </w:t>
      </w:r>
      <w:r w:rsidR="00AC12CD" w:rsidRPr="00302235">
        <w:rPr>
          <w:rFonts w:ascii="Arial" w:hAnsi="Arial" w:cs="Arial"/>
        </w:rPr>
        <w:t>v</w:t>
      </w:r>
      <w:r w:rsidR="00A1284A" w:rsidRPr="00302235">
        <w:rPr>
          <w:rFonts w:ascii="Arial" w:hAnsi="Arial" w:cs="Arial"/>
        </w:rPr>
        <w:t xml:space="preserve"> </w:t>
      </w:r>
      <w:r w:rsidR="00A1284A">
        <w:rPr>
          <w:rFonts w:ascii="Arial" w:hAnsi="Arial" w:cs="Arial"/>
        </w:rPr>
        <w:t>základných školách používa k výučbe ĽP všeobecné právne dokumenty</w:t>
      </w:r>
      <w:r w:rsidR="00A1284A">
        <w:rPr>
          <w:rStyle w:val="Odkaznapoznmkupodiarou"/>
          <w:rFonts w:ascii="Arial" w:hAnsi="Arial" w:cs="Arial"/>
        </w:rPr>
        <w:footnoteReference w:id="3"/>
      </w:r>
      <w:r w:rsidR="00A1284A">
        <w:rPr>
          <w:rFonts w:ascii="Arial" w:hAnsi="Arial" w:cs="Arial"/>
        </w:rPr>
        <w:t xml:space="preserve"> (95</w:t>
      </w:r>
      <w:r w:rsidR="00AC12CD">
        <w:rPr>
          <w:rFonts w:ascii="Arial" w:hAnsi="Arial" w:cs="Arial"/>
        </w:rPr>
        <w:t xml:space="preserve"> </w:t>
      </w:r>
      <w:r w:rsidR="00A1284A">
        <w:rPr>
          <w:rFonts w:ascii="Arial" w:hAnsi="Arial" w:cs="Arial"/>
        </w:rPr>
        <w:t>%) a medzinárodné právne dokumenty</w:t>
      </w:r>
      <w:r w:rsidR="00A1284A">
        <w:rPr>
          <w:rStyle w:val="Odkaznapoznmkupodiarou"/>
          <w:rFonts w:ascii="Arial" w:hAnsi="Arial" w:cs="Arial"/>
        </w:rPr>
        <w:footnoteReference w:id="4"/>
      </w:r>
      <w:r w:rsidR="00A1284A">
        <w:rPr>
          <w:rFonts w:ascii="Arial" w:hAnsi="Arial" w:cs="Arial"/>
        </w:rPr>
        <w:t xml:space="preserve"> (87,5</w:t>
      </w:r>
      <w:r w:rsidR="00AC12CD">
        <w:rPr>
          <w:rFonts w:ascii="Arial" w:hAnsi="Arial" w:cs="Arial"/>
        </w:rPr>
        <w:t xml:space="preserve"> </w:t>
      </w:r>
      <w:r w:rsidR="00A1284A">
        <w:rPr>
          <w:rFonts w:ascii="Arial" w:hAnsi="Arial" w:cs="Arial"/>
        </w:rPr>
        <w:t>%). Viac ako polovica respondentov uviedla odbornú literatúru (66,3</w:t>
      </w:r>
      <w:r w:rsidR="00AC12CD">
        <w:rPr>
          <w:rFonts w:ascii="Arial" w:hAnsi="Arial" w:cs="Arial"/>
        </w:rPr>
        <w:t xml:space="preserve"> </w:t>
      </w:r>
      <w:r w:rsidR="00A1284A">
        <w:rPr>
          <w:rFonts w:ascii="Arial" w:hAnsi="Arial" w:cs="Arial"/>
        </w:rPr>
        <w:t>%), publikácie, brožúry (63,8</w:t>
      </w:r>
      <w:r w:rsidR="00AC12CD">
        <w:rPr>
          <w:rFonts w:ascii="Arial" w:hAnsi="Arial" w:cs="Arial"/>
        </w:rPr>
        <w:t xml:space="preserve"> </w:t>
      </w:r>
      <w:r w:rsidR="00A1284A">
        <w:rPr>
          <w:rFonts w:ascii="Arial" w:hAnsi="Arial" w:cs="Arial"/>
        </w:rPr>
        <w:t>%) ako sú napr. Stručný katalóg ľudských práv, S každým dieťaťom sa ráta, Práva dieťaťa, Album ľudských práv, Kompas, Škola v Európe - Európa v škole a obrazový materiál (63,8</w:t>
      </w:r>
      <w:r w:rsidR="00AC12CD">
        <w:rPr>
          <w:rFonts w:ascii="Arial" w:hAnsi="Arial" w:cs="Arial"/>
        </w:rPr>
        <w:t xml:space="preserve"> </w:t>
      </w:r>
      <w:r w:rsidR="00A1284A">
        <w:rPr>
          <w:rFonts w:ascii="Arial" w:hAnsi="Arial" w:cs="Arial"/>
        </w:rPr>
        <w:t>%). Polovica učiteľov využívala aj videokazety, CD a DVD nosiče (51,3</w:t>
      </w:r>
      <w:r w:rsidR="00AC12CD">
        <w:rPr>
          <w:rFonts w:ascii="Arial" w:hAnsi="Arial" w:cs="Arial"/>
        </w:rPr>
        <w:t xml:space="preserve"> </w:t>
      </w:r>
      <w:r w:rsidR="00A1284A">
        <w:rPr>
          <w:rFonts w:ascii="Arial" w:hAnsi="Arial" w:cs="Arial"/>
        </w:rPr>
        <w:t>%) s touto problematikou. Najnižšie zastúpenie mali časopisy</w:t>
      </w:r>
      <w:r w:rsidR="00A1284A">
        <w:rPr>
          <w:rStyle w:val="Odkaznapoznmkupodiarou"/>
          <w:rFonts w:ascii="Arial" w:hAnsi="Arial" w:cs="Arial"/>
        </w:rPr>
        <w:footnoteReference w:id="5"/>
      </w:r>
      <w:r w:rsidR="00A1284A">
        <w:rPr>
          <w:rFonts w:ascii="Arial" w:hAnsi="Arial" w:cs="Arial"/>
        </w:rPr>
        <w:t xml:space="preserve"> (33,8</w:t>
      </w:r>
      <w:r w:rsidR="00AC12CD">
        <w:rPr>
          <w:rFonts w:ascii="Arial" w:hAnsi="Arial" w:cs="Arial"/>
        </w:rPr>
        <w:t xml:space="preserve"> </w:t>
      </w:r>
      <w:r w:rsidR="00A1284A">
        <w:rPr>
          <w:rFonts w:ascii="Arial" w:hAnsi="Arial" w:cs="Arial"/>
        </w:rPr>
        <w:t>%).</w:t>
      </w:r>
    </w:p>
    <w:p w:rsidR="005552D9" w:rsidRDefault="005552D9" w:rsidP="00A1284A">
      <w:pPr>
        <w:spacing w:after="0"/>
        <w:jc w:val="both"/>
        <w:rPr>
          <w:rFonts w:ascii="Arial" w:hAnsi="Arial" w:cs="Arial"/>
        </w:rPr>
      </w:pPr>
      <w:r w:rsidRPr="00374E6D">
        <w:rPr>
          <w:rFonts w:ascii="Arial" w:hAnsi="Arial" w:cs="Arial"/>
        </w:rPr>
        <w:t xml:space="preserve">Pohľad </w:t>
      </w:r>
      <w:r w:rsidRPr="001064BA">
        <w:rPr>
          <w:rFonts w:ascii="Arial" w:hAnsi="Arial" w:cs="Arial"/>
          <w:b/>
        </w:rPr>
        <w:t>riaditeľov</w:t>
      </w:r>
      <w:r w:rsidRPr="00374E6D">
        <w:rPr>
          <w:rFonts w:ascii="Arial" w:hAnsi="Arial" w:cs="Arial"/>
        </w:rPr>
        <w:t xml:space="preserve"> a </w:t>
      </w:r>
      <w:r w:rsidRPr="001064BA">
        <w:rPr>
          <w:rFonts w:ascii="Arial" w:hAnsi="Arial" w:cs="Arial"/>
          <w:b/>
        </w:rPr>
        <w:t>učiteľov</w:t>
      </w:r>
      <w:r w:rsidRPr="00374E6D">
        <w:rPr>
          <w:rFonts w:ascii="Arial" w:hAnsi="Arial" w:cs="Arial"/>
        </w:rPr>
        <w:t xml:space="preserve"> na otázku používania publikácií a materiálov k téme ĽP je výrazne rozdielny. Učitelia častejšie uvádzali všetky sledované publikácie a materiály okrem publikácií pre výučbu, ktoré vo väčšej miere spomínali riaditelia. Najvýraznejšie rozdiely sa zaznamenali v prípade používania obrazových materiálov</w:t>
      </w:r>
      <w:r w:rsidR="00AC12CD">
        <w:rPr>
          <w:rFonts w:ascii="Arial" w:hAnsi="Arial" w:cs="Arial"/>
        </w:rPr>
        <w:t>,</w:t>
      </w:r>
      <w:r w:rsidR="00CA5327">
        <w:rPr>
          <w:rFonts w:ascii="Arial" w:hAnsi="Arial" w:cs="Arial"/>
        </w:rPr>
        <w:t xml:space="preserve"> DVD a CD </w:t>
      </w:r>
      <w:r w:rsidR="002A21D9">
        <w:rPr>
          <w:rFonts w:ascii="Arial" w:hAnsi="Arial" w:cs="Arial"/>
        </w:rPr>
        <w:t>nosičov</w:t>
      </w:r>
      <w:r w:rsidR="00AC12CD">
        <w:rPr>
          <w:rFonts w:ascii="Arial" w:hAnsi="Arial" w:cs="Arial"/>
        </w:rPr>
        <w:t xml:space="preserve"> (</w:t>
      </w:r>
      <w:r w:rsidR="00CA5327">
        <w:rPr>
          <w:rFonts w:ascii="Arial" w:hAnsi="Arial" w:cs="Arial"/>
          <w:i/>
        </w:rPr>
        <w:t>graf 11</w:t>
      </w:r>
      <w:r w:rsidR="00AC12CD">
        <w:rPr>
          <w:rFonts w:ascii="Arial" w:hAnsi="Arial" w:cs="Arial"/>
          <w:i/>
        </w:rPr>
        <w:t>)</w:t>
      </w:r>
      <w:r>
        <w:rPr>
          <w:rFonts w:ascii="Arial" w:hAnsi="Arial" w:cs="Arial"/>
        </w:rPr>
        <w:t>.</w:t>
      </w:r>
    </w:p>
    <w:p w:rsidR="002A21D9" w:rsidRDefault="002A21D9" w:rsidP="002A21D9">
      <w:pPr>
        <w:pStyle w:val="Popis"/>
        <w:rPr>
          <w:rFonts w:ascii="Arial" w:hAnsi="Arial" w:cs="Arial"/>
        </w:rPr>
      </w:pPr>
    </w:p>
    <w:p w:rsidR="005552D9" w:rsidRPr="00374E6D" w:rsidRDefault="005552D9" w:rsidP="005552D9">
      <w:pPr>
        <w:jc w:val="both"/>
        <w:rPr>
          <w:rFonts w:ascii="Arial" w:hAnsi="Arial" w:cs="Arial"/>
        </w:rPr>
      </w:pPr>
      <w:r>
        <w:rPr>
          <w:rFonts w:ascii="Arial" w:hAnsi="Arial" w:cs="Arial"/>
          <w:noProof/>
          <w:lang w:eastAsia="sk-SK"/>
        </w:rPr>
        <w:drawing>
          <wp:inline distT="0" distB="0" distL="0" distR="0" wp14:anchorId="200B112C" wp14:editId="639E78C2">
            <wp:extent cx="5766318" cy="2621902"/>
            <wp:effectExtent l="0" t="0" r="25400" b="26670"/>
            <wp:docPr id="46" name="Graf 46"/>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2A21D9" w:rsidRPr="0080513B" w:rsidRDefault="002A21D9" w:rsidP="002A21D9">
      <w:pPr>
        <w:spacing w:after="0"/>
        <w:jc w:val="both"/>
        <w:rPr>
          <w:rFonts w:ascii="Arial" w:hAnsi="Arial" w:cs="Arial"/>
          <w:b/>
        </w:rPr>
      </w:pPr>
      <w:r w:rsidRPr="0080513B">
        <w:rPr>
          <w:rFonts w:ascii="Arial" w:hAnsi="Arial" w:cs="Arial"/>
          <w:b/>
        </w:rPr>
        <w:t>Komparácia údajov</w:t>
      </w:r>
    </w:p>
    <w:p w:rsidR="00AC12CD" w:rsidRDefault="00454F1E" w:rsidP="00454F1E">
      <w:pPr>
        <w:pStyle w:val="Popis"/>
        <w:jc w:val="both"/>
        <w:rPr>
          <w:rFonts w:ascii="Arial" w:hAnsi="Arial" w:cs="Arial"/>
          <w:b w:val="0"/>
          <w:sz w:val="22"/>
          <w:szCs w:val="22"/>
        </w:rPr>
      </w:pPr>
      <w:r w:rsidRPr="0080513B">
        <w:rPr>
          <w:rFonts w:ascii="Arial" w:hAnsi="Arial" w:cs="Arial"/>
          <w:b w:val="0"/>
          <w:sz w:val="22"/>
          <w:szCs w:val="22"/>
        </w:rPr>
        <w:t xml:space="preserve">Na základe porovnania zistení za sledované obdobie možno konštatovať, že najčastejšie využívaným zdrojom poznatkov a informácií pri výučbe ľudských práv podľa </w:t>
      </w:r>
      <w:r w:rsidRPr="00ED2703">
        <w:rPr>
          <w:rFonts w:ascii="Arial" w:hAnsi="Arial" w:cs="Arial"/>
          <w:sz w:val="22"/>
          <w:szCs w:val="22"/>
        </w:rPr>
        <w:t>učiteľov</w:t>
      </w:r>
      <w:r w:rsidRPr="0080513B">
        <w:rPr>
          <w:rFonts w:ascii="Arial" w:hAnsi="Arial" w:cs="Arial"/>
          <w:b w:val="0"/>
          <w:sz w:val="22"/>
          <w:szCs w:val="22"/>
        </w:rPr>
        <w:t xml:space="preserve"> boli v</w:t>
      </w:r>
      <w:r w:rsidR="00ED2703">
        <w:rPr>
          <w:rFonts w:ascii="Arial" w:hAnsi="Arial" w:cs="Arial"/>
          <w:b w:val="0"/>
          <w:sz w:val="22"/>
          <w:szCs w:val="22"/>
        </w:rPr>
        <w:t>šeobecné právne dokumenty,</w:t>
      </w:r>
      <w:r w:rsidRPr="0080513B">
        <w:rPr>
          <w:rFonts w:ascii="Arial" w:hAnsi="Arial" w:cs="Arial"/>
          <w:b w:val="0"/>
          <w:sz w:val="22"/>
          <w:szCs w:val="22"/>
        </w:rPr>
        <w:t xml:space="preserve"> medzinárodné právne dokumenty</w:t>
      </w:r>
      <w:r w:rsidR="00ED2703">
        <w:rPr>
          <w:rFonts w:ascii="Arial" w:hAnsi="Arial" w:cs="Arial"/>
          <w:b w:val="0"/>
          <w:sz w:val="22"/>
          <w:szCs w:val="22"/>
        </w:rPr>
        <w:t xml:space="preserve">, odborná literatúra a publikácie pre výučbu. </w:t>
      </w:r>
    </w:p>
    <w:p w:rsidR="00454F1E" w:rsidRPr="0080513B" w:rsidRDefault="00ED2703" w:rsidP="00454F1E">
      <w:pPr>
        <w:pStyle w:val="Popis"/>
        <w:jc w:val="both"/>
        <w:rPr>
          <w:rFonts w:ascii="Arial" w:hAnsi="Arial" w:cs="Arial"/>
          <w:b w:val="0"/>
          <w:sz w:val="22"/>
          <w:szCs w:val="22"/>
        </w:rPr>
      </w:pPr>
      <w:r>
        <w:rPr>
          <w:rFonts w:ascii="Arial" w:hAnsi="Arial" w:cs="Arial"/>
          <w:b w:val="0"/>
          <w:sz w:val="22"/>
          <w:szCs w:val="22"/>
        </w:rPr>
        <w:lastRenderedPageBreak/>
        <w:t>Prvé dva menované</w:t>
      </w:r>
      <w:r w:rsidR="00454F1E" w:rsidRPr="0080513B">
        <w:rPr>
          <w:rFonts w:ascii="Arial" w:hAnsi="Arial" w:cs="Arial"/>
          <w:b w:val="0"/>
          <w:sz w:val="22"/>
          <w:szCs w:val="22"/>
        </w:rPr>
        <w:t xml:space="preserve"> materiály mali v sledovanom období stabilné zastúpenie. K poklesu používania došlo v prípade odbornej</w:t>
      </w:r>
      <w:r w:rsidR="00302235">
        <w:rPr>
          <w:rFonts w:ascii="Arial" w:hAnsi="Arial" w:cs="Arial"/>
          <w:b w:val="0"/>
          <w:sz w:val="22"/>
          <w:szCs w:val="22"/>
        </w:rPr>
        <w:t xml:space="preserve"> literatúry a časopisov. Naopak </w:t>
      </w:r>
      <w:r w:rsidR="00454F1E" w:rsidRPr="0080513B">
        <w:rPr>
          <w:rFonts w:ascii="Arial" w:hAnsi="Arial" w:cs="Arial"/>
          <w:b w:val="0"/>
          <w:sz w:val="22"/>
          <w:szCs w:val="22"/>
        </w:rPr>
        <w:t xml:space="preserve">o rastúcej tendencii možno hovoriť v prípade využívania publikácií, brožúr, videokaziet, CD a DVD a obrazových materiálov, pričom pri </w:t>
      </w:r>
      <w:proofErr w:type="spellStart"/>
      <w:r w:rsidR="00454F1E" w:rsidRPr="0080513B">
        <w:rPr>
          <w:rFonts w:ascii="Arial" w:hAnsi="Arial" w:cs="Arial"/>
          <w:b w:val="0"/>
          <w:sz w:val="22"/>
          <w:szCs w:val="22"/>
        </w:rPr>
        <w:t>posledne</w:t>
      </w:r>
      <w:proofErr w:type="spellEnd"/>
      <w:r w:rsidR="00454F1E" w:rsidRPr="0080513B">
        <w:rPr>
          <w:rFonts w:ascii="Arial" w:hAnsi="Arial" w:cs="Arial"/>
          <w:b w:val="0"/>
          <w:sz w:val="22"/>
          <w:szCs w:val="22"/>
        </w:rPr>
        <w:t xml:space="preserve"> menovanom možno hovoriť ako o výraznej dynamike nárastu ich používania. </w:t>
      </w:r>
    </w:p>
    <w:p w:rsidR="003D5F74" w:rsidRPr="00AC12CD" w:rsidRDefault="003D5F74" w:rsidP="003D5F74">
      <w:pPr>
        <w:pStyle w:val="Popis"/>
        <w:rPr>
          <w:rFonts w:ascii="Arial" w:hAnsi="Arial" w:cs="Arial"/>
          <w:sz w:val="24"/>
          <w:szCs w:val="24"/>
        </w:rPr>
      </w:pPr>
    </w:p>
    <w:p w:rsidR="002A21D9" w:rsidRPr="00AC12CD" w:rsidRDefault="003D5F74" w:rsidP="003D5F74">
      <w:pPr>
        <w:pStyle w:val="Popis"/>
        <w:rPr>
          <w:rFonts w:ascii="Arial" w:hAnsi="Arial" w:cs="Arial"/>
          <w:i/>
        </w:rPr>
      </w:pPr>
      <w:r w:rsidRPr="00AC12CD">
        <w:rPr>
          <w:rFonts w:ascii="Arial" w:hAnsi="Arial" w:cs="Arial"/>
          <w:i/>
        </w:rPr>
        <w:t>Tabuľka</w:t>
      </w:r>
      <w:r w:rsidR="00AC12CD" w:rsidRPr="00AC12CD">
        <w:rPr>
          <w:rFonts w:ascii="Arial" w:hAnsi="Arial" w:cs="Arial"/>
          <w:i/>
        </w:rPr>
        <w:t xml:space="preserve"> 11</w:t>
      </w:r>
      <w:r w:rsidR="002A21D9" w:rsidRPr="00AC12CD">
        <w:rPr>
          <w:rFonts w:ascii="Arial" w:hAnsi="Arial" w:cs="Arial"/>
          <w:i/>
        </w:rPr>
        <w:t xml:space="preserve">– Porovnanie údajov za roky </w:t>
      </w:r>
      <w:smartTag w:uri="urn:schemas-microsoft-com:office:smarttags" w:element="metricconverter">
        <w:smartTagPr>
          <w:attr w:name="ProductID" w:val="2010 a"/>
        </w:smartTagPr>
        <w:r w:rsidR="002A21D9" w:rsidRPr="00AC12CD">
          <w:rPr>
            <w:rFonts w:ascii="Arial" w:hAnsi="Arial" w:cs="Arial"/>
            <w:i/>
          </w:rPr>
          <w:t>2010 a</w:t>
        </w:r>
      </w:smartTag>
      <w:r w:rsidR="00C64EBD" w:rsidRPr="00AC12CD">
        <w:rPr>
          <w:rFonts w:ascii="Arial" w:hAnsi="Arial" w:cs="Arial"/>
          <w:i/>
        </w:rPr>
        <w:t xml:space="preserve"> 2012</w:t>
      </w:r>
      <w:r w:rsidR="002A21D9" w:rsidRPr="00AC12CD">
        <w:rPr>
          <w:rFonts w:ascii="Arial" w:hAnsi="Arial" w:cs="Arial"/>
          <w:i/>
        </w:rPr>
        <w:t xml:space="preserve"> (%)</w:t>
      </w:r>
    </w:p>
    <w:tbl>
      <w:tblPr>
        <w:tblStyle w:val="Mriekatabuky5"/>
        <w:tblW w:w="48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72"/>
        <w:gridCol w:w="1332"/>
        <w:gridCol w:w="717"/>
        <w:gridCol w:w="818"/>
        <w:gridCol w:w="717"/>
        <w:gridCol w:w="717"/>
      </w:tblGrid>
      <w:tr w:rsidR="00A1284A" w:rsidRPr="004B3AB3" w:rsidTr="006B110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630" w:type="pct"/>
            <w:vMerge w:val="restart"/>
            <w:tcBorders>
              <w:top w:val="none" w:sz="0" w:space="0" w:color="auto"/>
              <w:left w:val="none" w:sz="0" w:space="0" w:color="auto"/>
              <w:bottom w:val="none" w:sz="0" w:space="0" w:color="auto"/>
              <w:right w:val="none" w:sz="0" w:space="0" w:color="auto"/>
              <w:tl2br w:val="none" w:sz="0" w:space="0" w:color="auto"/>
              <w:tr2bl w:val="none" w:sz="0" w:space="0" w:color="auto"/>
            </w:tcBorders>
          </w:tcPr>
          <w:p w:rsidR="00A1284A" w:rsidRPr="004B3AB3" w:rsidRDefault="00A1284A" w:rsidP="0076682A">
            <w:pPr>
              <w:autoSpaceDE w:val="0"/>
              <w:autoSpaceDN w:val="0"/>
              <w:adjustRightInd w:val="0"/>
              <w:jc w:val="left"/>
              <w:rPr>
                <w:rFonts w:cs="Arial"/>
              </w:rPr>
            </w:pPr>
            <w:r w:rsidRPr="004B3AB3">
              <w:rPr>
                <w:rFonts w:cs="Arial"/>
              </w:rPr>
              <w:t>Materiály, publikácie používané k výučbe ĽP</w:t>
            </w:r>
          </w:p>
        </w:tc>
        <w:tc>
          <w:tcPr>
            <w:tcW w:w="1129" w:type="pct"/>
            <w:gridSpan w:val="2"/>
            <w:tcBorders>
              <w:top w:val="none" w:sz="0" w:space="0" w:color="auto"/>
              <w:bottom w:val="none" w:sz="0" w:space="0" w:color="auto"/>
            </w:tcBorders>
          </w:tcPr>
          <w:p w:rsidR="00A1284A" w:rsidRPr="004B3AB3" w:rsidRDefault="00A1284A" w:rsidP="0076682A">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Arial"/>
              </w:rPr>
            </w:pPr>
            <w:r>
              <w:rPr>
                <w:rFonts w:cs="Arial"/>
              </w:rPr>
              <w:t>riaditelia</w:t>
            </w:r>
          </w:p>
        </w:tc>
        <w:tc>
          <w:tcPr>
            <w:tcW w:w="1241" w:type="pct"/>
            <w:gridSpan w:val="3"/>
            <w:tcBorders>
              <w:top w:val="none" w:sz="0" w:space="0" w:color="auto"/>
              <w:bottom w:val="none" w:sz="0" w:space="0" w:color="auto"/>
              <w:right w:val="none" w:sz="0" w:space="0" w:color="auto"/>
            </w:tcBorders>
          </w:tcPr>
          <w:p w:rsidR="00A1284A" w:rsidRPr="004B3AB3" w:rsidRDefault="00A1284A" w:rsidP="0076682A">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Arial"/>
              </w:rPr>
            </w:pPr>
            <w:r>
              <w:rPr>
                <w:rFonts w:cs="Arial"/>
              </w:rPr>
              <w:t>učitelia</w:t>
            </w:r>
          </w:p>
        </w:tc>
      </w:tr>
      <w:tr w:rsidR="00454F1E" w:rsidRPr="004B3AB3" w:rsidTr="006B1104">
        <w:tc>
          <w:tcPr>
            <w:cnfStyle w:val="001000000000" w:firstRow="0" w:lastRow="0" w:firstColumn="1" w:lastColumn="0" w:oddVBand="0" w:evenVBand="0" w:oddHBand="0" w:evenHBand="0" w:firstRowFirstColumn="0" w:firstRowLastColumn="0" w:lastRowFirstColumn="0" w:lastRowLastColumn="0"/>
            <w:tcW w:w="2630" w:type="pct"/>
            <w:vMerge/>
            <w:tcBorders>
              <w:left w:val="none" w:sz="0" w:space="0" w:color="auto"/>
              <w:bottom w:val="none" w:sz="0" w:space="0" w:color="auto"/>
              <w:right w:val="none" w:sz="0" w:space="0" w:color="auto"/>
              <w:tl2br w:val="none" w:sz="0" w:space="0" w:color="auto"/>
              <w:tr2bl w:val="none" w:sz="0" w:space="0" w:color="auto"/>
            </w:tcBorders>
          </w:tcPr>
          <w:p w:rsidR="00454F1E" w:rsidRPr="004B3AB3" w:rsidRDefault="00454F1E" w:rsidP="0076682A">
            <w:pPr>
              <w:autoSpaceDE w:val="0"/>
              <w:autoSpaceDN w:val="0"/>
              <w:adjustRightInd w:val="0"/>
              <w:jc w:val="left"/>
              <w:rPr>
                <w:rFonts w:cs="Arial"/>
              </w:rPr>
            </w:pPr>
          </w:p>
        </w:tc>
        <w:tc>
          <w:tcPr>
            <w:tcW w:w="734" w:type="pct"/>
          </w:tcPr>
          <w:p w:rsidR="00454F1E" w:rsidRPr="004B3AB3" w:rsidRDefault="00454F1E" w:rsidP="0076682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sidRPr="004B3AB3">
              <w:rPr>
                <w:rFonts w:cs="Arial"/>
              </w:rPr>
              <w:t>2010</w:t>
            </w:r>
          </w:p>
        </w:tc>
        <w:tc>
          <w:tcPr>
            <w:tcW w:w="395" w:type="pct"/>
          </w:tcPr>
          <w:p w:rsidR="00454F1E" w:rsidRPr="004B3AB3" w:rsidRDefault="00032575" w:rsidP="0076682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Pr>
                <w:rFonts w:cs="Arial"/>
              </w:rPr>
              <w:t>2012</w:t>
            </w:r>
          </w:p>
        </w:tc>
        <w:tc>
          <w:tcPr>
            <w:tcW w:w="451" w:type="pct"/>
          </w:tcPr>
          <w:p w:rsidR="00454F1E" w:rsidRPr="004B3AB3" w:rsidRDefault="00454F1E" w:rsidP="0076682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Pr>
                <w:rFonts w:cs="Arial"/>
              </w:rPr>
              <w:t>2007</w:t>
            </w:r>
          </w:p>
        </w:tc>
        <w:tc>
          <w:tcPr>
            <w:tcW w:w="395" w:type="pct"/>
          </w:tcPr>
          <w:p w:rsidR="00454F1E" w:rsidRPr="004B3AB3" w:rsidRDefault="00454F1E" w:rsidP="0076682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Pr>
                <w:rFonts w:cs="Arial"/>
              </w:rPr>
              <w:t>2010</w:t>
            </w:r>
          </w:p>
        </w:tc>
        <w:tc>
          <w:tcPr>
            <w:tcW w:w="395" w:type="pct"/>
          </w:tcPr>
          <w:p w:rsidR="00454F1E" w:rsidRPr="004B3AB3" w:rsidRDefault="00032575" w:rsidP="0076682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Pr>
                <w:rFonts w:cs="Arial"/>
              </w:rPr>
              <w:t>2012</w:t>
            </w:r>
          </w:p>
        </w:tc>
      </w:tr>
      <w:tr w:rsidR="00454F1E" w:rsidRPr="004B3AB3" w:rsidTr="006B1104">
        <w:tc>
          <w:tcPr>
            <w:cnfStyle w:val="001000000000" w:firstRow="0" w:lastRow="0" w:firstColumn="1" w:lastColumn="0" w:oddVBand="0" w:evenVBand="0" w:oddHBand="0" w:evenHBand="0" w:firstRowFirstColumn="0" w:firstRowLastColumn="0" w:lastRowFirstColumn="0" w:lastRowLastColumn="0"/>
            <w:tcW w:w="2630" w:type="pct"/>
            <w:tcBorders>
              <w:left w:val="none" w:sz="0" w:space="0" w:color="auto"/>
              <w:bottom w:val="none" w:sz="0" w:space="0" w:color="auto"/>
              <w:right w:val="none" w:sz="0" w:space="0" w:color="auto"/>
              <w:tl2br w:val="none" w:sz="0" w:space="0" w:color="auto"/>
              <w:tr2bl w:val="none" w:sz="0" w:space="0" w:color="auto"/>
            </w:tcBorders>
          </w:tcPr>
          <w:p w:rsidR="00454F1E" w:rsidRPr="004B3AB3" w:rsidRDefault="00750895" w:rsidP="0076682A">
            <w:pPr>
              <w:autoSpaceDE w:val="0"/>
              <w:autoSpaceDN w:val="0"/>
              <w:adjustRightInd w:val="0"/>
              <w:jc w:val="both"/>
              <w:rPr>
                <w:rFonts w:cs="Arial"/>
              </w:rPr>
            </w:pPr>
            <w:r>
              <w:rPr>
                <w:rFonts w:cs="Arial"/>
              </w:rPr>
              <w:t>V</w:t>
            </w:r>
            <w:r w:rsidR="00454F1E" w:rsidRPr="004B3AB3">
              <w:rPr>
                <w:rFonts w:cs="Arial"/>
              </w:rPr>
              <w:t>šeobecné právne dokumenty</w:t>
            </w:r>
          </w:p>
        </w:tc>
        <w:tc>
          <w:tcPr>
            <w:tcW w:w="734" w:type="pct"/>
            <w:vAlign w:val="top"/>
          </w:tcPr>
          <w:p w:rsidR="00454F1E" w:rsidRPr="004B3AB3" w:rsidRDefault="00454F1E" w:rsidP="0076682A">
            <w:pPr>
              <w:cnfStyle w:val="000000000000" w:firstRow="0" w:lastRow="0" w:firstColumn="0" w:lastColumn="0" w:oddVBand="0" w:evenVBand="0" w:oddHBand="0" w:evenHBand="0" w:firstRowFirstColumn="0" w:firstRowLastColumn="0" w:lastRowFirstColumn="0" w:lastRowLastColumn="0"/>
              <w:rPr>
                <w:rFonts w:cs="Arial"/>
              </w:rPr>
            </w:pPr>
            <w:r w:rsidRPr="004B3AB3">
              <w:rPr>
                <w:rFonts w:cs="Arial"/>
              </w:rPr>
              <w:t>53,8</w:t>
            </w:r>
          </w:p>
        </w:tc>
        <w:tc>
          <w:tcPr>
            <w:tcW w:w="395" w:type="pct"/>
          </w:tcPr>
          <w:p w:rsidR="00454F1E" w:rsidRPr="004B3AB3" w:rsidRDefault="00454F1E" w:rsidP="0076682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sidRPr="004B3AB3">
              <w:rPr>
                <w:rFonts w:cs="Arial"/>
              </w:rPr>
              <w:t>76,6</w:t>
            </w:r>
          </w:p>
        </w:tc>
        <w:tc>
          <w:tcPr>
            <w:tcW w:w="451" w:type="pct"/>
          </w:tcPr>
          <w:p w:rsidR="00454F1E" w:rsidRPr="00784EE1" w:rsidRDefault="00454F1E" w:rsidP="0076682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Pr>
                <w:rFonts w:cs="Arial"/>
              </w:rPr>
              <w:t>94,3</w:t>
            </w:r>
          </w:p>
        </w:tc>
        <w:tc>
          <w:tcPr>
            <w:tcW w:w="395" w:type="pct"/>
          </w:tcPr>
          <w:p w:rsidR="00454F1E" w:rsidRPr="00784EE1" w:rsidRDefault="00454F1E" w:rsidP="0076682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Pr>
                <w:rFonts w:cs="Arial"/>
              </w:rPr>
              <w:t>97,5</w:t>
            </w:r>
          </w:p>
        </w:tc>
        <w:tc>
          <w:tcPr>
            <w:tcW w:w="395" w:type="pct"/>
          </w:tcPr>
          <w:p w:rsidR="00454F1E" w:rsidRPr="00784EE1" w:rsidRDefault="00454F1E" w:rsidP="0076682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Pr>
                <w:rFonts w:cs="Arial"/>
              </w:rPr>
              <w:t>95,0</w:t>
            </w:r>
          </w:p>
        </w:tc>
      </w:tr>
      <w:tr w:rsidR="00454F1E" w:rsidRPr="004B3AB3" w:rsidTr="006B1104">
        <w:tc>
          <w:tcPr>
            <w:cnfStyle w:val="001000000000" w:firstRow="0" w:lastRow="0" w:firstColumn="1" w:lastColumn="0" w:oddVBand="0" w:evenVBand="0" w:oddHBand="0" w:evenHBand="0" w:firstRowFirstColumn="0" w:firstRowLastColumn="0" w:lastRowFirstColumn="0" w:lastRowLastColumn="0"/>
            <w:tcW w:w="2630" w:type="pct"/>
            <w:tcBorders>
              <w:left w:val="none" w:sz="0" w:space="0" w:color="auto"/>
              <w:bottom w:val="none" w:sz="0" w:space="0" w:color="auto"/>
              <w:right w:val="none" w:sz="0" w:space="0" w:color="auto"/>
              <w:tl2br w:val="none" w:sz="0" w:space="0" w:color="auto"/>
              <w:tr2bl w:val="none" w:sz="0" w:space="0" w:color="auto"/>
            </w:tcBorders>
          </w:tcPr>
          <w:p w:rsidR="00454F1E" w:rsidRPr="004B3AB3" w:rsidRDefault="00750895" w:rsidP="0076682A">
            <w:pPr>
              <w:autoSpaceDE w:val="0"/>
              <w:autoSpaceDN w:val="0"/>
              <w:adjustRightInd w:val="0"/>
              <w:jc w:val="both"/>
              <w:rPr>
                <w:rFonts w:cs="Arial"/>
              </w:rPr>
            </w:pPr>
            <w:r>
              <w:rPr>
                <w:rFonts w:cs="Arial"/>
              </w:rPr>
              <w:t>M</w:t>
            </w:r>
            <w:r w:rsidR="00454F1E" w:rsidRPr="004B3AB3">
              <w:rPr>
                <w:rFonts w:cs="Arial"/>
              </w:rPr>
              <w:t>edzinárodné právne dokumenty</w:t>
            </w:r>
          </w:p>
        </w:tc>
        <w:tc>
          <w:tcPr>
            <w:tcW w:w="734" w:type="pct"/>
            <w:vAlign w:val="top"/>
          </w:tcPr>
          <w:p w:rsidR="00454F1E" w:rsidRPr="004B3AB3" w:rsidRDefault="00454F1E" w:rsidP="0076682A">
            <w:pPr>
              <w:cnfStyle w:val="000000000000" w:firstRow="0" w:lastRow="0" w:firstColumn="0" w:lastColumn="0" w:oddVBand="0" w:evenVBand="0" w:oddHBand="0" w:evenHBand="0" w:firstRowFirstColumn="0" w:firstRowLastColumn="0" w:lastRowFirstColumn="0" w:lastRowLastColumn="0"/>
              <w:rPr>
                <w:rFonts w:cs="Arial"/>
              </w:rPr>
            </w:pPr>
            <w:r w:rsidRPr="004B3AB3">
              <w:rPr>
                <w:rFonts w:cs="Arial"/>
              </w:rPr>
              <w:t>36,3</w:t>
            </w:r>
          </w:p>
        </w:tc>
        <w:tc>
          <w:tcPr>
            <w:tcW w:w="395" w:type="pct"/>
          </w:tcPr>
          <w:p w:rsidR="00454F1E" w:rsidRPr="004B3AB3" w:rsidRDefault="00454F1E" w:rsidP="0076682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sidRPr="004B3AB3">
              <w:rPr>
                <w:rFonts w:cs="Arial"/>
              </w:rPr>
              <w:t>59,7</w:t>
            </w:r>
          </w:p>
        </w:tc>
        <w:tc>
          <w:tcPr>
            <w:tcW w:w="451" w:type="pct"/>
          </w:tcPr>
          <w:p w:rsidR="00454F1E" w:rsidRPr="00784EE1" w:rsidRDefault="00454F1E" w:rsidP="0076682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Pr>
                <w:rFonts w:cs="Arial"/>
              </w:rPr>
              <w:t>86,6</w:t>
            </w:r>
          </w:p>
        </w:tc>
        <w:tc>
          <w:tcPr>
            <w:tcW w:w="395" w:type="pct"/>
          </w:tcPr>
          <w:p w:rsidR="00454F1E" w:rsidRPr="00784EE1" w:rsidRDefault="00454F1E" w:rsidP="0076682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Pr>
                <w:rFonts w:cs="Arial"/>
              </w:rPr>
              <w:t>82,7</w:t>
            </w:r>
          </w:p>
        </w:tc>
        <w:tc>
          <w:tcPr>
            <w:tcW w:w="395" w:type="pct"/>
          </w:tcPr>
          <w:p w:rsidR="00454F1E" w:rsidRPr="00784EE1" w:rsidRDefault="00454F1E" w:rsidP="0076682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Pr>
                <w:rFonts w:cs="Arial"/>
              </w:rPr>
              <w:t>87,5</w:t>
            </w:r>
          </w:p>
        </w:tc>
      </w:tr>
      <w:tr w:rsidR="00454F1E" w:rsidRPr="004B3AB3" w:rsidTr="006B1104">
        <w:tc>
          <w:tcPr>
            <w:cnfStyle w:val="001000000000" w:firstRow="0" w:lastRow="0" w:firstColumn="1" w:lastColumn="0" w:oddVBand="0" w:evenVBand="0" w:oddHBand="0" w:evenHBand="0" w:firstRowFirstColumn="0" w:firstRowLastColumn="0" w:lastRowFirstColumn="0" w:lastRowLastColumn="0"/>
            <w:tcW w:w="2630" w:type="pct"/>
            <w:tcBorders>
              <w:left w:val="none" w:sz="0" w:space="0" w:color="auto"/>
              <w:bottom w:val="none" w:sz="0" w:space="0" w:color="auto"/>
              <w:right w:val="none" w:sz="0" w:space="0" w:color="auto"/>
              <w:tl2br w:val="none" w:sz="0" w:space="0" w:color="auto"/>
              <w:tr2bl w:val="none" w:sz="0" w:space="0" w:color="auto"/>
            </w:tcBorders>
          </w:tcPr>
          <w:p w:rsidR="00454F1E" w:rsidRPr="004B3AB3" w:rsidRDefault="00750895" w:rsidP="0076682A">
            <w:pPr>
              <w:autoSpaceDE w:val="0"/>
              <w:autoSpaceDN w:val="0"/>
              <w:adjustRightInd w:val="0"/>
              <w:jc w:val="both"/>
              <w:rPr>
                <w:rFonts w:cs="Arial"/>
              </w:rPr>
            </w:pPr>
            <w:r>
              <w:rPr>
                <w:rFonts w:cs="Arial"/>
              </w:rPr>
              <w:t>O</w:t>
            </w:r>
            <w:r w:rsidR="00454F1E" w:rsidRPr="004B3AB3">
              <w:rPr>
                <w:rFonts w:cs="Arial"/>
              </w:rPr>
              <w:t>dborná literatúra</w:t>
            </w:r>
          </w:p>
        </w:tc>
        <w:tc>
          <w:tcPr>
            <w:tcW w:w="734" w:type="pct"/>
            <w:vAlign w:val="top"/>
          </w:tcPr>
          <w:p w:rsidR="00454F1E" w:rsidRPr="004B3AB3" w:rsidRDefault="00454F1E" w:rsidP="0076682A">
            <w:pPr>
              <w:cnfStyle w:val="000000000000" w:firstRow="0" w:lastRow="0" w:firstColumn="0" w:lastColumn="0" w:oddVBand="0" w:evenVBand="0" w:oddHBand="0" w:evenHBand="0" w:firstRowFirstColumn="0" w:firstRowLastColumn="0" w:lastRowFirstColumn="0" w:lastRowLastColumn="0"/>
              <w:rPr>
                <w:rFonts w:cs="Arial"/>
              </w:rPr>
            </w:pPr>
            <w:r w:rsidRPr="004B3AB3">
              <w:rPr>
                <w:rFonts w:cs="Arial"/>
              </w:rPr>
              <w:t>77,5</w:t>
            </w:r>
          </w:p>
        </w:tc>
        <w:tc>
          <w:tcPr>
            <w:tcW w:w="395" w:type="pct"/>
            <w:vAlign w:val="bottom"/>
          </w:tcPr>
          <w:p w:rsidR="00454F1E" w:rsidRPr="004B3AB3" w:rsidRDefault="00454F1E" w:rsidP="0076682A">
            <w:pPr>
              <w:cnfStyle w:val="000000000000" w:firstRow="0" w:lastRow="0" w:firstColumn="0" w:lastColumn="0" w:oddVBand="0" w:evenVBand="0" w:oddHBand="0" w:evenHBand="0" w:firstRowFirstColumn="0" w:firstRowLastColumn="0" w:lastRowFirstColumn="0" w:lastRowLastColumn="0"/>
              <w:rPr>
                <w:rFonts w:cs="Arial"/>
              </w:rPr>
            </w:pPr>
            <w:r w:rsidRPr="004B3AB3">
              <w:rPr>
                <w:rFonts w:cs="Arial"/>
              </w:rPr>
              <w:t>54,5</w:t>
            </w:r>
          </w:p>
        </w:tc>
        <w:tc>
          <w:tcPr>
            <w:tcW w:w="451" w:type="pct"/>
            <w:vAlign w:val="bottom"/>
          </w:tcPr>
          <w:p w:rsidR="00454F1E" w:rsidRPr="007D0ECF" w:rsidRDefault="00454F1E" w:rsidP="0076682A">
            <w:pPr>
              <w:cnfStyle w:val="000000000000" w:firstRow="0" w:lastRow="0" w:firstColumn="0" w:lastColumn="0" w:oddVBand="0" w:evenVBand="0" w:oddHBand="0" w:evenHBand="0" w:firstRowFirstColumn="0" w:firstRowLastColumn="0" w:lastRowFirstColumn="0" w:lastRowLastColumn="0"/>
              <w:rPr>
                <w:rFonts w:cs="Arial"/>
              </w:rPr>
            </w:pPr>
            <w:r w:rsidRPr="007D0ECF">
              <w:rPr>
                <w:rFonts w:cs="Arial"/>
              </w:rPr>
              <w:t>71,4</w:t>
            </w:r>
          </w:p>
        </w:tc>
        <w:tc>
          <w:tcPr>
            <w:tcW w:w="395" w:type="pct"/>
            <w:vAlign w:val="bottom"/>
          </w:tcPr>
          <w:p w:rsidR="00454F1E" w:rsidRPr="007D0ECF" w:rsidRDefault="00454F1E" w:rsidP="0076682A">
            <w:pPr>
              <w:cnfStyle w:val="000000000000" w:firstRow="0" w:lastRow="0" w:firstColumn="0" w:lastColumn="0" w:oddVBand="0" w:evenVBand="0" w:oddHBand="0" w:evenHBand="0" w:firstRowFirstColumn="0" w:firstRowLastColumn="0" w:lastRowFirstColumn="0" w:lastRowLastColumn="0"/>
              <w:rPr>
                <w:rFonts w:cs="Arial"/>
              </w:rPr>
            </w:pPr>
            <w:r>
              <w:rPr>
                <w:rFonts w:cs="Arial"/>
              </w:rPr>
              <w:t>65,4</w:t>
            </w:r>
          </w:p>
        </w:tc>
        <w:tc>
          <w:tcPr>
            <w:tcW w:w="395" w:type="pct"/>
            <w:vAlign w:val="bottom"/>
          </w:tcPr>
          <w:p w:rsidR="00454F1E" w:rsidRPr="007D0ECF" w:rsidRDefault="00454F1E" w:rsidP="0076682A">
            <w:pPr>
              <w:cnfStyle w:val="000000000000" w:firstRow="0" w:lastRow="0" w:firstColumn="0" w:lastColumn="0" w:oddVBand="0" w:evenVBand="0" w:oddHBand="0" w:evenHBand="0" w:firstRowFirstColumn="0" w:firstRowLastColumn="0" w:lastRowFirstColumn="0" w:lastRowLastColumn="0"/>
              <w:rPr>
                <w:rFonts w:cs="Arial"/>
              </w:rPr>
            </w:pPr>
            <w:r>
              <w:rPr>
                <w:rFonts w:cs="Arial"/>
              </w:rPr>
              <w:t>66,3</w:t>
            </w:r>
          </w:p>
        </w:tc>
      </w:tr>
      <w:tr w:rsidR="00454F1E" w:rsidRPr="004B3AB3" w:rsidTr="006B1104">
        <w:tc>
          <w:tcPr>
            <w:cnfStyle w:val="001000000000" w:firstRow="0" w:lastRow="0" w:firstColumn="1" w:lastColumn="0" w:oddVBand="0" w:evenVBand="0" w:oddHBand="0" w:evenHBand="0" w:firstRowFirstColumn="0" w:firstRowLastColumn="0" w:lastRowFirstColumn="0" w:lastRowLastColumn="0"/>
            <w:tcW w:w="2630" w:type="pct"/>
            <w:tcBorders>
              <w:left w:val="none" w:sz="0" w:space="0" w:color="auto"/>
              <w:bottom w:val="none" w:sz="0" w:space="0" w:color="auto"/>
              <w:right w:val="none" w:sz="0" w:space="0" w:color="auto"/>
              <w:tl2br w:val="none" w:sz="0" w:space="0" w:color="auto"/>
              <w:tr2bl w:val="none" w:sz="0" w:space="0" w:color="auto"/>
            </w:tcBorders>
          </w:tcPr>
          <w:p w:rsidR="00454F1E" w:rsidRPr="004B3AB3" w:rsidRDefault="00750895" w:rsidP="0076682A">
            <w:pPr>
              <w:autoSpaceDE w:val="0"/>
              <w:autoSpaceDN w:val="0"/>
              <w:adjustRightInd w:val="0"/>
              <w:jc w:val="both"/>
              <w:rPr>
                <w:rFonts w:cs="Arial"/>
              </w:rPr>
            </w:pPr>
            <w:r>
              <w:rPr>
                <w:rFonts w:cs="Arial"/>
              </w:rPr>
              <w:t>P</w:t>
            </w:r>
            <w:r w:rsidR="00454F1E" w:rsidRPr="004B3AB3">
              <w:rPr>
                <w:rFonts w:cs="Arial"/>
              </w:rPr>
              <w:t>ublikácie pre výučbu</w:t>
            </w:r>
          </w:p>
        </w:tc>
        <w:tc>
          <w:tcPr>
            <w:tcW w:w="734" w:type="pct"/>
            <w:vAlign w:val="top"/>
          </w:tcPr>
          <w:p w:rsidR="00454F1E" w:rsidRPr="004B3AB3" w:rsidRDefault="00454F1E" w:rsidP="0076682A">
            <w:pPr>
              <w:cnfStyle w:val="000000000000" w:firstRow="0" w:lastRow="0" w:firstColumn="0" w:lastColumn="0" w:oddVBand="0" w:evenVBand="0" w:oddHBand="0" w:evenHBand="0" w:firstRowFirstColumn="0" w:firstRowLastColumn="0" w:lastRowFirstColumn="0" w:lastRowLastColumn="0"/>
              <w:rPr>
                <w:rFonts w:cs="Arial"/>
              </w:rPr>
            </w:pPr>
            <w:r w:rsidRPr="004B3AB3">
              <w:rPr>
                <w:rFonts w:cs="Arial"/>
              </w:rPr>
              <w:t>30,0</w:t>
            </w:r>
          </w:p>
        </w:tc>
        <w:tc>
          <w:tcPr>
            <w:tcW w:w="395" w:type="pct"/>
          </w:tcPr>
          <w:p w:rsidR="00454F1E" w:rsidRPr="004B3AB3" w:rsidRDefault="00454F1E" w:rsidP="0076682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sidRPr="004B3AB3">
              <w:rPr>
                <w:rFonts w:cs="Arial"/>
              </w:rPr>
              <w:t>70,1</w:t>
            </w:r>
          </w:p>
        </w:tc>
        <w:tc>
          <w:tcPr>
            <w:tcW w:w="451" w:type="pct"/>
          </w:tcPr>
          <w:p w:rsidR="00454F1E" w:rsidRPr="00784EE1" w:rsidRDefault="00454F1E" w:rsidP="0076682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Pr>
                <w:rFonts w:cs="Arial"/>
              </w:rPr>
              <w:t>54,1</w:t>
            </w:r>
          </w:p>
        </w:tc>
        <w:tc>
          <w:tcPr>
            <w:tcW w:w="395" w:type="pct"/>
          </w:tcPr>
          <w:p w:rsidR="00454F1E" w:rsidRPr="00784EE1" w:rsidRDefault="00454F1E" w:rsidP="0076682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Pr>
                <w:rFonts w:cs="Arial"/>
              </w:rPr>
              <w:t>66,7</w:t>
            </w:r>
          </w:p>
        </w:tc>
        <w:tc>
          <w:tcPr>
            <w:tcW w:w="395" w:type="pct"/>
          </w:tcPr>
          <w:p w:rsidR="00454F1E" w:rsidRPr="00784EE1" w:rsidRDefault="00454F1E" w:rsidP="0076682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Pr>
                <w:rFonts w:cs="Arial"/>
              </w:rPr>
              <w:t>63,8</w:t>
            </w:r>
          </w:p>
        </w:tc>
      </w:tr>
      <w:tr w:rsidR="00454F1E" w:rsidRPr="004B3AB3" w:rsidTr="006B1104">
        <w:tc>
          <w:tcPr>
            <w:cnfStyle w:val="001000000000" w:firstRow="0" w:lastRow="0" w:firstColumn="1" w:lastColumn="0" w:oddVBand="0" w:evenVBand="0" w:oddHBand="0" w:evenHBand="0" w:firstRowFirstColumn="0" w:firstRowLastColumn="0" w:lastRowFirstColumn="0" w:lastRowLastColumn="0"/>
            <w:tcW w:w="2630" w:type="pct"/>
            <w:tcBorders>
              <w:left w:val="none" w:sz="0" w:space="0" w:color="auto"/>
              <w:bottom w:val="none" w:sz="0" w:space="0" w:color="auto"/>
              <w:right w:val="none" w:sz="0" w:space="0" w:color="auto"/>
              <w:tl2br w:val="none" w:sz="0" w:space="0" w:color="auto"/>
              <w:tr2bl w:val="none" w:sz="0" w:space="0" w:color="auto"/>
            </w:tcBorders>
          </w:tcPr>
          <w:p w:rsidR="00454F1E" w:rsidRPr="004B3AB3" w:rsidRDefault="00750895" w:rsidP="0076682A">
            <w:pPr>
              <w:autoSpaceDE w:val="0"/>
              <w:autoSpaceDN w:val="0"/>
              <w:adjustRightInd w:val="0"/>
              <w:jc w:val="both"/>
              <w:rPr>
                <w:rFonts w:cs="Arial"/>
              </w:rPr>
            </w:pPr>
            <w:r>
              <w:rPr>
                <w:rFonts w:cs="Arial"/>
              </w:rPr>
              <w:t>Č</w:t>
            </w:r>
            <w:r w:rsidR="00454F1E" w:rsidRPr="004B3AB3">
              <w:rPr>
                <w:rFonts w:cs="Arial"/>
              </w:rPr>
              <w:t>asopisy</w:t>
            </w:r>
          </w:p>
        </w:tc>
        <w:tc>
          <w:tcPr>
            <w:tcW w:w="734" w:type="pct"/>
            <w:vAlign w:val="top"/>
          </w:tcPr>
          <w:p w:rsidR="00454F1E" w:rsidRPr="004B3AB3" w:rsidRDefault="00454F1E" w:rsidP="0076682A">
            <w:pPr>
              <w:cnfStyle w:val="000000000000" w:firstRow="0" w:lastRow="0" w:firstColumn="0" w:lastColumn="0" w:oddVBand="0" w:evenVBand="0" w:oddHBand="0" w:evenHBand="0" w:firstRowFirstColumn="0" w:firstRowLastColumn="0" w:lastRowFirstColumn="0" w:lastRowLastColumn="0"/>
              <w:rPr>
                <w:rFonts w:cs="Arial"/>
              </w:rPr>
            </w:pPr>
            <w:r w:rsidRPr="004B3AB3">
              <w:rPr>
                <w:rFonts w:cs="Arial"/>
              </w:rPr>
              <w:t>8,8</w:t>
            </w:r>
          </w:p>
        </w:tc>
        <w:tc>
          <w:tcPr>
            <w:tcW w:w="395" w:type="pct"/>
          </w:tcPr>
          <w:p w:rsidR="00454F1E" w:rsidRPr="004B3AB3" w:rsidRDefault="00454F1E" w:rsidP="0076682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sidRPr="004B3AB3">
              <w:rPr>
                <w:rFonts w:cs="Arial"/>
              </w:rPr>
              <w:t>6,5</w:t>
            </w:r>
          </w:p>
        </w:tc>
        <w:tc>
          <w:tcPr>
            <w:tcW w:w="451" w:type="pct"/>
          </w:tcPr>
          <w:p w:rsidR="00454F1E" w:rsidRPr="00784EE1" w:rsidRDefault="00454F1E" w:rsidP="0076682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Pr>
                <w:rFonts w:cs="Arial"/>
              </w:rPr>
              <w:t>41,7</w:t>
            </w:r>
          </w:p>
        </w:tc>
        <w:tc>
          <w:tcPr>
            <w:tcW w:w="395" w:type="pct"/>
          </w:tcPr>
          <w:p w:rsidR="00454F1E" w:rsidRPr="00784EE1" w:rsidRDefault="00454F1E" w:rsidP="0076682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Pr>
                <w:rFonts w:cs="Arial"/>
              </w:rPr>
              <w:t>37,0</w:t>
            </w:r>
          </w:p>
        </w:tc>
        <w:tc>
          <w:tcPr>
            <w:tcW w:w="395" w:type="pct"/>
          </w:tcPr>
          <w:p w:rsidR="00454F1E" w:rsidRPr="00784EE1" w:rsidRDefault="00454F1E" w:rsidP="0076682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Pr>
                <w:rFonts w:cs="Arial"/>
              </w:rPr>
              <w:t>33,8</w:t>
            </w:r>
          </w:p>
        </w:tc>
      </w:tr>
      <w:tr w:rsidR="00454F1E" w:rsidRPr="004B3AB3" w:rsidTr="006B1104">
        <w:tc>
          <w:tcPr>
            <w:cnfStyle w:val="001000000000" w:firstRow="0" w:lastRow="0" w:firstColumn="1" w:lastColumn="0" w:oddVBand="0" w:evenVBand="0" w:oddHBand="0" w:evenHBand="0" w:firstRowFirstColumn="0" w:firstRowLastColumn="0" w:lastRowFirstColumn="0" w:lastRowLastColumn="0"/>
            <w:tcW w:w="2630" w:type="pct"/>
            <w:tcBorders>
              <w:left w:val="none" w:sz="0" w:space="0" w:color="auto"/>
              <w:bottom w:val="none" w:sz="0" w:space="0" w:color="auto"/>
              <w:right w:val="none" w:sz="0" w:space="0" w:color="auto"/>
              <w:tl2br w:val="none" w:sz="0" w:space="0" w:color="auto"/>
              <w:tr2bl w:val="none" w:sz="0" w:space="0" w:color="auto"/>
            </w:tcBorders>
          </w:tcPr>
          <w:p w:rsidR="00454F1E" w:rsidRPr="004B3AB3" w:rsidRDefault="00454F1E" w:rsidP="0076682A">
            <w:pPr>
              <w:autoSpaceDE w:val="0"/>
              <w:autoSpaceDN w:val="0"/>
              <w:adjustRightInd w:val="0"/>
              <w:jc w:val="both"/>
              <w:rPr>
                <w:rFonts w:cs="Arial"/>
              </w:rPr>
            </w:pPr>
            <w:r w:rsidRPr="004B3AB3">
              <w:rPr>
                <w:rFonts w:cs="Arial"/>
              </w:rPr>
              <w:t>DVD, CD nosiče</w:t>
            </w:r>
          </w:p>
        </w:tc>
        <w:tc>
          <w:tcPr>
            <w:tcW w:w="734" w:type="pct"/>
            <w:vAlign w:val="top"/>
          </w:tcPr>
          <w:p w:rsidR="00454F1E" w:rsidRPr="004B3AB3" w:rsidRDefault="00454F1E" w:rsidP="0076682A">
            <w:pPr>
              <w:cnfStyle w:val="000000000000" w:firstRow="0" w:lastRow="0" w:firstColumn="0" w:lastColumn="0" w:oddVBand="0" w:evenVBand="0" w:oddHBand="0" w:evenHBand="0" w:firstRowFirstColumn="0" w:firstRowLastColumn="0" w:lastRowFirstColumn="0" w:lastRowLastColumn="0"/>
              <w:rPr>
                <w:rFonts w:cs="Arial"/>
              </w:rPr>
            </w:pPr>
            <w:r w:rsidRPr="004B3AB3">
              <w:rPr>
                <w:rFonts w:cs="Arial"/>
              </w:rPr>
              <w:t>2,5</w:t>
            </w:r>
          </w:p>
        </w:tc>
        <w:tc>
          <w:tcPr>
            <w:tcW w:w="395" w:type="pct"/>
            <w:vAlign w:val="bottom"/>
          </w:tcPr>
          <w:p w:rsidR="00454F1E" w:rsidRPr="004B3AB3" w:rsidRDefault="00454F1E" w:rsidP="0076682A">
            <w:pPr>
              <w:cnfStyle w:val="000000000000" w:firstRow="0" w:lastRow="0" w:firstColumn="0" w:lastColumn="0" w:oddVBand="0" w:evenVBand="0" w:oddHBand="0" w:evenHBand="0" w:firstRowFirstColumn="0" w:firstRowLastColumn="0" w:lastRowFirstColumn="0" w:lastRowLastColumn="0"/>
              <w:rPr>
                <w:rFonts w:cs="Arial"/>
              </w:rPr>
            </w:pPr>
            <w:r w:rsidRPr="004B3AB3">
              <w:rPr>
                <w:rFonts w:cs="Arial"/>
              </w:rPr>
              <w:t>6,5</w:t>
            </w:r>
          </w:p>
        </w:tc>
        <w:tc>
          <w:tcPr>
            <w:tcW w:w="451" w:type="pct"/>
            <w:vAlign w:val="bottom"/>
          </w:tcPr>
          <w:p w:rsidR="00454F1E" w:rsidRPr="007D0ECF" w:rsidRDefault="00454F1E" w:rsidP="0076682A">
            <w:pPr>
              <w:cnfStyle w:val="000000000000" w:firstRow="0" w:lastRow="0" w:firstColumn="0" w:lastColumn="0" w:oddVBand="0" w:evenVBand="0" w:oddHBand="0" w:evenHBand="0" w:firstRowFirstColumn="0" w:firstRowLastColumn="0" w:lastRowFirstColumn="0" w:lastRowLastColumn="0"/>
              <w:rPr>
                <w:rFonts w:cs="Arial"/>
              </w:rPr>
            </w:pPr>
            <w:r w:rsidRPr="007D0ECF">
              <w:rPr>
                <w:rFonts w:cs="Arial"/>
              </w:rPr>
              <w:t>44,4</w:t>
            </w:r>
          </w:p>
        </w:tc>
        <w:tc>
          <w:tcPr>
            <w:tcW w:w="395" w:type="pct"/>
            <w:vAlign w:val="bottom"/>
          </w:tcPr>
          <w:p w:rsidR="00454F1E" w:rsidRPr="007D0ECF" w:rsidRDefault="00454F1E" w:rsidP="0076682A">
            <w:pPr>
              <w:cnfStyle w:val="000000000000" w:firstRow="0" w:lastRow="0" w:firstColumn="0" w:lastColumn="0" w:oddVBand="0" w:evenVBand="0" w:oddHBand="0" w:evenHBand="0" w:firstRowFirstColumn="0" w:firstRowLastColumn="0" w:lastRowFirstColumn="0" w:lastRowLastColumn="0"/>
              <w:rPr>
                <w:rFonts w:cs="Arial"/>
              </w:rPr>
            </w:pPr>
            <w:r>
              <w:rPr>
                <w:rFonts w:cs="Arial"/>
              </w:rPr>
              <w:t>53,1</w:t>
            </w:r>
          </w:p>
        </w:tc>
        <w:tc>
          <w:tcPr>
            <w:tcW w:w="395" w:type="pct"/>
            <w:vAlign w:val="bottom"/>
          </w:tcPr>
          <w:p w:rsidR="00454F1E" w:rsidRPr="007D0ECF" w:rsidRDefault="00454F1E" w:rsidP="0076682A">
            <w:pPr>
              <w:cnfStyle w:val="000000000000" w:firstRow="0" w:lastRow="0" w:firstColumn="0" w:lastColumn="0" w:oddVBand="0" w:evenVBand="0" w:oddHBand="0" w:evenHBand="0" w:firstRowFirstColumn="0" w:firstRowLastColumn="0" w:lastRowFirstColumn="0" w:lastRowLastColumn="0"/>
              <w:rPr>
                <w:rFonts w:cs="Arial"/>
              </w:rPr>
            </w:pPr>
            <w:r>
              <w:rPr>
                <w:rFonts w:cs="Arial"/>
              </w:rPr>
              <w:t>51,3</w:t>
            </w:r>
          </w:p>
        </w:tc>
      </w:tr>
      <w:tr w:rsidR="00454F1E" w:rsidRPr="004B3AB3" w:rsidTr="006B1104">
        <w:tc>
          <w:tcPr>
            <w:cnfStyle w:val="001000000000" w:firstRow="0" w:lastRow="0" w:firstColumn="1" w:lastColumn="0" w:oddVBand="0" w:evenVBand="0" w:oddHBand="0" w:evenHBand="0" w:firstRowFirstColumn="0" w:firstRowLastColumn="0" w:lastRowFirstColumn="0" w:lastRowLastColumn="0"/>
            <w:tcW w:w="2630" w:type="pct"/>
            <w:tcBorders>
              <w:left w:val="none" w:sz="0" w:space="0" w:color="auto"/>
              <w:bottom w:val="none" w:sz="0" w:space="0" w:color="auto"/>
              <w:right w:val="none" w:sz="0" w:space="0" w:color="auto"/>
              <w:tl2br w:val="none" w:sz="0" w:space="0" w:color="auto"/>
              <w:tr2bl w:val="none" w:sz="0" w:space="0" w:color="auto"/>
            </w:tcBorders>
          </w:tcPr>
          <w:p w:rsidR="00454F1E" w:rsidRPr="004B3AB3" w:rsidRDefault="00750895" w:rsidP="0076682A">
            <w:pPr>
              <w:autoSpaceDE w:val="0"/>
              <w:autoSpaceDN w:val="0"/>
              <w:adjustRightInd w:val="0"/>
              <w:jc w:val="both"/>
              <w:rPr>
                <w:rFonts w:cs="Arial"/>
              </w:rPr>
            </w:pPr>
            <w:r>
              <w:rPr>
                <w:rFonts w:cs="Arial"/>
              </w:rPr>
              <w:t>O</w:t>
            </w:r>
            <w:r w:rsidR="00454F1E" w:rsidRPr="004B3AB3">
              <w:rPr>
                <w:rFonts w:cs="Arial"/>
              </w:rPr>
              <w:t>brazový materiál</w:t>
            </w:r>
          </w:p>
        </w:tc>
        <w:tc>
          <w:tcPr>
            <w:tcW w:w="734" w:type="pct"/>
            <w:vAlign w:val="top"/>
          </w:tcPr>
          <w:p w:rsidR="00454F1E" w:rsidRPr="004B3AB3" w:rsidRDefault="00454F1E" w:rsidP="0076682A">
            <w:pPr>
              <w:cnfStyle w:val="000000000000" w:firstRow="0" w:lastRow="0" w:firstColumn="0" w:lastColumn="0" w:oddVBand="0" w:evenVBand="0" w:oddHBand="0" w:evenHBand="0" w:firstRowFirstColumn="0" w:firstRowLastColumn="0" w:lastRowFirstColumn="0" w:lastRowLastColumn="0"/>
              <w:rPr>
                <w:rFonts w:cs="Arial"/>
              </w:rPr>
            </w:pPr>
            <w:r w:rsidRPr="004B3AB3">
              <w:rPr>
                <w:rFonts w:cs="Arial"/>
              </w:rPr>
              <w:t>67,5</w:t>
            </w:r>
          </w:p>
        </w:tc>
        <w:tc>
          <w:tcPr>
            <w:tcW w:w="395" w:type="pct"/>
          </w:tcPr>
          <w:p w:rsidR="00454F1E" w:rsidRPr="004B3AB3" w:rsidRDefault="00454F1E" w:rsidP="0076682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sidRPr="004B3AB3">
              <w:rPr>
                <w:rFonts w:cs="Arial"/>
              </w:rPr>
              <w:t>2,6</w:t>
            </w:r>
          </w:p>
        </w:tc>
        <w:tc>
          <w:tcPr>
            <w:tcW w:w="451" w:type="pct"/>
          </w:tcPr>
          <w:p w:rsidR="00454F1E" w:rsidRPr="00784EE1" w:rsidRDefault="00454F1E" w:rsidP="0076682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Pr>
                <w:rFonts w:cs="Arial"/>
              </w:rPr>
              <w:t>33,9</w:t>
            </w:r>
          </w:p>
        </w:tc>
        <w:tc>
          <w:tcPr>
            <w:tcW w:w="395" w:type="pct"/>
          </w:tcPr>
          <w:p w:rsidR="00454F1E" w:rsidRPr="00784EE1" w:rsidRDefault="00454F1E" w:rsidP="0076682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Pr>
                <w:rFonts w:cs="Arial"/>
              </w:rPr>
              <w:t>40,7</w:t>
            </w:r>
          </w:p>
        </w:tc>
        <w:tc>
          <w:tcPr>
            <w:tcW w:w="395" w:type="pct"/>
          </w:tcPr>
          <w:p w:rsidR="00454F1E" w:rsidRPr="00784EE1" w:rsidRDefault="00454F1E" w:rsidP="0076682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Pr>
                <w:rFonts w:cs="Arial"/>
              </w:rPr>
              <w:t>63,8</w:t>
            </w:r>
          </w:p>
        </w:tc>
      </w:tr>
      <w:tr w:rsidR="00454F1E" w:rsidRPr="004B3AB3" w:rsidTr="006B1104">
        <w:tc>
          <w:tcPr>
            <w:cnfStyle w:val="001000000000" w:firstRow="0" w:lastRow="0" w:firstColumn="1" w:lastColumn="0" w:oddVBand="0" w:evenVBand="0" w:oddHBand="0" w:evenHBand="0" w:firstRowFirstColumn="0" w:firstRowLastColumn="0" w:lastRowFirstColumn="0" w:lastRowLastColumn="0"/>
            <w:tcW w:w="2630" w:type="pct"/>
            <w:tcBorders>
              <w:left w:val="none" w:sz="0" w:space="0" w:color="auto"/>
              <w:bottom w:val="none" w:sz="0" w:space="0" w:color="auto"/>
              <w:right w:val="none" w:sz="0" w:space="0" w:color="auto"/>
              <w:tl2br w:val="none" w:sz="0" w:space="0" w:color="auto"/>
              <w:tr2bl w:val="none" w:sz="0" w:space="0" w:color="auto"/>
            </w:tcBorders>
          </w:tcPr>
          <w:p w:rsidR="00454F1E" w:rsidRPr="004B3AB3" w:rsidRDefault="00750895" w:rsidP="0076682A">
            <w:pPr>
              <w:autoSpaceDE w:val="0"/>
              <w:autoSpaceDN w:val="0"/>
              <w:adjustRightInd w:val="0"/>
              <w:jc w:val="both"/>
              <w:rPr>
                <w:rFonts w:cs="Arial"/>
              </w:rPr>
            </w:pPr>
            <w:r>
              <w:rPr>
                <w:rFonts w:cs="Arial"/>
              </w:rPr>
              <w:t>I</w:t>
            </w:r>
            <w:r w:rsidR="00454F1E" w:rsidRPr="004B3AB3">
              <w:rPr>
                <w:rFonts w:cs="Arial"/>
              </w:rPr>
              <w:t>né</w:t>
            </w:r>
          </w:p>
        </w:tc>
        <w:tc>
          <w:tcPr>
            <w:tcW w:w="734" w:type="pct"/>
            <w:vAlign w:val="top"/>
          </w:tcPr>
          <w:p w:rsidR="00454F1E" w:rsidRPr="004B3AB3" w:rsidRDefault="00454F1E" w:rsidP="0076682A">
            <w:pPr>
              <w:cnfStyle w:val="000000000000" w:firstRow="0" w:lastRow="0" w:firstColumn="0" w:lastColumn="0" w:oddVBand="0" w:evenVBand="0" w:oddHBand="0" w:evenHBand="0" w:firstRowFirstColumn="0" w:firstRowLastColumn="0" w:lastRowFirstColumn="0" w:lastRowLastColumn="0"/>
              <w:rPr>
                <w:rFonts w:cs="Arial"/>
              </w:rPr>
            </w:pPr>
            <w:r w:rsidRPr="004B3AB3">
              <w:rPr>
                <w:rFonts w:cs="Arial"/>
              </w:rPr>
              <w:t>5,1</w:t>
            </w:r>
          </w:p>
        </w:tc>
        <w:tc>
          <w:tcPr>
            <w:tcW w:w="395" w:type="pct"/>
          </w:tcPr>
          <w:p w:rsidR="00454F1E" w:rsidRPr="004B3AB3" w:rsidRDefault="00454F1E" w:rsidP="0076682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sidRPr="004B3AB3">
              <w:rPr>
                <w:rFonts w:cs="Arial"/>
              </w:rPr>
              <w:t>13,0</w:t>
            </w:r>
          </w:p>
        </w:tc>
        <w:tc>
          <w:tcPr>
            <w:tcW w:w="451" w:type="pct"/>
          </w:tcPr>
          <w:p w:rsidR="00454F1E" w:rsidRPr="004B3AB3" w:rsidRDefault="00454F1E" w:rsidP="0076682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p>
        </w:tc>
        <w:tc>
          <w:tcPr>
            <w:tcW w:w="395" w:type="pct"/>
          </w:tcPr>
          <w:p w:rsidR="00454F1E" w:rsidRPr="004B3AB3" w:rsidRDefault="00454F1E" w:rsidP="0076682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p>
        </w:tc>
        <w:tc>
          <w:tcPr>
            <w:tcW w:w="395" w:type="pct"/>
          </w:tcPr>
          <w:p w:rsidR="00454F1E" w:rsidRPr="004B3AB3" w:rsidRDefault="00454F1E" w:rsidP="0076682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p>
        </w:tc>
      </w:tr>
      <w:tr w:rsidR="00454F1E" w:rsidRPr="004B3AB3" w:rsidTr="006B1104">
        <w:tc>
          <w:tcPr>
            <w:cnfStyle w:val="001000000000" w:firstRow="0" w:lastRow="0" w:firstColumn="1" w:lastColumn="0" w:oddVBand="0" w:evenVBand="0" w:oddHBand="0" w:evenHBand="0" w:firstRowFirstColumn="0" w:firstRowLastColumn="0" w:lastRowFirstColumn="0" w:lastRowLastColumn="0"/>
            <w:tcW w:w="2630" w:type="pct"/>
            <w:tcBorders>
              <w:left w:val="none" w:sz="0" w:space="0" w:color="auto"/>
              <w:bottom w:val="none" w:sz="0" w:space="0" w:color="auto"/>
              <w:right w:val="none" w:sz="0" w:space="0" w:color="auto"/>
              <w:tl2br w:val="none" w:sz="0" w:space="0" w:color="auto"/>
              <w:tr2bl w:val="none" w:sz="0" w:space="0" w:color="auto"/>
            </w:tcBorders>
          </w:tcPr>
          <w:p w:rsidR="00454F1E" w:rsidRPr="004B3AB3" w:rsidRDefault="00454F1E" w:rsidP="0076682A">
            <w:pPr>
              <w:autoSpaceDE w:val="0"/>
              <w:autoSpaceDN w:val="0"/>
              <w:adjustRightInd w:val="0"/>
              <w:jc w:val="both"/>
              <w:rPr>
                <w:rFonts w:cs="Arial"/>
              </w:rPr>
            </w:pPr>
            <w:proofErr w:type="spellStart"/>
            <w:r w:rsidRPr="004B3AB3">
              <w:rPr>
                <w:rFonts w:cs="Arial"/>
              </w:rPr>
              <w:t>Spolu</w:t>
            </w:r>
            <w:r w:rsidR="006B1104">
              <w:rPr>
                <w:rFonts w:cs="Arial"/>
              </w:rPr>
              <w:t>⃰</w:t>
            </w:r>
            <w:proofErr w:type="spellEnd"/>
          </w:p>
        </w:tc>
        <w:tc>
          <w:tcPr>
            <w:tcW w:w="734" w:type="pct"/>
            <w:vAlign w:val="top"/>
          </w:tcPr>
          <w:p w:rsidR="00454F1E" w:rsidRPr="004B3AB3" w:rsidRDefault="00454F1E" w:rsidP="0076682A">
            <w:pPr>
              <w:cnfStyle w:val="000000000000" w:firstRow="0" w:lastRow="0" w:firstColumn="0" w:lastColumn="0" w:oddVBand="0" w:evenVBand="0" w:oddHBand="0" w:evenHBand="0" w:firstRowFirstColumn="0" w:firstRowLastColumn="0" w:lastRowFirstColumn="0" w:lastRowLastColumn="0"/>
              <w:rPr>
                <w:rFonts w:cs="Arial"/>
              </w:rPr>
            </w:pPr>
            <w:r w:rsidRPr="004B3AB3">
              <w:rPr>
                <w:rFonts w:cs="Arial"/>
              </w:rPr>
              <w:t>281,3</w:t>
            </w:r>
          </w:p>
        </w:tc>
        <w:tc>
          <w:tcPr>
            <w:tcW w:w="395" w:type="pct"/>
          </w:tcPr>
          <w:p w:rsidR="00454F1E" w:rsidRPr="004B3AB3" w:rsidRDefault="00454F1E" w:rsidP="0076682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sidRPr="004B3AB3">
              <w:rPr>
                <w:rFonts w:cs="Arial"/>
              </w:rPr>
              <w:t>289,6</w:t>
            </w:r>
          </w:p>
        </w:tc>
        <w:tc>
          <w:tcPr>
            <w:tcW w:w="451" w:type="pct"/>
          </w:tcPr>
          <w:p w:rsidR="00454F1E" w:rsidRPr="004B3AB3" w:rsidRDefault="00454F1E" w:rsidP="0076682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Pr>
                <w:rFonts w:cs="Arial"/>
              </w:rPr>
              <w:t>426,4</w:t>
            </w:r>
          </w:p>
        </w:tc>
        <w:tc>
          <w:tcPr>
            <w:tcW w:w="395" w:type="pct"/>
          </w:tcPr>
          <w:p w:rsidR="00454F1E" w:rsidRPr="004B3AB3" w:rsidRDefault="00454F1E" w:rsidP="0076682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Pr>
                <w:rFonts w:cs="Arial"/>
              </w:rPr>
              <w:t>443,2</w:t>
            </w:r>
          </w:p>
        </w:tc>
        <w:tc>
          <w:tcPr>
            <w:tcW w:w="395" w:type="pct"/>
          </w:tcPr>
          <w:p w:rsidR="00454F1E" w:rsidRPr="004B3AB3" w:rsidRDefault="00454F1E" w:rsidP="0076682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Pr>
                <w:rFonts w:cs="Arial"/>
              </w:rPr>
              <w:t>461,3</w:t>
            </w:r>
          </w:p>
        </w:tc>
      </w:tr>
    </w:tbl>
    <w:p w:rsidR="006B1104" w:rsidRPr="00303743" w:rsidRDefault="006B1104" w:rsidP="006B1104">
      <w:pPr>
        <w:pStyle w:val="Zarkazkladnhotextu2"/>
        <w:spacing w:after="0" w:line="240" w:lineRule="auto"/>
        <w:ind w:left="0"/>
        <w:jc w:val="both"/>
        <w:rPr>
          <w:rFonts w:ascii="Arial" w:eastAsia="MinionPro-Bold" w:hAnsi="Arial" w:cs="Arial"/>
          <w:bCs/>
          <w:sz w:val="18"/>
          <w:szCs w:val="18"/>
          <w:lang w:eastAsia="sk-SK"/>
        </w:rPr>
      </w:pPr>
      <w:r w:rsidRPr="00303743">
        <w:rPr>
          <w:rFonts w:ascii="Arial" w:eastAsia="MinionPro-Bold" w:hAnsi="Arial" w:cs="Arial"/>
          <w:bCs/>
          <w:sz w:val="18"/>
          <w:szCs w:val="18"/>
          <w:lang w:eastAsia="sk-SK"/>
        </w:rPr>
        <w:t xml:space="preserve">*súčet percent prevyšuje 100 % z dôvodu možnosti uvedenia viacerých odpovedí </w:t>
      </w:r>
    </w:p>
    <w:p w:rsidR="005552D9" w:rsidRPr="004B3AB3" w:rsidRDefault="005552D9" w:rsidP="005552D9">
      <w:pPr>
        <w:jc w:val="both"/>
        <w:rPr>
          <w:rFonts w:ascii="Arial" w:hAnsi="Arial" w:cs="Arial"/>
          <w:b/>
          <w:color w:val="FF0000"/>
          <w:sz w:val="10"/>
          <w:szCs w:val="10"/>
        </w:rPr>
      </w:pPr>
    </w:p>
    <w:p w:rsidR="00454F1E" w:rsidRPr="00302235" w:rsidRDefault="00454F1E" w:rsidP="00AC12CD">
      <w:pPr>
        <w:jc w:val="both"/>
        <w:rPr>
          <w:rFonts w:ascii="Arial" w:hAnsi="Arial" w:cs="Arial"/>
        </w:rPr>
      </w:pPr>
      <w:r w:rsidRPr="008737F5">
        <w:rPr>
          <w:rFonts w:ascii="Arial" w:hAnsi="Arial" w:cs="Arial"/>
          <w:b/>
        </w:rPr>
        <w:t>Materiály, ktoré využívajú školy pre zabezpečenie výučby v oblasti ľudských práv</w:t>
      </w:r>
      <w:r>
        <w:rPr>
          <w:rFonts w:ascii="Arial" w:hAnsi="Arial" w:cs="Arial"/>
        </w:rPr>
        <w:t>,</w:t>
      </w:r>
      <w:r w:rsidRPr="008B0A97">
        <w:rPr>
          <w:rFonts w:ascii="Arial" w:hAnsi="Arial" w:cs="Arial"/>
        </w:rPr>
        <w:t xml:space="preserve"> </w:t>
      </w:r>
      <w:r w:rsidRPr="0078375A">
        <w:rPr>
          <w:rFonts w:ascii="Arial" w:hAnsi="Arial" w:cs="Arial"/>
          <w:b/>
        </w:rPr>
        <w:t>tvoria a </w:t>
      </w:r>
      <w:r w:rsidR="00AC12CD" w:rsidRPr="00302235">
        <w:rPr>
          <w:rFonts w:ascii="Arial" w:hAnsi="Arial" w:cs="Arial"/>
          <w:b/>
        </w:rPr>
        <w:t>pripravujú</w:t>
      </w:r>
      <w:r w:rsidRPr="0078375A">
        <w:rPr>
          <w:rFonts w:ascii="Arial" w:hAnsi="Arial" w:cs="Arial"/>
          <w:b/>
        </w:rPr>
        <w:t xml:space="preserve"> rôzne štátne aj neštátne organizácie</w:t>
      </w:r>
      <w:r w:rsidR="001064BA">
        <w:rPr>
          <w:rFonts w:ascii="Arial" w:hAnsi="Arial" w:cs="Arial"/>
        </w:rPr>
        <w:t xml:space="preserve">. </w:t>
      </w:r>
      <w:r w:rsidRPr="008B0A97">
        <w:rPr>
          <w:rFonts w:ascii="Arial" w:hAnsi="Arial" w:cs="Arial"/>
        </w:rPr>
        <w:t>Zároveň podkl</w:t>
      </w:r>
      <w:r>
        <w:rPr>
          <w:rFonts w:ascii="Arial" w:hAnsi="Arial" w:cs="Arial"/>
        </w:rPr>
        <w:t xml:space="preserve">ady získavajú školy a učitelia aj z internetu a prostredníctvom rôznych </w:t>
      </w:r>
      <w:r w:rsidRPr="008B0A97">
        <w:rPr>
          <w:rFonts w:ascii="Arial" w:hAnsi="Arial" w:cs="Arial"/>
        </w:rPr>
        <w:t xml:space="preserve">seminárov, konferencií a kurzov. </w:t>
      </w:r>
      <w:r>
        <w:rPr>
          <w:rFonts w:ascii="Arial" w:hAnsi="Arial" w:cs="Arial"/>
        </w:rPr>
        <w:t xml:space="preserve">Zo získaných dát vyplýva, že </w:t>
      </w:r>
      <w:r w:rsidRPr="00454F1E">
        <w:rPr>
          <w:rFonts w:ascii="Arial" w:hAnsi="Arial" w:cs="Arial"/>
          <w:b/>
          <w:u w:val="single"/>
        </w:rPr>
        <w:t>učitelia</w:t>
      </w:r>
      <w:r>
        <w:rPr>
          <w:rFonts w:ascii="Arial" w:hAnsi="Arial" w:cs="Arial"/>
        </w:rPr>
        <w:t xml:space="preserve"> základných škôl najčastejšie získavajú materiály k výučbe ľudských práv prostredníctvom </w:t>
      </w:r>
      <w:r w:rsidRPr="001064BA">
        <w:rPr>
          <w:rFonts w:ascii="Arial" w:hAnsi="Arial" w:cs="Arial"/>
        </w:rPr>
        <w:t>internetu (96,3</w:t>
      </w:r>
      <w:r w:rsidR="00AC12CD">
        <w:rPr>
          <w:rFonts w:ascii="Arial" w:hAnsi="Arial" w:cs="Arial"/>
        </w:rPr>
        <w:t xml:space="preserve"> </w:t>
      </w:r>
      <w:r w:rsidRPr="001064BA">
        <w:rPr>
          <w:rFonts w:ascii="Arial" w:hAnsi="Arial" w:cs="Arial"/>
        </w:rPr>
        <w:t>%), druhým najčastejšie uvádzaným zdrojom boli štátne školské inštitúcie (61,3</w:t>
      </w:r>
      <w:r w:rsidR="00AC12CD">
        <w:rPr>
          <w:rFonts w:ascii="Arial" w:hAnsi="Arial" w:cs="Arial"/>
        </w:rPr>
        <w:t xml:space="preserve"> </w:t>
      </w:r>
      <w:r w:rsidRPr="001064BA">
        <w:rPr>
          <w:rFonts w:ascii="Arial" w:hAnsi="Arial" w:cs="Arial"/>
        </w:rPr>
        <w:t>%). Takmer polovica opýtaných (45</w:t>
      </w:r>
      <w:r w:rsidR="00AC12CD">
        <w:rPr>
          <w:rFonts w:ascii="Arial" w:hAnsi="Arial" w:cs="Arial"/>
        </w:rPr>
        <w:t xml:space="preserve"> </w:t>
      </w:r>
      <w:r w:rsidRPr="001064BA">
        <w:rPr>
          <w:rFonts w:ascii="Arial" w:hAnsi="Arial" w:cs="Arial"/>
        </w:rPr>
        <w:t>%) čerpala z materiálov sprostredkovaných Ministerstvom školstva. Menej často získavali materiály k výučbe z mimovládnych organizácií (36,3</w:t>
      </w:r>
      <w:r w:rsidR="00AC12CD">
        <w:rPr>
          <w:rFonts w:ascii="Arial" w:hAnsi="Arial" w:cs="Arial"/>
        </w:rPr>
        <w:t xml:space="preserve"> </w:t>
      </w:r>
      <w:r w:rsidRPr="001064BA">
        <w:rPr>
          <w:rFonts w:ascii="Arial" w:hAnsi="Arial" w:cs="Arial"/>
        </w:rPr>
        <w:t>%) a na konferenciách, seminároch a kurzoch (26,3</w:t>
      </w:r>
      <w:r w:rsidR="00AC12CD">
        <w:rPr>
          <w:rFonts w:ascii="Arial" w:hAnsi="Arial" w:cs="Arial"/>
        </w:rPr>
        <w:t xml:space="preserve"> </w:t>
      </w:r>
      <w:r w:rsidRPr="001064BA">
        <w:rPr>
          <w:rFonts w:ascii="Arial" w:hAnsi="Arial" w:cs="Arial"/>
        </w:rPr>
        <w:t>%). Najmenej využívaným zdrojom na získanie materiálov a podkladov k </w:t>
      </w:r>
      <w:r w:rsidRPr="00302235">
        <w:rPr>
          <w:rFonts w:ascii="Arial" w:hAnsi="Arial" w:cs="Arial"/>
        </w:rPr>
        <w:t xml:space="preserve">výučbe </w:t>
      </w:r>
      <w:r w:rsidR="00AC12CD" w:rsidRPr="00302235">
        <w:rPr>
          <w:rFonts w:ascii="Arial" w:hAnsi="Arial" w:cs="Arial"/>
        </w:rPr>
        <w:t>ĽP</w:t>
      </w:r>
      <w:r w:rsidRPr="00302235">
        <w:rPr>
          <w:rFonts w:ascii="Arial" w:hAnsi="Arial" w:cs="Arial"/>
        </w:rPr>
        <w:t xml:space="preserve"> boli súkromné organizácie (7,5</w:t>
      </w:r>
      <w:r w:rsidR="00AC12CD" w:rsidRPr="00302235">
        <w:rPr>
          <w:rFonts w:ascii="Arial" w:hAnsi="Arial" w:cs="Arial"/>
        </w:rPr>
        <w:t xml:space="preserve"> </w:t>
      </w:r>
      <w:r w:rsidRPr="00302235">
        <w:rPr>
          <w:rFonts w:ascii="Arial" w:hAnsi="Arial" w:cs="Arial"/>
        </w:rPr>
        <w:t>%). Iné ako vyššie uvedené, boli zastúpené 12,5</w:t>
      </w:r>
      <w:r w:rsidR="00AC12CD" w:rsidRPr="00302235">
        <w:rPr>
          <w:rFonts w:ascii="Arial" w:hAnsi="Arial" w:cs="Arial"/>
        </w:rPr>
        <w:t xml:space="preserve"> </w:t>
      </w:r>
      <w:r w:rsidRPr="00302235">
        <w:rPr>
          <w:rFonts w:ascii="Arial" w:hAnsi="Arial" w:cs="Arial"/>
        </w:rPr>
        <w:t>%.</w:t>
      </w:r>
    </w:p>
    <w:p w:rsidR="00454F1E" w:rsidRPr="00302235" w:rsidRDefault="00454F1E" w:rsidP="004E2C1E">
      <w:pPr>
        <w:spacing w:after="0"/>
        <w:jc w:val="both"/>
        <w:rPr>
          <w:rFonts w:ascii="Arial" w:hAnsi="Arial" w:cs="Arial"/>
        </w:rPr>
      </w:pPr>
      <w:r w:rsidRPr="00302235">
        <w:rPr>
          <w:rFonts w:ascii="Arial" w:hAnsi="Arial" w:cs="Arial"/>
        </w:rPr>
        <w:t xml:space="preserve">Pohľad </w:t>
      </w:r>
      <w:r w:rsidRPr="00302235">
        <w:rPr>
          <w:rFonts w:ascii="Arial" w:hAnsi="Arial" w:cs="Arial"/>
          <w:b/>
        </w:rPr>
        <w:t>riaditeľov</w:t>
      </w:r>
      <w:r w:rsidRPr="00302235">
        <w:rPr>
          <w:rFonts w:ascii="Arial" w:hAnsi="Arial" w:cs="Arial"/>
        </w:rPr>
        <w:t xml:space="preserve"> a </w:t>
      </w:r>
      <w:r w:rsidRPr="00302235">
        <w:rPr>
          <w:rFonts w:ascii="Arial" w:hAnsi="Arial" w:cs="Arial"/>
          <w:b/>
        </w:rPr>
        <w:t>učiteľov</w:t>
      </w:r>
      <w:r w:rsidRPr="00302235">
        <w:rPr>
          <w:rFonts w:ascii="Arial" w:hAnsi="Arial" w:cs="Arial"/>
        </w:rPr>
        <w:t xml:space="preserve"> na otázku zdrojov získavania publikácií a materiálov k téme ĽP je rozdielny. Učitelia častejšie uvádzali štátne školské inštitúcie, konferencie, semináre, kurzy a internet, naopak riaditelia vo väčšej miere poukazovali na Ministerstvo školstva, </w:t>
      </w:r>
      <w:r w:rsidR="00AC12CD" w:rsidRPr="00302235">
        <w:rPr>
          <w:rFonts w:ascii="Arial" w:hAnsi="Arial" w:cs="Arial"/>
        </w:rPr>
        <w:t xml:space="preserve">vedy, výskumu a športu SR, </w:t>
      </w:r>
      <w:r w:rsidRPr="00302235">
        <w:rPr>
          <w:rFonts w:ascii="Arial" w:hAnsi="Arial" w:cs="Arial"/>
        </w:rPr>
        <w:t xml:space="preserve">mimovládne organizácie a iné zdroje. Zhodli sa iba pri súkromných organizáciách. Rozdiely ilustruje nasledujúci </w:t>
      </w:r>
      <w:r w:rsidR="00F74AEC" w:rsidRPr="00302235">
        <w:rPr>
          <w:rFonts w:ascii="Arial" w:hAnsi="Arial" w:cs="Arial"/>
          <w:i/>
        </w:rPr>
        <w:t>graf 12</w:t>
      </w:r>
      <w:r w:rsidRPr="00302235">
        <w:rPr>
          <w:rFonts w:ascii="Arial" w:hAnsi="Arial" w:cs="Arial"/>
        </w:rPr>
        <w:t>.</w:t>
      </w:r>
    </w:p>
    <w:p w:rsidR="003D5F74" w:rsidRPr="005E2612" w:rsidRDefault="003D5F74" w:rsidP="003D5F74">
      <w:pPr>
        <w:pStyle w:val="Popis"/>
        <w:rPr>
          <w:rFonts w:ascii="Arial" w:hAnsi="Arial" w:cs="Arial"/>
        </w:rPr>
      </w:pPr>
    </w:p>
    <w:p w:rsidR="00454F1E" w:rsidRDefault="00454F1E" w:rsidP="00454F1E">
      <w:pPr>
        <w:jc w:val="both"/>
        <w:rPr>
          <w:rFonts w:ascii="Arial" w:hAnsi="Arial" w:cs="Arial"/>
        </w:rPr>
      </w:pPr>
      <w:r>
        <w:rPr>
          <w:rFonts w:ascii="Arial" w:hAnsi="Arial" w:cs="Arial"/>
          <w:noProof/>
          <w:lang w:eastAsia="sk-SK"/>
        </w:rPr>
        <w:drawing>
          <wp:inline distT="0" distB="0" distL="0" distR="0" wp14:anchorId="518B9805" wp14:editId="7353E715">
            <wp:extent cx="5728996" cy="2603241"/>
            <wp:effectExtent l="0" t="0" r="24130" b="26035"/>
            <wp:docPr id="47" name="Graf 47"/>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3D5F74" w:rsidRPr="00F74AEC" w:rsidRDefault="003D5F74" w:rsidP="003D5F74">
      <w:pPr>
        <w:spacing w:after="0"/>
        <w:jc w:val="both"/>
        <w:rPr>
          <w:rFonts w:ascii="Arial" w:hAnsi="Arial" w:cs="Arial"/>
          <w:b/>
        </w:rPr>
      </w:pPr>
      <w:r w:rsidRPr="00F74AEC">
        <w:rPr>
          <w:rFonts w:ascii="Arial" w:hAnsi="Arial" w:cs="Arial"/>
          <w:b/>
        </w:rPr>
        <w:lastRenderedPageBreak/>
        <w:t>Komparácia údajov</w:t>
      </w:r>
    </w:p>
    <w:p w:rsidR="003D5F74" w:rsidRPr="00F74AEC" w:rsidRDefault="003D5F74" w:rsidP="003D5F74">
      <w:pPr>
        <w:pStyle w:val="Popis"/>
        <w:jc w:val="both"/>
        <w:rPr>
          <w:rFonts w:ascii="Arial" w:hAnsi="Arial" w:cs="Arial"/>
          <w:b w:val="0"/>
          <w:sz w:val="22"/>
          <w:szCs w:val="22"/>
        </w:rPr>
      </w:pPr>
      <w:r w:rsidRPr="00F74AEC">
        <w:rPr>
          <w:rFonts w:ascii="Arial" w:hAnsi="Arial" w:cs="Arial"/>
          <w:b w:val="0"/>
          <w:sz w:val="22"/>
          <w:szCs w:val="22"/>
        </w:rPr>
        <w:t>Z porovnania je zrejme, že v celom sled</w:t>
      </w:r>
      <w:r w:rsidR="00032575">
        <w:rPr>
          <w:rFonts w:ascii="Arial" w:hAnsi="Arial" w:cs="Arial"/>
          <w:b w:val="0"/>
          <w:sz w:val="22"/>
          <w:szCs w:val="22"/>
        </w:rPr>
        <w:t>ovanom období rokov 2007 až 2012</w:t>
      </w:r>
      <w:r w:rsidRPr="00F74AEC">
        <w:rPr>
          <w:rFonts w:ascii="Arial" w:hAnsi="Arial" w:cs="Arial"/>
          <w:b w:val="0"/>
          <w:sz w:val="22"/>
          <w:szCs w:val="22"/>
        </w:rPr>
        <w:t xml:space="preserve"> </w:t>
      </w:r>
      <w:r w:rsidRPr="00F74AEC">
        <w:rPr>
          <w:rFonts w:ascii="Arial" w:hAnsi="Arial" w:cs="Arial"/>
          <w:sz w:val="22"/>
          <w:szCs w:val="22"/>
        </w:rPr>
        <w:t>učitelia</w:t>
      </w:r>
      <w:r w:rsidRPr="00F74AEC">
        <w:rPr>
          <w:rFonts w:ascii="Arial" w:hAnsi="Arial" w:cs="Arial"/>
          <w:b w:val="0"/>
          <w:sz w:val="22"/>
          <w:szCs w:val="22"/>
        </w:rPr>
        <w:t xml:space="preserve"> najčastejšie získavali materiály potrebné k výučbe ľudských práv prostredníctvom internetu, dokonca význam internetu sa zvýšil. Zo sledovaných informačných zdrojov pedagógovia v porovnaní s rokom 2007 o niečo častejšie začali využívať súkromné organizácie. Na približne rovnakej úrovni </w:t>
      </w:r>
      <w:r w:rsidRPr="00302235">
        <w:rPr>
          <w:rFonts w:ascii="Arial" w:hAnsi="Arial" w:cs="Arial"/>
          <w:b w:val="0"/>
          <w:sz w:val="22"/>
          <w:szCs w:val="22"/>
        </w:rPr>
        <w:t xml:space="preserve">zostalo </w:t>
      </w:r>
      <w:proofErr w:type="spellStart"/>
      <w:r w:rsidRPr="00302235">
        <w:rPr>
          <w:rFonts w:ascii="Arial" w:hAnsi="Arial" w:cs="Arial"/>
          <w:b w:val="0"/>
          <w:sz w:val="22"/>
          <w:szCs w:val="22"/>
        </w:rPr>
        <w:t>MŠ</w:t>
      </w:r>
      <w:r w:rsidR="007B1060" w:rsidRPr="00302235">
        <w:rPr>
          <w:rFonts w:ascii="Arial" w:hAnsi="Arial" w:cs="Arial"/>
          <w:b w:val="0"/>
          <w:sz w:val="22"/>
          <w:szCs w:val="22"/>
        </w:rPr>
        <w:t>VVaŠ</w:t>
      </w:r>
      <w:proofErr w:type="spellEnd"/>
      <w:r w:rsidRPr="00302235">
        <w:rPr>
          <w:rFonts w:ascii="Arial" w:hAnsi="Arial" w:cs="Arial"/>
          <w:b w:val="0"/>
          <w:sz w:val="22"/>
          <w:szCs w:val="22"/>
        </w:rPr>
        <w:t xml:space="preserve"> </w:t>
      </w:r>
      <w:r w:rsidRPr="00F74AEC">
        <w:rPr>
          <w:rFonts w:ascii="Arial" w:hAnsi="Arial" w:cs="Arial"/>
          <w:b w:val="0"/>
          <w:sz w:val="22"/>
          <w:szCs w:val="22"/>
        </w:rPr>
        <w:t xml:space="preserve">SR a konferencie, semináre a kurzy ako zdroj získavania materiálov. Avšak negatívne vyznieva fakt, že poklesol počet tých respondentov, ktorí získavali materiály zo štátnych školských inštitúcií, z mimovládnych organizácií a z iných zdrojov. </w:t>
      </w:r>
    </w:p>
    <w:p w:rsidR="003D5F74" w:rsidRDefault="003D5F74" w:rsidP="003D5F74">
      <w:pPr>
        <w:pStyle w:val="Popis"/>
      </w:pPr>
    </w:p>
    <w:p w:rsidR="003D5F74" w:rsidRPr="00AC12CD" w:rsidRDefault="003D5F74" w:rsidP="003D5F74">
      <w:pPr>
        <w:pStyle w:val="Popis"/>
        <w:rPr>
          <w:rFonts w:ascii="Arial" w:hAnsi="Arial" w:cs="Arial"/>
          <w:i/>
        </w:rPr>
      </w:pPr>
      <w:r w:rsidRPr="00AC12CD">
        <w:rPr>
          <w:rFonts w:ascii="Arial" w:hAnsi="Arial" w:cs="Arial"/>
          <w:i/>
        </w:rPr>
        <w:t xml:space="preserve">Tabuľka </w:t>
      </w:r>
      <w:r w:rsidRPr="00AC12CD">
        <w:rPr>
          <w:rFonts w:ascii="Arial" w:hAnsi="Arial" w:cs="Arial"/>
          <w:i/>
        </w:rPr>
        <w:fldChar w:fldCharType="begin"/>
      </w:r>
      <w:r w:rsidRPr="00AC12CD">
        <w:rPr>
          <w:rFonts w:ascii="Arial" w:hAnsi="Arial" w:cs="Arial"/>
          <w:i/>
        </w:rPr>
        <w:instrText xml:space="preserve"> SEQ Tabuľka \* ARABIC </w:instrText>
      </w:r>
      <w:r w:rsidRPr="00AC12CD">
        <w:rPr>
          <w:rFonts w:ascii="Arial" w:hAnsi="Arial" w:cs="Arial"/>
          <w:i/>
        </w:rPr>
        <w:fldChar w:fldCharType="separate"/>
      </w:r>
      <w:r w:rsidR="008D23A3" w:rsidRPr="00AC12CD">
        <w:rPr>
          <w:rFonts w:ascii="Arial" w:hAnsi="Arial" w:cs="Arial"/>
          <w:i/>
          <w:noProof/>
        </w:rPr>
        <w:t>1</w:t>
      </w:r>
      <w:r w:rsidR="00AC12CD" w:rsidRPr="00AC12CD">
        <w:rPr>
          <w:rFonts w:ascii="Arial" w:hAnsi="Arial" w:cs="Arial"/>
          <w:i/>
          <w:noProof/>
        </w:rPr>
        <w:t>2</w:t>
      </w:r>
      <w:r w:rsidRPr="00AC12CD">
        <w:rPr>
          <w:rFonts w:ascii="Arial" w:hAnsi="Arial" w:cs="Arial"/>
          <w:i/>
        </w:rPr>
        <w:fldChar w:fldCharType="end"/>
      </w:r>
      <w:r w:rsidRPr="00AC12CD">
        <w:rPr>
          <w:rFonts w:ascii="Arial" w:hAnsi="Arial" w:cs="Arial"/>
          <w:i/>
        </w:rPr>
        <w:t xml:space="preserve"> - Porovn</w:t>
      </w:r>
      <w:r w:rsidR="00032575" w:rsidRPr="00AC12CD">
        <w:rPr>
          <w:rFonts w:ascii="Arial" w:hAnsi="Arial" w:cs="Arial"/>
          <w:i/>
        </w:rPr>
        <w:t>anie údajov za roky 2007 až 2012</w:t>
      </w:r>
      <w:r w:rsidRPr="00AC12CD">
        <w:rPr>
          <w:rFonts w:ascii="Arial" w:hAnsi="Arial" w:cs="Arial"/>
          <w:i/>
        </w:rPr>
        <w:t xml:space="preserve"> (%)</w:t>
      </w:r>
    </w:p>
    <w:tbl>
      <w:tblPr>
        <w:tblStyle w:val="Mriekatabuky5"/>
        <w:tblW w:w="48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40"/>
        <w:gridCol w:w="991"/>
        <w:gridCol w:w="847"/>
        <w:gridCol w:w="853"/>
        <w:gridCol w:w="991"/>
        <w:gridCol w:w="851"/>
      </w:tblGrid>
      <w:tr w:rsidR="003D5F74" w:rsidRPr="00784EE1" w:rsidTr="00AC12C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502" w:type="pct"/>
            <w:vMerge w:val="restart"/>
            <w:tcBorders>
              <w:top w:val="none" w:sz="0" w:space="0" w:color="auto"/>
              <w:left w:val="none" w:sz="0" w:space="0" w:color="auto"/>
              <w:bottom w:val="none" w:sz="0" w:space="0" w:color="auto"/>
              <w:right w:val="none" w:sz="0" w:space="0" w:color="auto"/>
              <w:tl2br w:val="none" w:sz="0" w:space="0" w:color="auto"/>
              <w:tr2bl w:val="none" w:sz="0" w:space="0" w:color="auto"/>
            </w:tcBorders>
          </w:tcPr>
          <w:p w:rsidR="003D5F74" w:rsidRDefault="003D5F74" w:rsidP="0076682A">
            <w:pPr>
              <w:autoSpaceDE w:val="0"/>
              <w:autoSpaceDN w:val="0"/>
              <w:adjustRightInd w:val="0"/>
              <w:jc w:val="left"/>
              <w:rPr>
                <w:rFonts w:cs="Arial"/>
              </w:rPr>
            </w:pPr>
            <w:r>
              <w:rPr>
                <w:rFonts w:cs="Arial"/>
              </w:rPr>
              <w:t>Zdroje získavania materiálov k výučbe ĽP</w:t>
            </w:r>
          </w:p>
        </w:tc>
        <w:tc>
          <w:tcPr>
            <w:tcW w:w="1483" w:type="pct"/>
            <w:gridSpan w:val="3"/>
            <w:tcBorders>
              <w:top w:val="none" w:sz="0" w:space="0" w:color="auto"/>
              <w:bottom w:val="none" w:sz="0" w:space="0" w:color="auto"/>
            </w:tcBorders>
          </w:tcPr>
          <w:p w:rsidR="003D5F74" w:rsidRPr="00784EE1" w:rsidRDefault="001064BA" w:rsidP="0076682A">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Arial"/>
              </w:rPr>
            </w:pPr>
            <w:r>
              <w:rPr>
                <w:rFonts w:cs="Arial"/>
              </w:rPr>
              <w:t>uč</w:t>
            </w:r>
            <w:r w:rsidR="003D5F74">
              <w:rPr>
                <w:rFonts w:cs="Arial"/>
              </w:rPr>
              <w:t>itelia</w:t>
            </w:r>
          </w:p>
        </w:tc>
        <w:tc>
          <w:tcPr>
            <w:tcW w:w="1015" w:type="pct"/>
            <w:gridSpan w:val="2"/>
            <w:tcBorders>
              <w:top w:val="none" w:sz="0" w:space="0" w:color="auto"/>
              <w:bottom w:val="none" w:sz="0" w:space="0" w:color="auto"/>
              <w:right w:val="none" w:sz="0" w:space="0" w:color="auto"/>
            </w:tcBorders>
          </w:tcPr>
          <w:p w:rsidR="003D5F74" w:rsidRPr="00784EE1" w:rsidRDefault="003D5F74" w:rsidP="0076682A">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Arial"/>
              </w:rPr>
            </w:pPr>
            <w:r>
              <w:rPr>
                <w:rFonts w:cs="Arial"/>
              </w:rPr>
              <w:t>riaditelia</w:t>
            </w:r>
          </w:p>
        </w:tc>
      </w:tr>
      <w:tr w:rsidR="00AC12CD" w:rsidRPr="00784EE1" w:rsidTr="00AC12CD">
        <w:tc>
          <w:tcPr>
            <w:cnfStyle w:val="001000000000" w:firstRow="0" w:lastRow="0" w:firstColumn="1" w:lastColumn="0" w:oddVBand="0" w:evenVBand="0" w:oddHBand="0" w:evenHBand="0" w:firstRowFirstColumn="0" w:firstRowLastColumn="0" w:lastRowFirstColumn="0" w:lastRowLastColumn="0"/>
            <w:tcW w:w="2502" w:type="pct"/>
            <w:vMerge/>
          </w:tcPr>
          <w:p w:rsidR="003D5F74" w:rsidRPr="00784EE1" w:rsidRDefault="003D5F74" w:rsidP="0076682A">
            <w:pPr>
              <w:autoSpaceDE w:val="0"/>
              <w:autoSpaceDN w:val="0"/>
              <w:adjustRightInd w:val="0"/>
              <w:jc w:val="left"/>
              <w:rPr>
                <w:rFonts w:cs="Arial"/>
              </w:rPr>
            </w:pPr>
          </w:p>
        </w:tc>
        <w:tc>
          <w:tcPr>
            <w:tcW w:w="546" w:type="pct"/>
          </w:tcPr>
          <w:p w:rsidR="003D5F74" w:rsidRPr="00784EE1" w:rsidRDefault="003D5F74" w:rsidP="0076682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sidRPr="00784EE1">
              <w:rPr>
                <w:rFonts w:cs="Arial"/>
              </w:rPr>
              <w:t>2007</w:t>
            </w:r>
          </w:p>
        </w:tc>
        <w:tc>
          <w:tcPr>
            <w:tcW w:w="467" w:type="pct"/>
          </w:tcPr>
          <w:p w:rsidR="003D5F74" w:rsidRPr="00784EE1" w:rsidRDefault="003D5F74" w:rsidP="0076682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sidRPr="00784EE1">
              <w:rPr>
                <w:rFonts w:cs="Arial"/>
              </w:rPr>
              <w:t>2010</w:t>
            </w:r>
          </w:p>
        </w:tc>
        <w:tc>
          <w:tcPr>
            <w:tcW w:w="470" w:type="pct"/>
          </w:tcPr>
          <w:p w:rsidR="003D5F74" w:rsidRPr="00784EE1" w:rsidRDefault="00032575" w:rsidP="0076682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Pr>
                <w:rFonts w:cs="Arial"/>
              </w:rPr>
              <w:t>2012</w:t>
            </w:r>
          </w:p>
        </w:tc>
        <w:tc>
          <w:tcPr>
            <w:tcW w:w="546" w:type="pct"/>
          </w:tcPr>
          <w:p w:rsidR="003D5F74" w:rsidRPr="00784EE1" w:rsidRDefault="003D5F74" w:rsidP="0076682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Pr>
                <w:rFonts w:cs="Arial"/>
              </w:rPr>
              <w:t>2010</w:t>
            </w:r>
          </w:p>
        </w:tc>
        <w:tc>
          <w:tcPr>
            <w:tcW w:w="468" w:type="pct"/>
          </w:tcPr>
          <w:p w:rsidR="003D5F74" w:rsidRPr="00784EE1" w:rsidRDefault="00032575" w:rsidP="0076682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Pr>
                <w:rFonts w:cs="Arial"/>
              </w:rPr>
              <w:t>2012</w:t>
            </w:r>
          </w:p>
        </w:tc>
      </w:tr>
      <w:tr w:rsidR="00AC12CD" w:rsidRPr="00784EE1" w:rsidTr="00AC12CD">
        <w:tc>
          <w:tcPr>
            <w:cnfStyle w:val="001000000000" w:firstRow="0" w:lastRow="0" w:firstColumn="1" w:lastColumn="0" w:oddVBand="0" w:evenVBand="0" w:oddHBand="0" w:evenHBand="0" w:firstRowFirstColumn="0" w:firstRowLastColumn="0" w:lastRowFirstColumn="0" w:lastRowLastColumn="0"/>
            <w:tcW w:w="2502" w:type="pct"/>
          </w:tcPr>
          <w:p w:rsidR="003D5F74" w:rsidRPr="00302235" w:rsidRDefault="003D5F74" w:rsidP="0076682A">
            <w:pPr>
              <w:autoSpaceDE w:val="0"/>
              <w:autoSpaceDN w:val="0"/>
              <w:adjustRightInd w:val="0"/>
              <w:jc w:val="both"/>
              <w:rPr>
                <w:rFonts w:cs="Arial"/>
              </w:rPr>
            </w:pPr>
            <w:proofErr w:type="spellStart"/>
            <w:r w:rsidRPr="00302235">
              <w:rPr>
                <w:rFonts w:cs="Arial"/>
              </w:rPr>
              <w:t>MŠ</w:t>
            </w:r>
            <w:r w:rsidR="007B1060" w:rsidRPr="00302235">
              <w:rPr>
                <w:rFonts w:cs="Arial"/>
              </w:rPr>
              <w:t>VVaŠ</w:t>
            </w:r>
            <w:proofErr w:type="spellEnd"/>
            <w:r w:rsidRPr="00302235">
              <w:rPr>
                <w:rFonts w:cs="Arial"/>
              </w:rPr>
              <w:t xml:space="preserve"> SR </w:t>
            </w:r>
          </w:p>
        </w:tc>
        <w:tc>
          <w:tcPr>
            <w:tcW w:w="546" w:type="pct"/>
          </w:tcPr>
          <w:p w:rsidR="003D5F74" w:rsidRPr="00784EE1" w:rsidRDefault="003D5F74" w:rsidP="0076682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Pr>
                <w:rFonts w:cs="Arial"/>
              </w:rPr>
              <w:t>46,3</w:t>
            </w:r>
          </w:p>
        </w:tc>
        <w:tc>
          <w:tcPr>
            <w:tcW w:w="467" w:type="pct"/>
          </w:tcPr>
          <w:p w:rsidR="003D5F74" w:rsidRPr="00784EE1" w:rsidRDefault="003D5F74" w:rsidP="0076682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Pr>
                <w:rFonts w:cs="Arial"/>
              </w:rPr>
              <w:t>50,6</w:t>
            </w:r>
          </w:p>
        </w:tc>
        <w:tc>
          <w:tcPr>
            <w:tcW w:w="470" w:type="pct"/>
          </w:tcPr>
          <w:p w:rsidR="003D5F74" w:rsidRPr="00784EE1" w:rsidRDefault="003D5F74" w:rsidP="0076682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Pr>
                <w:rFonts w:cs="Arial"/>
              </w:rPr>
              <w:t>45,0</w:t>
            </w:r>
          </w:p>
        </w:tc>
        <w:tc>
          <w:tcPr>
            <w:tcW w:w="546" w:type="pct"/>
          </w:tcPr>
          <w:p w:rsidR="003D5F74" w:rsidRPr="007728E4" w:rsidRDefault="003D5F74" w:rsidP="0076682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Pr>
                <w:rFonts w:cs="Arial"/>
              </w:rPr>
              <w:t>58,8</w:t>
            </w:r>
          </w:p>
        </w:tc>
        <w:tc>
          <w:tcPr>
            <w:tcW w:w="468" w:type="pct"/>
          </w:tcPr>
          <w:p w:rsidR="003D5F74" w:rsidRPr="007728E4" w:rsidRDefault="003D5F74" w:rsidP="0076682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sidRPr="007728E4">
              <w:rPr>
                <w:rFonts w:cs="Arial"/>
              </w:rPr>
              <w:t>50,0</w:t>
            </w:r>
          </w:p>
        </w:tc>
      </w:tr>
      <w:tr w:rsidR="00AC12CD" w:rsidRPr="00784EE1" w:rsidTr="00AC12CD">
        <w:tc>
          <w:tcPr>
            <w:cnfStyle w:val="001000000000" w:firstRow="0" w:lastRow="0" w:firstColumn="1" w:lastColumn="0" w:oddVBand="0" w:evenVBand="0" w:oddHBand="0" w:evenHBand="0" w:firstRowFirstColumn="0" w:firstRowLastColumn="0" w:lastRowFirstColumn="0" w:lastRowLastColumn="0"/>
            <w:tcW w:w="2502" w:type="pct"/>
          </w:tcPr>
          <w:p w:rsidR="003D5F74" w:rsidRPr="002B458B" w:rsidRDefault="00750895" w:rsidP="0076682A">
            <w:pPr>
              <w:autoSpaceDE w:val="0"/>
              <w:autoSpaceDN w:val="0"/>
              <w:adjustRightInd w:val="0"/>
              <w:jc w:val="both"/>
              <w:rPr>
                <w:rFonts w:cs="Arial"/>
              </w:rPr>
            </w:pPr>
            <w:r>
              <w:rPr>
                <w:rFonts w:cs="Arial"/>
              </w:rPr>
              <w:t>Š</w:t>
            </w:r>
            <w:r w:rsidR="003D5F74">
              <w:rPr>
                <w:rFonts w:cs="Arial"/>
              </w:rPr>
              <w:t>tátne školské inštitúcie</w:t>
            </w:r>
          </w:p>
        </w:tc>
        <w:tc>
          <w:tcPr>
            <w:tcW w:w="546" w:type="pct"/>
          </w:tcPr>
          <w:p w:rsidR="003D5F74" w:rsidRPr="00784EE1" w:rsidRDefault="003D5F74" w:rsidP="0076682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Pr>
                <w:rFonts w:cs="Arial"/>
              </w:rPr>
              <w:t>71,3</w:t>
            </w:r>
          </w:p>
        </w:tc>
        <w:tc>
          <w:tcPr>
            <w:tcW w:w="467" w:type="pct"/>
          </w:tcPr>
          <w:p w:rsidR="003D5F74" w:rsidRPr="00784EE1" w:rsidRDefault="003D5F74" w:rsidP="0076682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Pr>
                <w:rFonts w:cs="Arial"/>
              </w:rPr>
              <w:t>69,1</w:t>
            </w:r>
          </w:p>
        </w:tc>
        <w:tc>
          <w:tcPr>
            <w:tcW w:w="470" w:type="pct"/>
          </w:tcPr>
          <w:p w:rsidR="003D5F74" w:rsidRPr="00784EE1" w:rsidRDefault="003D5F74" w:rsidP="0076682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Pr>
                <w:rFonts w:cs="Arial"/>
              </w:rPr>
              <w:t>61,3</w:t>
            </w:r>
          </w:p>
        </w:tc>
        <w:tc>
          <w:tcPr>
            <w:tcW w:w="546" w:type="pct"/>
          </w:tcPr>
          <w:p w:rsidR="003D5F74" w:rsidRPr="007728E4" w:rsidRDefault="003D5F74" w:rsidP="0076682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Pr>
                <w:rFonts w:cs="Arial"/>
              </w:rPr>
              <w:t>57,5</w:t>
            </w:r>
          </w:p>
        </w:tc>
        <w:tc>
          <w:tcPr>
            <w:tcW w:w="468" w:type="pct"/>
          </w:tcPr>
          <w:p w:rsidR="003D5F74" w:rsidRPr="007728E4" w:rsidRDefault="003D5F74" w:rsidP="0076682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sidRPr="007728E4">
              <w:rPr>
                <w:rFonts w:cs="Arial"/>
              </w:rPr>
              <w:t>48,7</w:t>
            </w:r>
          </w:p>
        </w:tc>
      </w:tr>
      <w:tr w:rsidR="00AC12CD" w:rsidRPr="00784EE1" w:rsidTr="00AC12CD">
        <w:tc>
          <w:tcPr>
            <w:cnfStyle w:val="001000000000" w:firstRow="0" w:lastRow="0" w:firstColumn="1" w:lastColumn="0" w:oddVBand="0" w:evenVBand="0" w:oddHBand="0" w:evenHBand="0" w:firstRowFirstColumn="0" w:firstRowLastColumn="0" w:lastRowFirstColumn="0" w:lastRowLastColumn="0"/>
            <w:tcW w:w="2502" w:type="pct"/>
          </w:tcPr>
          <w:p w:rsidR="003D5F74" w:rsidRPr="002B458B" w:rsidRDefault="00750895" w:rsidP="0076682A">
            <w:pPr>
              <w:autoSpaceDE w:val="0"/>
              <w:autoSpaceDN w:val="0"/>
              <w:adjustRightInd w:val="0"/>
              <w:jc w:val="both"/>
              <w:rPr>
                <w:rFonts w:cs="Arial"/>
              </w:rPr>
            </w:pPr>
            <w:r>
              <w:rPr>
                <w:rFonts w:cs="Arial"/>
              </w:rPr>
              <w:t>M</w:t>
            </w:r>
            <w:r w:rsidR="003D5F74">
              <w:rPr>
                <w:rFonts w:cs="Arial"/>
              </w:rPr>
              <w:t>imovládne organizácie</w:t>
            </w:r>
          </w:p>
        </w:tc>
        <w:tc>
          <w:tcPr>
            <w:tcW w:w="546" w:type="pct"/>
            <w:vAlign w:val="bottom"/>
          </w:tcPr>
          <w:p w:rsidR="003D5F74" w:rsidRPr="007D0ECF" w:rsidRDefault="003D5F74" w:rsidP="0076682A">
            <w:pPr>
              <w:cnfStyle w:val="000000000000" w:firstRow="0" w:lastRow="0" w:firstColumn="0" w:lastColumn="0" w:oddVBand="0" w:evenVBand="0" w:oddHBand="0" w:evenHBand="0" w:firstRowFirstColumn="0" w:firstRowLastColumn="0" w:lastRowFirstColumn="0" w:lastRowLastColumn="0"/>
              <w:rPr>
                <w:rFonts w:cs="Arial"/>
              </w:rPr>
            </w:pPr>
            <w:r>
              <w:rPr>
                <w:rFonts w:cs="Arial"/>
              </w:rPr>
              <w:t>48,8</w:t>
            </w:r>
          </w:p>
        </w:tc>
        <w:tc>
          <w:tcPr>
            <w:tcW w:w="467" w:type="pct"/>
            <w:vAlign w:val="bottom"/>
          </w:tcPr>
          <w:p w:rsidR="003D5F74" w:rsidRPr="007D0ECF" w:rsidRDefault="003D5F74" w:rsidP="0076682A">
            <w:pPr>
              <w:cnfStyle w:val="000000000000" w:firstRow="0" w:lastRow="0" w:firstColumn="0" w:lastColumn="0" w:oddVBand="0" w:evenVBand="0" w:oddHBand="0" w:evenHBand="0" w:firstRowFirstColumn="0" w:firstRowLastColumn="0" w:lastRowFirstColumn="0" w:lastRowLastColumn="0"/>
              <w:rPr>
                <w:rFonts w:cs="Arial"/>
              </w:rPr>
            </w:pPr>
            <w:r>
              <w:rPr>
                <w:rFonts w:cs="Arial"/>
              </w:rPr>
              <w:t>50,6</w:t>
            </w:r>
          </w:p>
        </w:tc>
        <w:tc>
          <w:tcPr>
            <w:tcW w:w="470" w:type="pct"/>
            <w:vAlign w:val="bottom"/>
          </w:tcPr>
          <w:p w:rsidR="003D5F74" w:rsidRPr="007D0ECF" w:rsidRDefault="003D5F74" w:rsidP="0076682A">
            <w:pPr>
              <w:cnfStyle w:val="000000000000" w:firstRow="0" w:lastRow="0" w:firstColumn="0" w:lastColumn="0" w:oddVBand="0" w:evenVBand="0" w:oddHBand="0" w:evenHBand="0" w:firstRowFirstColumn="0" w:firstRowLastColumn="0" w:lastRowFirstColumn="0" w:lastRowLastColumn="0"/>
              <w:rPr>
                <w:rFonts w:cs="Arial"/>
              </w:rPr>
            </w:pPr>
            <w:r>
              <w:rPr>
                <w:rFonts w:cs="Arial"/>
              </w:rPr>
              <w:t>36,3</w:t>
            </w:r>
          </w:p>
        </w:tc>
        <w:tc>
          <w:tcPr>
            <w:tcW w:w="546" w:type="pct"/>
            <w:vAlign w:val="bottom"/>
          </w:tcPr>
          <w:p w:rsidR="003D5F74" w:rsidRPr="007728E4" w:rsidRDefault="003D5F74" w:rsidP="0076682A">
            <w:pPr>
              <w:cnfStyle w:val="000000000000" w:firstRow="0" w:lastRow="0" w:firstColumn="0" w:lastColumn="0" w:oddVBand="0" w:evenVBand="0" w:oddHBand="0" w:evenHBand="0" w:firstRowFirstColumn="0" w:firstRowLastColumn="0" w:lastRowFirstColumn="0" w:lastRowLastColumn="0"/>
              <w:rPr>
                <w:rFonts w:cs="Arial"/>
              </w:rPr>
            </w:pPr>
            <w:r>
              <w:rPr>
                <w:rFonts w:cs="Arial"/>
              </w:rPr>
              <w:t>58,8</w:t>
            </w:r>
          </w:p>
        </w:tc>
        <w:tc>
          <w:tcPr>
            <w:tcW w:w="468" w:type="pct"/>
            <w:vAlign w:val="bottom"/>
          </w:tcPr>
          <w:p w:rsidR="003D5F74" w:rsidRPr="007728E4" w:rsidRDefault="003D5F74" w:rsidP="0076682A">
            <w:pPr>
              <w:cnfStyle w:val="000000000000" w:firstRow="0" w:lastRow="0" w:firstColumn="0" w:lastColumn="0" w:oddVBand="0" w:evenVBand="0" w:oddHBand="0" w:evenHBand="0" w:firstRowFirstColumn="0" w:firstRowLastColumn="0" w:lastRowFirstColumn="0" w:lastRowLastColumn="0"/>
              <w:rPr>
                <w:rFonts w:cs="Arial"/>
              </w:rPr>
            </w:pPr>
            <w:r w:rsidRPr="007728E4">
              <w:rPr>
                <w:rFonts w:cs="Arial"/>
              </w:rPr>
              <w:t>44,9</w:t>
            </w:r>
          </w:p>
        </w:tc>
      </w:tr>
      <w:tr w:rsidR="00AC12CD" w:rsidRPr="00784EE1" w:rsidTr="00AC12CD">
        <w:tc>
          <w:tcPr>
            <w:cnfStyle w:val="001000000000" w:firstRow="0" w:lastRow="0" w:firstColumn="1" w:lastColumn="0" w:oddVBand="0" w:evenVBand="0" w:oddHBand="0" w:evenHBand="0" w:firstRowFirstColumn="0" w:firstRowLastColumn="0" w:lastRowFirstColumn="0" w:lastRowLastColumn="0"/>
            <w:tcW w:w="2502" w:type="pct"/>
          </w:tcPr>
          <w:p w:rsidR="003D5F74" w:rsidRPr="002B458B" w:rsidRDefault="00750895" w:rsidP="0076682A">
            <w:pPr>
              <w:autoSpaceDE w:val="0"/>
              <w:autoSpaceDN w:val="0"/>
              <w:adjustRightInd w:val="0"/>
              <w:jc w:val="both"/>
              <w:rPr>
                <w:rFonts w:cs="Arial"/>
              </w:rPr>
            </w:pPr>
            <w:r>
              <w:rPr>
                <w:rFonts w:cs="Arial"/>
              </w:rPr>
              <w:t>S</w:t>
            </w:r>
            <w:r w:rsidR="003D5F74">
              <w:rPr>
                <w:rFonts w:cs="Arial"/>
              </w:rPr>
              <w:t>úkromné organizácie</w:t>
            </w:r>
          </w:p>
        </w:tc>
        <w:tc>
          <w:tcPr>
            <w:tcW w:w="546" w:type="pct"/>
          </w:tcPr>
          <w:p w:rsidR="003D5F74" w:rsidRPr="00784EE1" w:rsidRDefault="003D5F74" w:rsidP="0076682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Pr>
                <w:rFonts w:cs="Arial"/>
              </w:rPr>
              <w:t>2,5</w:t>
            </w:r>
          </w:p>
        </w:tc>
        <w:tc>
          <w:tcPr>
            <w:tcW w:w="467" w:type="pct"/>
          </w:tcPr>
          <w:p w:rsidR="003D5F74" w:rsidRPr="00784EE1" w:rsidRDefault="003D5F74" w:rsidP="0076682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Pr>
                <w:rFonts w:cs="Arial"/>
              </w:rPr>
              <w:t>7,4</w:t>
            </w:r>
          </w:p>
        </w:tc>
        <w:tc>
          <w:tcPr>
            <w:tcW w:w="470" w:type="pct"/>
          </w:tcPr>
          <w:p w:rsidR="003D5F74" w:rsidRPr="00784EE1" w:rsidRDefault="003D5F74" w:rsidP="0076682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Pr>
                <w:rFonts w:cs="Arial"/>
              </w:rPr>
              <w:t>7,5</w:t>
            </w:r>
          </w:p>
        </w:tc>
        <w:tc>
          <w:tcPr>
            <w:tcW w:w="546" w:type="pct"/>
          </w:tcPr>
          <w:p w:rsidR="003D5F74" w:rsidRPr="007728E4" w:rsidRDefault="003D5F74" w:rsidP="0076682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Pr>
                <w:rFonts w:cs="Arial"/>
              </w:rPr>
              <w:t>6,3</w:t>
            </w:r>
          </w:p>
        </w:tc>
        <w:tc>
          <w:tcPr>
            <w:tcW w:w="468" w:type="pct"/>
          </w:tcPr>
          <w:p w:rsidR="003D5F74" w:rsidRPr="007728E4" w:rsidRDefault="003D5F74" w:rsidP="0076682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sidRPr="007728E4">
              <w:rPr>
                <w:rFonts w:cs="Arial"/>
              </w:rPr>
              <w:t>7,7</w:t>
            </w:r>
          </w:p>
        </w:tc>
      </w:tr>
      <w:tr w:rsidR="00AC12CD" w:rsidRPr="00784EE1" w:rsidTr="00AC12CD">
        <w:tc>
          <w:tcPr>
            <w:cnfStyle w:val="001000000000" w:firstRow="0" w:lastRow="0" w:firstColumn="1" w:lastColumn="0" w:oddVBand="0" w:evenVBand="0" w:oddHBand="0" w:evenHBand="0" w:firstRowFirstColumn="0" w:firstRowLastColumn="0" w:lastRowFirstColumn="0" w:lastRowLastColumn="0"/>
            <w:tcW w:w="2502" w:type="pct"/>
          </w:tcPr>
          <w:p w:rsidR="003D5F74" w:rsidRDefault="00750895" w:rsidP="0076682A">
            <w:pPr>
              <w:autoSpaceDE w:val="0"/>
              <w:autoSpaceDN w:val="0"/>
              <w:adjustRightInd w:val="0"/>
              <w:jc w:val="both"/>
              <w:rPr>
                <w:rFonts w:cs="Arial"/>
              </w:rPr>
            </w:pPr>
            <w:r>
              <w:rPr>
                <w:rFonts w:cs="Arial"/>
              </w:rPr>
              <w:t>K</w:t>
            </w:r>
            <w:r w:rsidR="003D5F74">
              <w:rPr>
                <w:rFonts w:cs="Arial"/>
              </w:rPr>
              <w:t>onferencie, semináre, kurzy</w:t>
            </w:r>
          </w:p>
        </w:tc>
        <w:tc>
          <w:tcPr>
            <w:tcW w:w="546" w:type="pct"/>
          </w:tcPr>
          <w:p w:rsidR="003D5F74" w:rsidRPr="00784EE1" w:rsidRDefault="003D5F74" w:rsidP="0076682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Pr>
                <w:rFonts w:cs="Arial"/>
              </w:rPr>
              <w:t>26,3</w:t>
            </w:r>
          </w:p>
        </w:tc>
        <w:tc>
          <w:tcPr>
            <w:tcW w:w="467" w:type="pct"/>
          </w:tcPr>
          <w:p w:rsidR="003D5F74" w:rsidRPr="00784EE1" w:rsidRDefault="003D5F74" w:rsidP="0076682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Pr>
                <w:rFonts w:cs="Arial"/>
              </w:rPr>
              <w:t>22,2</w:t>
            </w:r>
          </w:p>
        </w:tc>
        <w:tc>
          <w:tcPr>
            <w:tcW w:w="470" w:type="pct"/>
          </w:tcPr>
          <w:p w:rsidR="003D5F74" w:rsidRPr="00784EE1" w:rsidRDefault="003D5F74" w:rsidP="0076682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Pr>
                <w:rFonts w:cs="Arial"/>
              </w:rPr>
              <w:t>26,3</w:t>
            </w:r>
          </w:p>
        </w:tc>
        <w:tc>
          <w:tcPr>
            <w:tcW w:w="546" w:type="pct"/>
          </w:tcPr>
          <w:p w:rsidR="003D5F74" w:rsidRPr="007728E4" w:rsidRDefault="003D5F74" w:rsidP="0076682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Pr>
                <w:rFonts w:cs="Arial"/>
              </w:rPr>
              <w:t>27,5</w:t>
            </w:r>
          </w:p>
        </w:tc>
        <w:tc>
          <w:tcPr>
            <w:tcW w:w="468" w:type="pct"/>
          </w:tcPr>
          <w:p w:rsidR="003D5F74" w:rsidRPr="007728E4" w:rsidRDefault="003D5F74" w:rsidP="0076682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sidRPr="007728E4">
              <w:rPr>
                <w:rFonts w:cs="Arial"/>
              </w:rPr>
              <w:t>15,4</w:t>
            </w:r>
          </w:p>
        </w:tc>
      </w:tr>
      <w:tr w:rsidR="00AC12CD" w:rsidRPr="00784EE1" w:rsidTr="00AC12CD">
        <w:tc>
          <w:tcPr>
            <w:cnfStyle w:val="001000000000" w:firstRow="0" w:lastRow="0" w:firstColumn="1" w:lastColumn="0" w:oddVBand="0" w:evenVBand="0" w:oddHBand="0" w:evenHBand="0" w:firstRowFirstColumn="0" w:firstRowLastColumn="0" w:lastRowFirstColumn="0" w:lastRowLastColumn="0"/>
            <w:tcW w:w="2502" w:type="pct"/>
          </w:tcPr>
          <w:p w:rsidR="003D5F74" w:rsidRDefault="00750895" w:rsidP="0076682A">
            <w:pPr>
              <w:autoSpaceDE w:val="0"/>
              <w:autoSpaceDN w:val="0"/>
              <w:adjustRightInd w:val="0"/>
              <w:jc w:val="both"/>
              <w:rPr>
                <w:rFonts w:cs="Arial"/>
              </w:rPr>
            </w:pPr>
            <w:r>
              <w:rPr>
                <w:rFonts w:cs="Arial"/>
              </w:rPr>
              <w:t>I</w:t>
            </w:r>
            <w:r w:rsidR="003D5F74">
              <w:rPr>
                <w:rFonts w:cs="Arial"/>
              </w:rPr>
              <w:t>nternet</w:t>
            </w:r>
          </w:p>
        </w:tc>
        <w:tc>
          <w:tcPr>
            <w:tcW w:w="546" w:type="pct"/>
            <w:vAlign w:val="bottom"/>
          </w:tcPr>
          <w:p w:rsidR="003D5F74" w:rsidRPr="007D0ECF" w:rsidRDefault="003D5F74" w:rsidP="0076682A">
            <w:pPr>
              <w:cnfStyle w:val="000000000000" w:firstRow="0" w:lastRow="0" w:firstColumn="0" w:lastColumn="0" w:oddVBand="0" w:evenVBand="0" w:oddHBand="0" w:evenHBand="0" w:firstRowFirstColumn="0" w:firstRowLastColumn="0" w:lastRowFirstColumn="0" w:lastRowLastColumn="0"/>
              <w:rPr>
                <w:rFonts w:cs="Arial"/>
              </w:rPr>
            </w:pPr>
            <w:r>
              <w:rPr>
                <w:rFonts w:cs="Arial"/>
              </w:rPr>
              <w:t>81,0</w:t>
            </w:r>
          </w:p>
        </w:tc>
        <w:tc>
          <w:tcPr>
            <w:tcW w:w="467" w:type="pct"/>
            <w:vAlign w:val="bottom"/>
          </w:tcPr>
          <w:p w:rsidR="003D5F74" w:rsidRPr="007D0ECF" w:rsidRDefault="003D5F74" w:rsidP="0076682A">
            <w:pPr>
              <w:cnfStyle w:val="000000000000" w:firstRow="0" w:lastRow="0" w:firstColumn="0" w:lastColumn="0" w:oddVBand="0" w:evenVBand="0" w:oddHBand="0" w:evenHBand="0" w:firstRowFirstColumn="0" w:firstRowLastColumn="0" w:lastRowFirstColumn="0" w:lastRowLastColumn="0"/>
              <w:rPr>
                <w:rFonts w:cs="Arial"/>
              </w:rPr>
            </w:pPr>
            <w:r>
              <w:rPr>
                <w:rFonts w:cs="Arial"/>
              </w:rPr>
              <w:t>84,0</w:t>
            </w:r>
          </w:p>
        </w:tc>
        <w:tc>
          <w:tcPr>
            <w:tcW w:w="470" w:type="pct"/>
            <w:vAlign w:val="bottom"/>
          </w:tcPr>
          <w:p w:rsidR="003D5F74" w:rsidRPr="007D0ECF" w:rsidRDefault="003D5F74" w:rsidP="0076682A">
            <w:pPr>
              <w:cnfStyle w:val="000000000000" w:firstRow="0" w:lastRow="0" w:firstColumn="0" w:lastColumn="0" w:oddVBand="0" w:evenVBand="0" w:oddHBand="0" w:evenHBand="0" w:firstRowFirstColumn="0" w:firstRowLastColumn="0" w:lastRowFirstColumn="0" w:lastRowLastColumn="0"/>
              <w:rPr>
                <w:rFonts w:cs="Arial"/>
              </w:rPr>
            </w:pPr>
            <w:r>
              <w:rPr>
                <w:rFonts w:cs="Arial"/>
              </w:rPr>
              <w:t>96,3</w:t>
            </w:r>
          </w:p>
        </w:tc>
        <w:tc>
          <w:tcPr>
            <w:tcW w:w="546" w:type="pct"/>
            <w:vAlign w:val="bottom"/>
          </w:tcPr>
          <w:p w:rsidR="003D5F74" w:rsidRPr="007728E4" w:rsidRDefault="003D5F74" w:rsidP="0076682A">
            <w:pPr>
              <w:cnfStyle w:val="000000000000" w:firstRow="0" w:lastRow="0" w:firstColumn="0" w:lastColumn="0" w:oddVBand="0" w:evenVBand="0" w:oddHBand="0" w:evenHBand="0" w:firstRowFirstColumn="0" w:firstRowLastColumn="0" w:lastRowFirstColumn="0" w:lastRowLastColumn="0"/>
              <w:rPr>
                <w:rFonts w:cs="Arial"/>
              </w:rPr>
            </w:pPr>
            <w:r>
              <w:rPr>
                <w:rFonts w:cs="Arial"/>
              </w:rPr>
              <w:t>82,5</w:t>
            </w:r>
          </w:p>
        </w:tc>
        <w:tc>
          <w:tcPr>
            <w:tcW w:w="468" w:type="pct"/>
            <w:vAlign w:val="bottom"/>
          </w:tcPr>
          <w:p w:rsidR="003D5F74" w:rsidRPr="007728E4" w:rsidRDefault="003D5F74" w:rsidP="0076682A">
            <w:pPr>
              <w:cnfStyle w:val="000000000000" w:firstRow="0" w:lastRow="0" w:firstColumn="0" w:lastColumn="0" w:oddVBand="0" w:evenVBand="0" w:oddHBand="0" w:evenHBand="0" w:firstRowFirstColumn="0" w:firstRowLastColumn="0" w:lastRowFirstColumn="0" w:lastRowLastColumn="0"/>
              <w:rPr>
                <w:rFonts w:cs="Arial"/>
              </w:rPr>
            </w:pPr>
            <w:r w:rsidRPr="007728E4">
              <w:rPr>
                <w:rFonts w:cs="Arial"/>
              </w:rPr>
              <w:t>83,3</w:t>
            </w:r>
          </w:p>
        </w:tc>
      </w:tr>
      <w:tr w:rsidR="00AC12CD" w:rsidRPr="00784EE1" w:rsidTr="00AC12CD">
        <w:tc>
          <w:tcPr>
            <w:cnfStyle w:val="001000000000" w:firstRow="0" w:lastRow="0" w:firstColumn="1" w:lastColumn="0" w:oddVBand="0" w:evenVBand="0" w:oddHBand="0" w:evenHBand="0" w:firstRowFirstColumn="0" w:firstRowLastColumn="0" w:lastRowFirstColumn="0" w:lastRowLastColumn="0"/>
            <w:tcW w:w="2502" w:type="pct"/>
          </w:tcPr>
          <w:p w:rsidR="003D5F74" w:rsidRDefault="00750895" w:rsidP="0076682A">
            <w:pPr>
              <w:autoSpaceDE w:val="0"/>
              <w:autoSpaceDN w:val="0"/>
              <w:adjustRightInd w:val="0"/>
              <w:jc w:val="both"/>
              <w:rPr>
                <w:rFonts w:cs="Arial"/>
              </w:rPr>
            </w:pPr>
            <w:r>
              <w:rPr>
                <w:rFonts w:cs="Arial"/>
              </w:rPr>
              <w:t>I</w:t>
            </w:r>
            <w:r w:rsidR="003D5F74">
              <w:rPr>
                <w:rFonts w:cs="Arial"/>
              </w:rPr>
              <w:t>né</w:t>
            </w:r>
          </w:p>
        </w:tc>
        <w:tc>
          <w:tcPr>
            <w:tcW w:w="546" w:type="pct"/>
          </w:tcPr>
          <w:p w:rsidR="003D5F74" w:rsidRPr="00784EE1" w:rsidRDefault="003D5F74" w:rsidP="0076682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Pr>
                <w:rFonts w:cs="Arial"/>
              </w:rPr>
              <w:t>0</w:t>
            </w:r>
          </w:p>
        </w:tc>
        <w:tc>
          <w:tcPr>
            <w:tcW w:w="467" w:type="pct"/>
          </w:tcPr>
          <w:p w:rsidR="003D5F74" w:rsidRPr="00784EE1" w:rsidRDefault="003D5F74" w:rsidP="0076682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Pr>
                <w:rFonts w:cs="Arial"/>
              </w:rPr>
              <w:t>19,8</w:t>
            </w:r>
          </w:p>
        </w:tc>
        <w:tc>
          <w:tcPr>
            <w:tcW w:w="470" w:type="pct"/>
          </w:tcPr>
          <w:p w:rsidR="003D5F74" w:rsidRPr="00784EE1" w:rsidRDefault="003D5F74" w:rsidP="0076682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Pr>
                <w:rFonts w:cs="Arial"/>
              </w:rPr>
              <w:t>12,5</w:t>
            </w:r>
          </w:p>
        </w:tc>
        <w:tc>
          <w:tcPr>
            <w:tcW w:w="546" w:type="pct"/>
          </w:tcPr>
          <w:p w:rsidR="003D5F74" w:rsidRPr="007728E4" w:rsidRDefault="003D5F74" w:rsidP="0076682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Pr>
                <w:rFonts w:cs="Arial"/>
              </w:rPr>
              <w:t>17,5</w:t>
            </w:r>
          </w:p>
        </w:tc>
        <w:tc>
          <w:tcPr>
            <w:tcW w:w="468" w:type="pct"/>
          </w:tcPr>
          <w:p w:rsidR="003D5F74" w:rsidRPr="007728E4" w:rsidRDefault="003D5F74" w:rsidP="0076682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sidRPr="007728E4">
              <w:rPr>
                <w:rFonts w:cs="Arial"/>
              </w:rPr>
              <w:t>20,5</w:t>
            </w:r>
          </w:p>
        </w:tc>
      </w:tr>
    </w:tbl>
    <w:p w:rsidR="00F55E01" w:rsidRDefault="00F55E01" w:rsidP="007B1060">
      <w:pPr>
        <w:spacing w:after="120"/>
        <w:jc w:val="both"/>
        <w:rPr>
          <w:rFonts w:ascii="Arial" w:hAnsi="Arial" w:cs="Arial"/>
        </w:rPr>
      </w:pPr>
    </w:p>
    <w:p w:rsidR="00EA5ACF" w:rsidRDefault="00EA5ACF" w:rsidP="007B1060">
      <w:pPr>
        <w:spacing w:after="120"/>
        <w:jc w:val="both"/>
        <w:rPr>
          <w:rFonts w:ascii="Arial" w:hAnsi="Arial" w:cs="Arial"/>
        </w:rPr>
      </w:pPr>
      <w:r>
        <w:rPr>
          <w:rFonts w:ascii="Arial" w:hAnsi="Arial" w:cs="Arial"/>
        </w:rPr>
        <w:t xml:space="preserve">V súvislosti s materiálmi, publikáciami, resp. odbornou literatúrou nás zaujímalo, </w:t>
      </w:r>
      <w:r w:rsidRPr="00264FF3">
        <w:rPr>
          <w:rFonts w:ascii="Arial" w:hAnsi="Arial" w:cs="Arial"/>
          <w:b/>
        </w:rPr>
        <w:t xml:space="preserve">či si učitelia pripravujú </w:t>
      </w:r>
      <w:r w:rsidR="00F74AEC">
        <w:rPr>
          <w:rFonts w:ascii="Arial" w:hAnsi="Arial" w:cs="Arial"/>
          <w:b/>
        </w:rPr>
        <w:t xml:space="preserve">aj vlastné </w:t>
      </w:r>
      <w:r w:rsidRPr="00264FF3">
        <w:rPr>
          <w:rFonts w:ascii="Arial" w:hAnsi="Arial" w:cs="Arial"/>
          <w:b/>
        </w:rPr>
        <w:t>materiály k vyučovaniu ľudských práv</w:t>
      </w:r>
      <w:r>
        <w:rPr>
          <w:rFonts w:ascii="Arial" w:hAnsi="Arial" w:cs="Arial"/>
        </w:rPr>
        <w:t xml:space="preserve">. Zo získaných údajov vyplýva, že </w:t>
      </w:r>
      <w:r w:rsidR="00F74AEC" w:rsidRPr="00F74AEC">
        <w:rPr>
          <w:rFonts w:ascii="Arial" w:hAnsi="Arial" w:cs="Arial"/>
          <w:b/>
        </w:rPr>
        <w:t>prevažná väčšina učiteľov si pripravuje vlastné materiály k výučbe ĽP</w:t>
      </w:r>
      <w:r w:rsidR="00F74AEC">
        <w:rPr>
          <w:rFonts w:ascii="Arial" w:hAnsi="Arial" w:cs="Arial"/>
        </w:rPr>
        <w:t>. V</w:t>
      </w:r>
      <w:r>
        <w:rPr>
          <w:rFonts w:ascii="Arial" w:hAnsi="Arial" w:cs="Arial"/>
        </w:rPr>
        <w:t xml:space="preserve">iac ako polovica </w:t>
      </w:r>
      <w:r>
        <w:rPr>
          <w:rFonts w:ascii="Arial" w:hAnsi="Arial" w:cs="Arial"/>
          <w:b/>
          <w:u w:val="single"/>
        </w:rPr>
        <w:t>pedagógov</w:t>
      </w:r>
      <w:r>
        <w:rPr>
          <w:rFonts w:ascii="Arial" w:hAnsi="Arial" w:cs="Arial"/>
        </w:rPr>
        <w:t xml:space="preserve"> (51,9</w:t>
      </w:r>
      <w:r w:rsidR="00196C08">
        <w:rPr>
          <w:rFonts w:ascii="Arial" w:hAnsi="Arial" w:cs="Arial"/>
        </w:rPr>
        <w:t xml:space="preserve"> </w:t>
      </w:r>
      <w:r>
        <w:rPr>
          <w:rFonts w:ascii="Arial" w:hAnsi="Arial" w:cs="Arial"/>
        </w:rPr>
        <w:t xml:space="preserve">%) si </w:t>
      </w:r>
      <w:r w:rsidR="00F74AEC">
        <w:rPr>
          <w:rFonts w:ascii="Arial" w:hAnsi="Arial" w:cs="Arial"/>
        </w:rPr>
        <w:t xml:space="preserve">ich pripravuje </w:t>
      </w:r>
      <w:r>
        <w:rPr>
          <w:rFonts w:ascii="Arial" w:hAnsi="Arial" w:cs="Arial"/>
        </w:rPr>
        <w:t>občas. O niečo menej (45,6</w:t>
      </w:r>
      <w:r w:rsidR="00196C08">
        <w:rPr>
          <w:rFonts w:ascii="Arial" w:hAnsi="Arial" w:cs="Arial"/>
        </w:rPr>
        <w:t xml:space="preserve"> </w:t>
      </w:r>
      <w:r>
        <w:rPr>
          <w:rFonts w:ascii="Arial" w:hAnsi="Arial" w:cs="Arial"/>
        </w:rPr>
        <w:t>%) oslovených učiteľov potvrdilo, že si ich naopak pripravujú často a iba 2,5</w:t>
      </w:r>
      <w:r w:rsidR="00196C08">
        <w:rPr>
          <w:rFonts w:ascii="Arial" w:hAnsi="Arial" w:cs="Arial"/>
        </w:rPr>
        <w:t xml:space="preserve"> </w:t>
      </w:r>
      <w:r>
        <w:rPr>
          <w:rFonts w:ascii="Arial" w:hAnsi="Arial" w:cs="Arial"/>
        </w:rPr>
        <w:t xml:space="preserve">% respondentov prezentovalo názor, že si vlastné materiály nepripravuje vôbec.  </w:t>
      </w:r>
    </w:p>
    <w:p w:rsidR="00B671D5" w:rsidRDefault="00EA5ACF" w:rsidP="00196C08">
      <w:pPr>
        <w:spacing w:after="0"/>
        <w:jc w:val="both"/>
        <w:rPr>
          <w:rFonts w:ascii="Arial" w:hAnsi="Arial" w:cs="Arial"/>
        </w:rPr>
      </w:pPr>
      <w:r w:rsidRPr="00D9686A">
        <w:rPr>
          <w:rFonts w:ascii="Arial" w:hAnsi="Arial" w:cs="Arial"/>
        </w:rPr>
        <w:t xml:space="preserve">Z porovnania zistení za súbor </w:t>
      </w:r>
      <w:r w:rsidRPr="00C746B8">
        <w:rPr>
          <w:rFonts w:ascii="Arial" w:hAnsi="Arial" w:cs="Arial"/>
          <w:b/>
        </w:rPr>
        <w:t>riaditeľov</w:t>
      </w:r>
      <w:r w:rsidRPr="00D9686A">
        <w:rPr>
          <w:rFonts w:ascii="Arial" w:hAnsi="Arial" w:cs="Arial"/>
        </w:rPr>
        <w:t xml:space="preserve"> a </w:t>
      </w:r>
      <w:r w:rsidRPr="00C746B8">
        <w:rPr>
          <w:rFonts w:ascii="Arial" w:hAnsi="Arial" w:cs="Arial"/>
          <w:b/>
        </w:rPr>
        <w:t>učiteľov</w:t>
      </w:r>
      <w:r w:rsidRPr="00D9686A">
        <w:rPr>
          <w:rFonts w:ascii="Arial" w:hAnsi="Arial" w:cs="Arial"/>
        </w:rPr>
        <w:t xml:space="preserve"> vyplýva, že riaditelia v menšej miere konštatovali prípravu vlastných materiálov</w:t>
      </w:r>
      <w:r>
        <w:rPr>
          <w:rFonts w:ascii="Arial" w:hAnsi="Arial" w:cs="Arial"/>
        </w:rPr>
        <w:t xml:space="preserve"> ako učitelia</w:t>
      </w:r>
      <w:r w:rsidR="008B1C23">
        <w:rPr>
          <w:rFonts w:ascii="Arial" w:hAnsi="Arial" w:cs="Arial"/>
        </w:rPr>
        <w:t xml:space="preserve"> a</w:t>
      </w:r>
      <w:r w:rsidRPr="00D9686A">
        <w:rPr>
          <w:rFonts w:ascii="Arial" w:hAnsi="Arial" w:cs="Arial"/>
        </w:rPr>
        <w:t xml:space="preserve"> naopak viac riaditeľov ako učiteľov si myslí, že si učitelia vlastné podklady nepripravujú</w:t>
      </w:r>
      <w:r>
        <w:rPr>
          <w:rFonts w:ascii="Arial" w:hAnsi="Arial" w:cs="Arial"/>
        </w:rPr>
        <w:t xml:space="preserve">. Rozdiely ilustruje nasledujúci </w:t>
      </w:r>
      <w:r w:rsidR="00276933">
        <w:rPr>
          <w:rFonts w:ascii="Arial" w:hAnsi="Arial" w:cs="Arial"/>
          <w:i/>
        </w:rPr>
        <w:t>graf 13</w:t>
      </w:r>
      <w:r w:rsidRPr="00D9686A">
        <w:rPr>
          <w:rFonts w:ascii="Arial" w:hAnsi="Arial" w:cs="Arial"/>
        </w:rPr>
        <w:t>.</w:t>
      </w:r>
    </w:p>
    <w:p w:rsidR="00196C08" w:rsidRDefault="00196C08" w:rsidP="00196C08">
      <w:pPr>
        <w:spacing w:after="0"/>
        <w:jc w:val="both"/>
        <w:rPr>
          <w:rFonts w:ascii="Arial" w:hAnsi="Arial" w:cs="Arial"/>
        </w:rPr>
      </w:pPr>
    </w:p>
    <w:p w:rsidR="00EA5ACF" w:rsidRPr="00EA5ACF" w:rsidRDefault="00EA5ACF" w:rsidP="00EA5ACF">
      <w:pPr>
        <w:rPr>
          <w:lang w:eastAsia="cs-CZ"/>
        </w:rPr>
      </w:pPr>
      <w:r>
        <w:rPr>
          <w:noProof/>
          <w:lang w:eastAsia="sk-SK"/>
        </w:rPr>
        <w:drawing>
          <wp:inline distT="0" distB="0" distL="0" distR="0" wp14:anchorId="74D506B7" wp14:editId="2B6F7E83">
            <wp:extent cx="5691673" cy="2323322"/>
            <wp:effectExtent l="0" t="0" r="23495" b="20320"/>
            <wp:docPr id="48" name="Graf 48"/>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8B1C23" w:rsidRDefault="00FB00A7" w:rsidP="008B1C23">
      <w:pPr>
        <w:spacing w:after="120"/>
        <w:jc w:val="both"/>
        <w:rPr>
          <w:rFonts w:ascii="Arial" w:hAnsi="Arial" w:cs="Arial"/>
        </w:rPr>
      </w:pPr>
      <w:r>
        <w:rPr>
          <w:rFonts w:ascii="Arial" w:hAnsi="Arial" w:cs="Arial"/>
        </w:rPr>
        <w:t xml:space="preserve">Vo vzťahu </w:t>
      </w:r>
      <w:r w:rsidRPr="00FB00A7">
        <w:rPr>
          <w:rFonts w:ascii="Arial" w:hAnsi="Arial" w:cs="Arial"/>
          <w:b/>
        </w:rPr>
        <w:t>ku kraju</w:t>
      </w:r>
      <w:r>
        <w:rPr>
          <w:rFonts w:ascii="Arial" w:hAnsi="Arial" w:cs="Arial"/>
        </w:rPr>
        <w:t xml:space="preserve"> </w:t>
      </w:r>
      <w:r w:rsidR="001064BA">
        <w:rPr>
          <w:rFonts w:ascii="Arial" w:hAnsi="Arial" w:cs="Arial"/>
        </w:rPr>
        <w:t xml:space="preserve">sa zistilo, že väčšina </w:t>
      </w:r>
      <w:r w:rsidR="001064BA" w:rsidRPr="001064BA">
        <w:rPr>
          <w:rFonts w:ascii="Arial" w:hAnsi="Arial" w:cs="Arial"/>
          <w:b/>
        </w:rPr>
        <w:t>učiteľov</w:t>
      </w:r>
      <w:r w:rsidR="001064BA">
        <w:rPr>
          <w:rFonts w:ascii="Arial" w:hAnsi="Arial" w:cs="Arial"/>
        </w:rPr>
        <w:t xml:space="preserve"> si často pripravuje</w:t>
      </w:r>
      <w:r>
        <w:rPr>
          <w:rFonts w:ascii="Arial" w:hAnsi="Arial" w:cs="Arial"/>
        </w:rPr>
        <w:t xml:space="preserve"> vlastné materiály k výučbe ĽP v Žilinskom a Pr</w:t>
      </w:r>
      <w:r w:rsidR="001064BA">
        <w:rPr>
          <w:rFonts w:ascii="Arial" w:hAnsi="Arial" w:cs="Arial"/>
        </w:rPr>
        <w:t>ešovskom kraji (v oboch 60</w:t>
      </w:r>
      <w:r w:rsidR="00196C08">
        <w:rPr>
          <w:rFonts w:ascii="Arial" w:hAnsi="Arial" w:cs="Arial"/>
        </w:rPr>
        <w:t xml:space="preserve"> </w:t>
      </w:r>
      <w:r w:rsidR="001064BA">
        <w:rPr>
          <w:rFonts w:ascii="Arial" w:hAnsi="Arial" w:cs="Arial"/>
        </w:rPr>
        <w:t>%), občas najmä</w:t>
      </w:r>
      <w:r>
        <w:rPr>
          <w:rFonts w:ascii="Arial" w:hAnsi="Arial" w:cs="Arial"/>
        </w:rPr>
        <w:t xml:space="preserve"> v Trenčianskom (70</w:t>
      </w:r>
      <w:r w:rsidR="00196C08">
        <w:rPr>
          <w:rFonts w:ascii="Arial" w:hAnsi="Arial" w:cs="Arial"/>
        </w:rPr>
        <w:t xml:space="preserve"> </w:t>
      </w:r>
      <w:r>
        <w:rPr>
          <w:rFonts w:ascii="Arial" w:hAnsi="Arial" w:cs="Arial"/>
        </w:rPr>
        <w:t>%)</w:t>
      </w:r>
      <w:r w:rsidR="001064BA">
        <w:rPr>
          <w:rFonts w:ascii="Arial" w:hAnsi="Arial" w:cs="Arial"/>
        </w:rPr>
        <w:t>, Nitrianskom a Košickom kraji (v oboch 60</w:t>
      </w:r>
      <w:r w:rsidR="00196C08">
        <w:rPr>
          <w:rFonts w:ascii="Arial" w:hAnsi="Arial" w:cs="Arial"/>
        </w:rPr>
        <w:t xml:space="preserve"> </w:t>
      </w:r>
      <w:r w:rsidR="001064BA">
        <w:rPr>
          <w:rFonts w:ascii="Arial" w:hAnsi="Arial" w:cs="Arial"/>
        </w:rPr>
        <w:t>%)</w:t>
      </w:r>
      <w:r>
        <w:rPr>
          <w:rFonts w:ascii="Arial" w:hAnsi="Arial" w:cs="Arial"/>
        </w:rPr>
        <w:t xml:space="preserve">. </w:t>
      </w:r>
      <w:r w:rsidR="001064BA">
        <w:rPr>
          <w:rFonts w:ascii="Arial" w:hAnsi="Arial" w:cs="Arial"/>
        </w:rPr>
        <w:t xml:space="preserve">V Trnavskom a Banskobystrickom kraji polovica respondentov uviedla, že si ich pripravujú často a druhá polovica, že občas. </w:t>
      </w:r>
      <w:r w:rsidR="008B1C23">
        <w:rPr>
          <w:rFonts w:ascii="Arial" w:hAnsi="Arial" w:cs="Arial"/>
        </w:rPr>
        <w:t>V Bratislavskom a Nitrianskom kraji sa v porovnaní s ostatnými</w:t>
      </w:r>
      <w:r w:rsidR="003655EC">
        <w:rPr>
          <w:rFonts w:ascii="Arial" w:hAnsi="Arial" w:cs="Arial"/>
        </w:rPr>
        <w:t xml:space="preserve"> vyskytli aj negatívne odpovede</w:t>
      </w:r>
      <w:r w:rsidR="008B1C23">
        <w:rPr>
          <w:rFonts w:ascii="Arial" w:hAnsi="Arial" w:cs="Arial"/>
        </w:rPr>
        <w:t xml:space="preserve">. </w:t>
      </w:r>
    </w:p>
    <w:p w:rsidR="008B1C23" w:rsidRDefault="008B1C23" w:rsidP="00FB00A7">
      <w:pPr>
        <w:spacing w:after="0"/>
        <w:jc w:val="both"/>
        <w:rPr>
          <w:rFonts w:ascii="Arial" w:hAnsi="Arial" w:cs="Arial"/>
          <w:b/>
        </w:rPr>
      </w:pPr>
      <w:r w:rsidRPr="004E59E9">
        <w:rPr>
          <w:rFonts w:ascii="Arial" w:hAnsi="Arial" w:cs="Arial"/>
          <w:b/>
        </w:rPr>
        <w:lastRenderedPageBreak/>
        <w:t>Komparácia údajov</w:t>
      </w:r>
    </w:p>
    <w:p w:rsidR="00C746B8" w:rsidRPr="00C746B8" w:rsidRDefault="008B1C23" w:rsidP="00C746B8">
      <w:pPr>
        <w:pStyle w:val="Popis"/>
        <w:jc w:val="both"/>
        <w:rPr>
          <w:rFonts w:ascii="Arial" w:hAnsi="Arial" w:cs="Arial"/>
          <w:b w:val="0"/>
          <w:sz w:val="22"/>
          <w:szCs w:val="22"/>
        </w:rPr>
      </w:pPr>
      <w:r w:rsidRPr="00C746B8">
        <w:rPr>
          <w:rFonts w:ascii="Arial" w:hAnsi="Arial" w:cs="Arial"/>
          <w:b w:val="0"/>
          <w:sz w:val="22"/>
          <w:szCs w:val="22"/>
        </w:rPr>
        <w:t xml:space="preserve">Na základe porovnania dát v sledovanom období možno konštatovať, že pre dané obdobie je charakteristický </w:t>
      </w:r>
      <w:r w:rsidR="00FB00A7" w:rsidRPr="00C746B8">
        <w:rPr>
          <w:rFonts w:ascii="Arial" w:hAnsi="Arial" w:cs="Arial"/>
          <w:b w:val="0"/>
          <w:sz w:val="22"/>
          <w:szCs w:val="22"/>
        </w:rPr>
        <w:t>mierny nárast podielu</w:t>
      </w:r>
      <w:r w:rsidRPr="00C746B8">
        <w:rPr>
          <w:rFonts w:ascii="Arial" w:hAnsi="Arial" w:cs="Arial"/>
          <w:b w:val="0"/>
          <w:sz w:val="22"/>
          <w:szCs w:val="22"/>
        </w:rPr>
        <w:t xml:space="preserve"> tých </w:t>
      </w:r>
      <w:r w:rsidRPr="00C746B8">
        <w:rPr>
          <w:rFonts w:ascii="Arial" w:hAnsi="Arial" w:cs="Arial"/>
          <w:sz w:val="22"/>
          <w:szCs w:val="22"/>
        </w:rPr>
        <w:t>učiteľov</w:t>
      </w:r>
      <w:r w:rsidRPr="00C746B8">
        <w:rPr>
          <w:rFonts w:ascii="Arial" w:hAnsi="Arial" w:cs="Arial"/>
          <w:b w:val="0"/>
          <w:sz w:val="22"/>
          <w:szCs w:val="22"/>
        </w:rPr>
        <w:t>, ktorí si vlastné materiály pripravujú často</w:t>
      </w:r>
      <w:r w:rsidR="00C746B8" w:rsidRPr="00C746B8">
        <w:rPr>
          <w:rFonts w:ascii="Arial" w:hAnsi="Arial" w:cs="Arial"/>
          <w:b w:val="0"/>
          <w:sz w:val="22"/>
          <w:szCs w:val="22"/>
        </w:rPr>
        <w:t xml:space="preserve"> a</w:t>
      </w:r>
      <w:r w:rsidR="00FB00A7" w:rsidRPr="00C746B8">
        <w:rPr>
          <w:rFonts w:ascii="Arial" w:hAnsi="Arial" w:cs="Arial"/>
          <w:b w:val="0"/>
          <w:sz w:val="22"/>
          <w:szCs w:val="22"/>
        </w:rPr>
        <w:t xml:space="preserve"> pokles percenta pedagógov, ktorí si ich pripravujú občas.</w:t>
      </w:r>
      <w:r w:rsidRPr="00C746B8">
        <w:rPr>
          <w:rFonts w:ascii="Arial" w:hAnsi="Arial" w:cs="Arial"/>
          <w:b w:val="0"/>
          <w:sz w:val="22"/>
          <w:szCs w:val="22"/>
        </w:rPr>
        <w:t xml:space="preserve"> Podiel týc</w:t>
      </w:r>
      <w:r w:rsidR="00FB00A7" w:rsidRPr="00C746B8">
        <w:rPr>
          <w:rFonts w:ascii="Arial" w:hAnsi="Arial" w:cs="Arial"/>
          <w:b w:val="0"/>
          <w:sz w:val="22"/>
          <w:szCs w:val="22"/>
        </w:rPr>
        <w:t>h respondentov, ktorí uviedli</w:t>
      </w:r>
      <w:r w:rsidRPr="00C746B8">
        <w:rPr>
          <w:rFonts w:ascii="Arial" w:hAnsi="Arial" w:cs="Arial"/>
          <w:b w:val="0"/>
          <w:sz w:val="22"/>
          <w:szCs w:val="22"/>
        </w:rPr>
        <w:t>, že si vlastné materiály k</w:t>
      </w:r>
      <w:r w:rsidR="00FB00A7" w:rsidRPr="00C746B8">
        <w:rPr>
          <w:rFonts w:ascii="Arial" w:hAnsi="Arial" w:cs="Arial"/>
          <w:b w:val="0"/>
          <w:sz w:val="22"/>
          <w:szCs w:val="22"/>
        </w:rPr>
        <w:t> </w:t>
      </w:r>
      <w:r w:rsidRPr="00C746B8">
        <w:rPr>
          <w:rFonts w:ascii="Arial" w:hAnsi="Arial" w:cs="Arial"/>
          <w:b w:val="0"/>
          <w:sz w:val="22"/>
          <w:szCs w:val="22"/>
        </w:rPr>
        <w:t>výučbe</w:t>
      </w:r>
      <w:r w:rsidR="00FB00A7" w:rsidRPr="00C746B8">
        <w:rPr>
          <w:rFonts w:ascii="Arial" w:hAnsi="Arial" w:cs="Arial"/>
          <w:b w:val="0"/>
          <w:sz w:val="22"/>
          <w:szCs w:val="22"/>
        </w:rPr>
        <w:t xml:space="preserve"> ĽP</w:t>
      </w:r>
      <w:r w:rsidR="00032575">
        <w:rPr>
          <w:rFonts w:ascii="Arial" w:hAnsi="Arial" w:cs="Arial"/>
          <w:b w:val="0"/>
          <w:sz w:val="22"/>
          <w:szCs w:val="22"/>
        </w:rPr>
        <w:t xml:space="preserve"> nepripravujú v porovnaní s</w:t>
      </w:r>
      <w:r w:rsidRPr="00C746B8">
        <w:rPr>
          <w:rFonts w:ascii="Arial" w:hAnsi="Arial" w:cs="Arial"/>
          <w:b w:val="0"/>
          <w:sz w:val="22"/>
          <w:szCs w:val="22"/>
        </w:rPr>
        <w:t xml:space="preserve"> r</w:t>
      </w:r>
      <w:r w:rsidR="00FB00A7" w:rsidRPr="00C746B8">
        <w:rPr>
          <w:rFonts w:ascii="Arial" w:hAnsi="Arial" w:cs="Arial"/>
          <w:b w:val="0"/>
          <w:sz w:val="22"/>
          <w:szCs w:val="22"/>
        </w:rPr>
        <w:t xml:space="preserve">okom </w:t>
      </w:r>
      <w:r w:rsidR="00032575">
        <w:rPr>
          <w:rFonts w:ascii="Arial" w:hAnsi="Arial" w:cs="Arial"/>
          <w:b w:val="0"/>
          <w:sz w:val="22"/>
          <w:szCs w:val="22"/>
        </w:rPr>
        <w:t xml:space="preserve">2007 </w:t>
      </w:r>
      <w:r w:rsidR="00FB00A7" w:rsidRPr="00C746B8">
        <w:rPr>
          <w:rFonts w:ascii="Arial" w:hAnsi="Arial" w:cs="Arial"/>
          <w:b w:val="0"/>
          <w:sz w:val="22"/>
          <w:szCs w:val="22"/>
        </w:rPr>
        <w:t>mierne poklesol.</w:t>
      </w:r>
      <w:r w:rsidRPr="00C746B8">
        <w:rPr>
          <w:rFonts w:ascii="Arial" w:hAnsi="Arial" w:cs="Arial"/>
          <w:b w:val="0"/>
          <w:sz w:val="22"/>
          <w:szCs w:val="22"/>
        </w:rPr>
        <w:t xml:space="preserve"> </w:t>
      </w:r>
      <w:r w:rsidR="00C746B8" w:rsidRPr="00C746B8">
        <w:rPr>
          <w:rFonts w:ascii="Arial" w:hAnsi="Arial" w:cs="Arial"/>
          <w:b w:val="0"/>
          <w:sz w:val="22"/>
          <w:szCs w:val="22"/>
        </w:rPr>
        <w:t xml:space="preserve">Daný trend možno dať do súvislosti s problémami, resp. nedostatkom odbornej literatúry v danej oblasti. </w:t>
      </w:r>
    </w:p>
    <w:p w:rsidR="00C746B8" w:rsidRDefault="00C746B8" w:rsidP="008B1C23">
      <w:pPr>
        <w:pStyle w:val="Popis"/>
      </w:pPr>
    </w:p>
    <w:p w:rsidR="008B1C23" w:rsidRPr="00196C08" w:rsidRDefault="0072259F" w:rsidP="0072259F">
      <w:pPr>
        <w:pStyle w:val="Popis"/>
        <w:rPr>
          <w:rFonts w:ascii="Arial" w:hAnsi="Arial" w:cs="Arial"/>
          <w:i/>
        </w:rPr>
      </w:pPr>
      <w:r w:rsidRPr="00196C08">
        <w:rPr>
          <w:rFonts w:ascii="Arial" w:hAnsi="Arial" w:cs="Arial"/>
          <w:i/>
        </w:rPr>
        <w:t xml:space="preserve">Tabuľka </w:t>
      </w:r>
      <w:r w:rsidRPr="00196C08">
        <w:rPr>
          <w:rFonts w:ascii="Arial" w:hAnsi="Arial" w:cs="Arial"/>
          <w:i/>
        </w:rPr>
        <w:fldChar w:fldCharType="begin"/>
      </w:r>
      <w:r w:rsidRPr="00196C08">
        <w:rPr>
          <w:rFonts w:ascii="Arial" w:hAnsi="Arial" w:cs="Arial"/>
          <w:i/>
        </w:rPr>
        <w:instrText xml:space="preserve"> SEQ Tabuľka \* ARABIC </w:instrText>
      </w:r>
      <w:r w:rsidRPr="00196C08">
        <w:rPr>
          <w:rFonts w:ascii="Arial" w:hAnsi="Arial" w:cs="Arial"/>
          <w:i/>
        </w:rPr>
        <w:fldChar w:fldCharType="separate"/>
      </w:r>
      <w:r w:rsidR="008D23A3" w:rsidRPr="00196C08">
        <w:rPr>
          <w:rFonts w:ascii="Arial" w:hAnsi="Arial" w:cs="Arial"/>
          <w:i/>
          <w:noProof/>
        </w:rPr>
        <w:t>1</w:t>
      </w:r>
      <w:r w:rsidR="00196C08" w:rsidRPr="00196C08">
        <w:rPr>
          <w:rFonts w:ascii="Arial" w:hAnsi="Arial" w:cs="Arial"/>
          <w:i/>
          <w:noProof/>
        </w:rPr>
        <w:t>3</w:t>
      </w:r>
      <w:r w:rsidRPr="00196C08">
        <w:rPr>
          <w:rFonts w:ascii="Arial" w:hAnsi="Arial" w:cs="Arial"/>
          <w:i/>
        </w:rPr>
        <w:fldChar w:fldCharType="end"/>
      </w:r>
      <w:r w:rsidRPr="00196C08">
        <w:rPr>
          <w:rFonts w:ascii="Arial" w:hAnsi="Arial" w:cs="Arial"/>
          <w:i/>
        </w:rPr>
        <w:t xml:space="preserve"> </w:t>
      </w:r>
      <w:r w:rsidR="008B1C23" w:rsidRPr="00196C08">
        <w:rPr>
          <w:rFonts w:ascii="Arial" w:hAnsi="Arial" w:cs="Arial"/>
          <w:i/>
        </w:rPr>
        <w:t>- Porovn</w:t>
      </w:r>
      <w:r w:rsidR="00032575" w:rsidRPr="00196C08">
        <w:rPr>
          <w:rFonts w:ascii="Arial" w:hAnsi="Arial" w:cs="Arial"/>
          <w:i/>
        </w:rPr>
        <w:t>anie údajov za roky 2007 až 2012</w:t>
      </w:r>
      <w:r w:rsidR="008B1C23" w:rsidRPr="00196C08">
        <w:rPr>
          <w:rFonts w:ascii="Arial" w:hAnsi="Arial" w:cs="Arial"/>
          <w:i/>
        </w:rPr>
        <w:t xml:space="preserve"> (%)</w:t>
      </w:r>
    </w:p>
    <w:tbl>
      <w:tblPr>
        <w:tblStyle w:val="Mriekatabuky5"/>
        <w:tblW w:w="48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1"/>
        <w:gridCol w:w="661"/>
        <w:gridCol w:w="661"/>
        <w:gridCol w:w="740"/>
        <w:gridCol w:w="831"/>
        <w:gridCol w:w="728"/>
        <w:gridCol w:w="851"/>
      </w:tblGrid>
      <w:tr w:rsidR="00FB00A7" w:rsidRPr="00784EE1" w:rsidTr="00196C0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536" w:type="pct"/>
            <w:vMerge w:val="restart"/>
            <w:tcBorders>
              <w:top w:val="none" w:sz="0" w:space="0" w:color="auto"/>
              <w:left w:val="none" w:sz="0" w:space="0" w:color="auto"/>
              <w:bottom w:val="none" w:sz="0" w:space="0" w:color="auto"/>
              <w:right w:val="none" w:sz="0" w:space="0" w:color="auto"/>
              <w:tl2br w:val="none" w:sz="0" w:space="0" w:color="auto"/>
              <w:tr2bl w:val="none" w:sz="0" w:space="0" w:color="auto"/>
            </w:tcBorders>
          </w:tcPr>
          <w:p w:rsidR="00FB00A7" w:rsidRDefault="00FB00A7" w:rsidP="0076682A">
            <w:pPr>
              <w:autoSpaceDE w:val="0"/>
              <w:autoSpaceDN w:val="0"/>
              <w:adjustRightInd w:val="0"/>
              <w:jc w:val="left"/>
              <w:rPr>
                <w:rFonts w:cs="Arial"/>
              </w:rPr>
            </w:pPr>
            <w:r>
              <w:rPr>
                <w:rFonts w:cs="Arial"/>
              </w:rPr>
              <w:t>Príprava vlastných materiálov k výučbe ĽP</w:t>
            </w:r>
          </w:p>
        </w:tc>
        <w:tc>
          <w:tcPr>
            <w:tcW w:w="1136" w:type="pct"/>
            <w:gridSpan w:val="3"/>
            <w:tcBorders>
              <w:top w:val="none" w:sz="0" w:space="0" w:color="auto"/>
              <w:bottom w:val="none" w:sz="0" w:space="0" w:color="auto"/>
            </w:tcBorders>
          </w:tcPr>
          <w:p w:rsidR="00FB00A7" w:rsidRPr="00784EE1" w:rsidRDefault="00FB00A7" w:rsidP="0076682A">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Arial"/>
              </w:rPr>
            </w:pPr>
            <w:r>
              <w:rPr>
                <w:rFonts w:cs="Arial"/>
              </w:rPr>
              <w:t>učitelia</w:t>
            </w:r>
          </w:p>
        </w:tc>
        <w:tc>
          <w:tcPr>
            <w:tcW w:w="1328" w:type="pct"/>
            <w:gridSpan w:val="3"/>
            <w:tcBorders>
              <w:top w:val="none" w:sz="0" w:space="0" w:color="auto"/>
              <w:bottom w:val="none" w:sz="0" w:space="0" w:color="auto"/>
              <w:right w:val="none" w:sz="0" w:space="0" w:color="auto"/>
            </w:tcBorders>
          </w:tcPr>
          <w:p w:rsidR="00FB00A7" w:rsidRPr="00784EE1" w:rsidRDefault="00FB00A7" w:rsidP="0076682A">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Arial"/>
              </w:rPr>
            </w:pPr>
            <w:r>
              <w:rPr>
                <w:rFonts w:cs="Arial"/>
              </w:rPr>
              <w:t>riaditelia</w:t>
            </w:r>
          </w:p>
        </w:tc>
      </w:tr>
      <w:tr w:rsidR="00FB00A7" w:rsidRPr="00784EE1" w:rsidTr="00196C08">
        <w:tc>
          <w:tcPr>
            <w:cnfStyle w:val="001000000000" w:firstRow="0" w:lastRow="0" w:firstColumn="1" w:lastColumn="0" w:oddVBand="0" w:evenVBand="0" w:oddHBand="0" w:evenHBand="0" w:firstRowFirstColumn="0" w:firstRowLastColumn="0" w:lastRowFirstColumn="0" w:lastRowLastColumn="0"/>
            <w:tcW w:w="2536" w:type="pct"/>
            <w:vMerge/>
            <w:tcBorders>
              <w:left w:val="none" w:sz="0" w:space="0" w:color="auto"/>
              <w:bottom w:val="none" w:sz="0" w:space="0" w:color="auto"/>
              <w:right w:val="none" w:sz="0" w:space="0" w:color="auto"/>
              <w:tl2br w:val="none" w:sz="0" w:space="0" w:color="auto"/>
              <w:tr2bl w:val="none" w:sz="0" w:space="0" w:color="auto"/>
            </w:tcBorders>
          </w:tcPr>
          <w:p w:rsidR="00FB00A7" w:rsidRPr="00784EE1" w:rsidRDefault="00FB00A7" w:rsidP="0076682A">
            <w:pPr>
              <w:autoSpaceDE w:val="0"/>
              <w:autoSpaceDN w:val="0"/>
              <w:adjustRightInd w:val="0"/>
              <w:jc w:val="left"/>
              <w:rPr>
                <w:rFonts w:cs="Arial"/>
              </w:rPr>
            </w:pPr>
          </w:p>
        </w:tc>
        <w:tc>
          <w:tcPr>
            <w:tcW w:w="364" w:type="pct"/>
          </w:tcPr>
          <w:p w:rsidR="00FB00A7" w:rsidRPr="00784EE1" w:rsidRDefault="00FB00A7" w:rsidP="0076682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sidRPr="00784EE1">
              <w:rPr>
                <w:rFonts w:cs="Arial"/>
              </w:rPr>
              <w:t>2007</w:t>
            </w:r>
          </w:p>
        </w:tc>
        <w:tc>
          <w:tcPr>
            <w:tcW w:w="364" w:type="pct"/>
          </w:tcPr>
          <w:p w:rsidR="00FB00A7" w:rsidRPr="00784EE1" w:rsidRDefault="00FB00A7" w:rsidP="0076682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sidRPr="00784EE1">
              <w:rPr>
                <w:rFonts w:cs="Arial"/>
              </w:rPr>
              <w:t>2010</w:t>
            </w:r>
          </w:p>
        </w:tc>
        <w:tc>
          <w:tcPr>
            <w:tcW w:w="408" w:type="pct"/>
          </w:tcPr>
          <w:p w:rsidR="00FB00A7" w:rsidRPr="00784EE1" w:rsidRDefault="00032575" w:rsidP="0076682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Pr>
                <w:rFonts w:cs="Arial"/>
              </w:rPr>
              <w:t>2012</w:t>
            </w:r>
          </w:p>
        </w:tc>
        <w:tc>
          <w:tcPr>
            <w:tcW w:w="458" w:type="pct"/>
          </w:tcPr>
          <w:p w:rsidR="00FB00A7" w:rsidRDefault="00FB00A7" w:rsidP="0076682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Pr>
                <w:rFonts w:cs="Arial"/>
              </w:rPr>
              <w:t>2007</w:t>
            </w:r>
          </w:p>
        </w:tc>
        <w:tc>
          <w:tcPr>
            <w:tcW w:w="401" w:type="pct"/>
          </w:tcPr>
          <w:p w:rsidR="00FB00A7" w:rsidRPr="00784EE1" w:rsidRDefault="00FB00A7" w:rsidP="0076682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Pr>
                <w:rFonts w:cs="Arial"/>
              </w:rPr>
              <w:t>2010</w:t>
            </w:r>
          </w:p>
        </w:tc>
        <w:tc>
          <w:tcPr>
            <w:tcW w:w="469" w:type="pct"/>
          </w:tcPr>
          <w:p w:rsidR="00FB00A7" w:rsidRPr="00784EE1" w:rsidRDefault="00032575" w:rsidP="0076682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Pr>
                <w:rFonts w:cs="Arial"/>
              </w:rPr>
              <w:t>2012</w:t>
            </w:r>
          </w:p>
        </w:tc>
      </w:tr>
      <w:tr w:rsidR="00C746B8" w:rsidRPr="00784EE1" w:rsidTr="00196C08">
        <w:tc>
          <w:tcPr>
            <w:cnfStyle w:val="001000000000" w:firstRow="0" w:lastRow="0" w:firstColumn="1" w:lastColumn="0" w:oddVBand="0" w:evenVBand="0" w:oddHBand="0" w:evenHBand="0" w:firstRowFirstColumn="0" w:firstRowLastColumn="0" w:lastRowFirstColumn="0" w:lastRowLastColumn="0"/>
            <w:tcW w:w="2536" w:type="pct"/>
            <w:tcBorders>
              <w:left w:val="none" w:sz="0" w:space="0" w:color="auto"/>
              <w:bottom w:val="none" w:sz="0" w:space="0" w:color="auto"/>
              <w:right w:val="none" w:sz="0" w:space="0" w:color="auto"/>
              <w:tl2br w:val="none" w:sz="0" w:space="0" w:color="auto"/>
              <w:tr2bl w:val="none" w:sz="0" w:space="0" w:color="auto"/>
            </w:tcBorders>
          </w:tcPr>
          <w:p w:rsidR="00C746B8" w:rsidRPr="002B458B" w:rsidRDefault="00750895" w:rsidP="0076682A">
            <w:pPr>
              <w:autoSpaceDE w:val="0"/>
              <w:autoSpaceDN w:val="0"/>
              <w:adjustRightInd w:val="0"/>
              <w:jc w:val="both"/>
              <w:rPr>
                <w:rFonts w:cs="Arial"/>
              </w:rPr>
            </w:pPr>
            <w:r>
              <w:rPr>
                <w:rFonts w:cs="Arial"/>
              </w:rPr>
              <w:t>Á</w:t>
            </w:r>
            <w:r w:rsidR="00C746B8">
              <w:rPr>
                <w:rFonts w:cs="Arial"/>
              </w:rPr>
              <w:t>no, často</w:t>
            </w:r>
          </w:p>
        </w:tc>
        <w:tc>
          <w:tcPr>
            <w:tcW w:w="364" w:type="pct"/>
          </w:tcPr>
          <w:p w:rsidR="00C746B8" w:rsidRPr="00784EE1" w:rsidRDefault="00C746B8" w:rsidP="0076682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Pr>
                <w:rFonts w:cs="Arial"/>
              </w:rPr>
              <w:t>43,8</w:t>
            </w:r>
          </w:p>
        </w:tc>
        <w:tc>
          <w:tcPr>
            <w:tcW w:w="364" w:type="pct"/>
          </w:tcPr>
          <w:p w:rsidR="00C746B8" w:rsidRPr="00784EE1" w:rsidRDefault="00C746B8" w:rsidP="0076682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Pr>
                <w:rFonts w:cs="Arial"/>
              </w:rPr>
              <w:t>30,0</w:t>
            </w:r>
          </w:p>
        </w:tc>
        <w:tc>
          <w:tcPr>
            <w:tcW w:w="408" w:type="pct"/>
          </w:tcPr>
          <w:p w:rsidR="00C746B8" w:rsidRPr="00784EE1" w:rsidRDefault="00C746B8" w:rsidP="0076682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Pr>
                <w:rFonts w:cs="Arial"/>
              </w:rPr>
              <w:t>45,6</w:t>
            </w:r>
          </w:p>
        </w:tc>
        <w:tc>
          <w:tcPr>
            <w:tcW w:w="458" w:type="pct"/>
            <w:vAlign w:val="top"/>
          </w:tcPr>
          <w:p w:rsidR="00C746B8" w:rsidRPr="001B1789" w:rsidRDefault="00C746B8" w:rsidP="0076682A">
            <w:pPr>
              <w:cnfStyle w:val="000000000000" w:firstRow="0" w:lastRow="0" w:firstColumn="0" w:lastColumn="0" w:oddVBand="0" w:evenVBand="0" w:oddHBand="0" w:evenHBand="0" w:firstRowFirstColumn="0" w:firstRowLastColumn="0" w:lastRowFirstColumn="0" w:lastRowLastColumn="0"/>
              <w:rPr>
                <w:rFonts w:cs="Arial"/>
              </w:rPr>
            </w:pPr>
            <w:r w:rsidRPr="001B1789">
              <w:rPr>
                <w:rFonts w:cs="Arial"/>
              </w:rPr>
              <w:t>29,9</w:t>
            </w:r>
          </w:p>
        </w:tc>
        <w:tc>
          <w:tcPr>
            <w:tcW w:w="401" w:type="pct"/>
            <w:vAlign w:val="top"/>
          </w:tcPr>
          <w:p w:rsidR="00C746B8" w:rsidRPr="001B1789" w:rsidRDefault="00C746B8" w:rsidP="0076682A">
            <w:pPr>
              <w:cnfStyle w:val="000000000000" w:firstRow="0" w:lastRow="0" w:firstColumn="0" w:lastColumn="0" w:oddVBand="0" w:evenVBand="0" w:oddHBand="0" w:evenHBand="0" w:firstRowFirstColumn="0" w:firstRowLastColumn="0" w:lastRowFirstColumn="0" w:lastRowLastColumn="0"/>
              <w:rPr>
                <w:rFonts w:cs="Arial"/>
              </w:rPr>
            </w:pPr>
            <w:r w:rsidRPr="001B1789">
              <w:rPr>
                <w:rFonts w:cs="Arial"/>
              </w:rPr>
              <w:t>20,3</w:t>
            </w:r>
          </w:p>
        </w:tc>
        <w:tc>
          <w:tcPr>
            <w:tcW w:w="469" w:type="pct"/>
          </w:tcPr>
          <w:p w:rsidR="00C746B8" w:rsidRPr="001B1789" w:rsidRDefault="00C746B8" w:rsidP="0076682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Pr>
                <w:rFonts w:cs="Arial"/>
              </w:rPr>
              <w:t>39,0</w:t>
            </w:r>
          </w:p>
        </w:tc>
      </w:tr>
      <w:tr w:rsidR="00C746B8" w:rsidRPr="00784EE1" w:rsidTr="00196C08">
        <w:tc>
          <w:tcPr>
            <w:cnfStyle w:val="001000000000" w:firstRow="0" w:lastRow="0" w:firstColumn="1" w:lastColumn="0" w:oddVBand="0" w:evenVBand="0" w:oddHBand="0" w:evenHBand="0" w:firstRowFirstColumn="0" w:firstRowLastColumn="0" w:lastRowFirstColumn="0" w:lastRowLastColumn="0"/>
            <w:tcW w:w="2536" w:type="pct"/>
            <w:tcBorders>
              <w:left w:val="none" w:sz="0" w:space="0" w:color="auto"/>
              <w:bottom w:val="none" w:sz="0" w:space="0" w:color="auto"/>
              <w:right w:val="none" w:sz="0" w:space="0" w:color="auto"/>
              <w:tl2br w:val="none" w:sz="0" w:space="0" w:color="auto"/>
              <w:tr2bl w:val="none" w:sz="0" w:space="0" w:color="auto"/>
            </w:tcBorders>
          </w:tcPr>
          <w:p w:rsidR="00C746B8" w:rsidRPr="002B458B" w:rsidRDefault="00750895" w:rsidP="0076682A">
            <w:pPr>
              <w:autoSpaceDE w:val="0"/>
              <w:autoSpaceDN w:val="0"/>
              <w:adjustRightInd w:val="0"/>
              <w:jc w:val="both"/>
              <w:rPr>
                <w:rFonts w:cs="Arial"/>
              </w:rPr>
            </w:pPr>
            <w:r>
              <w:rPr>
                <w:rFonts w:cs="Arial"/>
              </w:rPr>
              <w:t>Á</w:t>
            </w:r>
            <w:r w:rsidR="00C746B8">
              <w:rPr>
                <w:rFonts w:cs="Arial"/>
              </w:rPr>
              <w:t>no, občas</w:t>
            </w:r>
          </w:p>
        </w:tc>
        <w:tc>
          <w:tcPr>
            <w:tcW w:w="364" w:type="pct"/>
          </w:tcPr>
          <w:p w:rsidR="00C746B8" w:rsidRPr="00784EE1" w:rsidRDefault="00C746B8" w:rsidP="0076682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Pr>
                <w:rFonts w:cs="Arial"/>
              </w:rPr>
              <w:t>56,2</w:t>
            </w:r>
          </w:p>
        </w:tc>
        <w:tc>
          <w:tcPr>
            <w:tcW w:w="364" w:type="pct"/>
          </w:tcPr>
          <w:p w:rsidR="00C746B8" w:rsidRPr="00784EE1" w:rsidRDefault="00C746B8" w:rsidP="0076682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Pr>
                <w:rFonts w:cs="Arial"/>
              </w:rPr>
              <w:t>63,3</w:t>
            </w:r>
          </w:p>
        </w:tc>
        <w:tc>
          <w:tcPr>
            <w:tcW w:w="408" w:type="pct"/>
          </w:tcPr>
          <w:p w:rsidR="00C746B8" w:rsidRPr="00784EE1" w:rsidRDefault="00C746B8" w:rsidP="0076682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Pr>
                <w:rFonts w:cs="Arial"/>
              </w:rPr>
              <w:t>51,9</w:t>
            </w:r>
          </w:p>
        </w:tc>
        <w:tc>
          <w:tcPr>
            <w:tcW w:w="458" w:type="pct"/>
            <w:vAlign w:val="top"/>
          </w:tcPr>
          <w:p w:rsidR="00C746B8" w:rsidRPr="001B1789" w:rsidRDefault="00C746B8" w:rsidP="0076682A">
            <w:pPr>
              <w:cnfStyle w:val="000000000000" w:firstRow="0" w:lastRow="0" w:firstColumn="0" w:lastColumn="0" w:oddVBand="0" w:evenVBand="0" w:oddHBand="0" w:evenHBand="0" w:firstRowFirstColumn="0" w:firstRowLastColumn="0" w:lastRowFirstColumn="0" w:lastRowLastColumn="0"/>
              <w:rPr>
                <w:rFonts w:cs="Arial"/>
              </w:rPr>
            </w:pPr>
            <w:r w:rsidRPr="001B1789">
              <w:rPr>
                <w:rFonts w:cs="Arial"/>
              </w:rPr>
              <w:t>57,1</w:t>
            </w:r>
          </w:p>
        </w:tc>
        <w:tc>
          <w:tcPr>
            <w:tcW w:w="401" w:type="pct"/>
            <w:vAlign w:val="top"/>
          </w:tcPr>
          <w:p w:rsidR="00C746B8" w:rsidRPr="001B1789" w:rsidRDefault="00C746B8" w:rsidP="0076682A">
            <w:pPr>
              <w:cnfStyle w:val="000000000000" w:firstRow="0" w:lastRow="0" w:firstColumn="0" w:lastColumn="0" w:oddVBand="0" w:evenVBand="0" w:oddHBand="0" w:evenHBand="0" w:firstRowFirstColumn="0" w:firstRowLastColumn="0" w:lastRowFirstColumn="0" w:lastRowLastColumn="0"/>
              <w:rPr>
                <w:rFonts w:cs="Arial"/>
              </w:rPr>
            </w:pPr>
            <w:r w:rsidRPr="001B1789">
              <w:rPr>
                <w:rFonts w:cs="Arial"/>
              </w:rPr>
              <w:t>69,6</w:t>
            </w:r>
          </w:p>
        </w:tc>
        <w:tc>
          <w:tcPr>
            <w:tcW w:w="469" w:type="pct"/>
          </w:tcPr>
          <w:p w:rsidR="00C746B8" w:rsidRPr="001B1789" w:rsidRDefault="00C746B8" w:rsidP="0076682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Pr>
                <w:rFonts w:cs="Arial"/>
              </w:rPr>
              <w:t>49,4</w:t>
            </w:r>
          </w:p>
        </w:tc>
      </w:tr>
      <w:tr w:rsidR="00C746B8" w:rsidRPr="00784EE1" w:rsidTr="00196C08">
        <w:tc>
          <w:tcPr>
            <w:cnfStyle w:val="001000000000" w:firstRow="0" w:lastRow="0" w:firstColumn="1" w:lastColumn="0" w:oddVBand="0" w:evenVBand="0" w:oddHBand="0" w:evenHBand="0" w:firstRowFirstColumn="0" w:firstRowLastColumn="0" w:lastRowFirstColumn="0" w:lastRowLastColumn="0"/>
            <w:tcW w:w="2536" w:type="pct"/>
            <w:tcBorders>
              <w:left w:val="none" w:sz="0" w:space="0" w:color="auto"/>
              <w:bottom w:val="none" w:sz="0" w:space="0" w:color="auto"/>
              <w:right w:val="none" w:sz="0" w:space="0" w:color="auto"/>
              <w:tl2br w:val="none" w:sz="0" w:space="0" w:color="auto"/>
              <w:tr2bl w:val="none" w:sz="0" w:space="0" w:color="auto"/>
            </w:tcBorders>
          </w:tcPr>
          <w:p w:rsidR="00C746B8" w:rsidRPr="002B458B" w:rsidRDefault="00750895" w:rsidP="0076682A">
            <w:pPr>
              <w:autoSpaceDE w:val="0"/>
              <w:autoSpaceDN w:val="0"/>
              <w:adjustRightInd w:val="0"/>
              <w:jc w:val="both"/>
              <w:rPr>
                <w:rFonts w:cs="Arial"/>
              </w:rPr>
            </w:pPr>
            <w:r>
              <w:rPr>
                <w:rFonts w:cs="Arial"/>
              </w:rPr>
              <w:t>N</w:t>
            </w:r>
            <w:r w:rsidR="00C746B8">
              <w:rPr>
                <w:rFonts w:cs="Arial"/>
              </w:rPr>
              <w:t>ie</w:t>
            </w:r>
          </w:p>
        </w:tc>
        <w:tc>
          <w:tcPr>
            <w:tcW w:w="364" w:type="pct"/>
            <w:vAlign w:val="bottom"/>
          </w:tcPr>
          <w:p w:rsidR="00C746B8" w:rsidRPr="007D0ECF" w:rsidRDefault="00C746B8" w:rsidP="0076682A">
            <w:pPr>
              <w:cnfStyle w:val="000000000000" w:firstRow="0" w:lastRow="0" w:firstColumn="0" w:lastColumn="0" w:oddVBand="0" w:evenVBand="0" w:oddHBand="0" w:evenHBand="0" w:firstRowFirstColumn="0" w:firstRowLastColumn="0" w:lastRowFirstColumn="0" w:lastRowLastColumn="0"/>
              <w:rPr>
                <w:rFonts w:cs="Arial"/>
              </w:rPr>
            </w:pPr>
            <w:r>
              <w:rPr>
                <w:rFonts w:cs="Arial"/>
              </w:rPr>
              <w:t>0</w:t>
            </w:r>
          </w:p>
        </w:tc>
        <w:tc>
          <w:tcPr>
            <w:tcW w:w="364" w:type="pct"/>
            <w:vAlign w:val="bottom"/>
          </w:tcPr>
          <w:p w:rsidR="00C746B8" w:rsidRPr="007D0ECF" w:rsidRDefault="00C746B8" w:rsidP="0076682A">
            <w:pPr>
              <w:cnfStyle w:val="000000000000" w:firstRow="0" w:lastRow="0" w:firstColumn="0" w:lastColumn="0" w:oddVBand="0" w:evenVBand="0" w:oddHBand="0" w:evenHBand="0" w:firstRowFirstColumn="0" w:firstRowLastColumn="0" w:lastRowFirstColumn="0" w:lastRowLastColumn="0"/>
              <w:rPr>
                <w:rFonts w:cs="Arial"/>
              </w:rPr>
            </w:pPr>
            <w:r>
              <w:rPr>
                <w:rFonts w:cs="Arial"/>
              </w:rPr>
              <w:t>6,7</w:t>
            </w:r>
          </w:p>
        </w:tc>
        <w:tc>
          <w:tcPr>
            <w:tcW w:w="408" w:type="pct"/>
            <w:vAlign w:val="bottom"/>
          </w:tcPr>
          <w:p w:rsidR="00C746B8" w:rsidRPr="007D0ECF" w:rsidRDefault="00C746B8" w:rsidP="0076682A">
            <w:pPr>
              <w:cnfStyle w:val="000000000000" w:firstRow="0" w:lastRow="0" w:firstColumn="0" w:lastColumn="0" w:oddVBand="0" w:evenVBand="0" w:oddHBand="0" w:evenHBand="0" w:firstRowFirstColumn="0" w:firstRowLastColumn="0" w:lastRowFirstColumn="0" w:lastRowLastColumn="0"/>
              <w:rPr>
                <w:rFonts w:cs="Arial"/>
              </w:rPr>
            </w:pPr>
            <w:r>
              <w:rPr>
                <w:rFonts w:cs="Arial"/>
              </w:rPr>
              <w:t>2,5</w:t>
            </w:r>
          </w:p>
        </w:tc>
        <w:tc>
          <w:tcPr>
            <w:tcW w:w="458" w:type="pct"/>
            <w:vAlign w:val="top"/>
          </w:tcPr>
          <w:p w:rsidR="00C746B8" w:rsidRPr="001B1789" w:rsidRDefault="00C746B8" w:rsidP="0076682A">
            <w:pPr>
              <w:cnfStyle w:val="000000000000" w:firstRow="0" w:lastRow="0" w:firstColumn="0" w:lastColumn="0" w:oddVBand="0" w:evenVBand="0" w:oddHBand="0" w:evenHBand="0" w:firstRowFirstColumn="0" w:firstRowLastColumn="0" w:lastRowFirstColumn="0" w:lastRowLastColumn="0"/>
              <w:rPr>
                <w:rFonts w:cs="Arial"/>
              </w:rPr>
            </w:pPr>
            <w:r w:rsidRPr="001B1789">
              <w:rPr>
                <w:rFonts w:cs="Arial"/>
              </w:rPr>
              <w:t>13,0</w:t>
            </w:r>
          </w:p>
        </w:tc>
        <w:tc>
          <w:tcPr>
            <w:tcW w:w="401" w:type="pct"/>
            <w:vAlign w:val="top"/>
          </w:tcPr>
          <w:p w:rsidR="00C746B8" w:rsidRPr="001B1789" w:rsidRDefault="00C746B8" w:rsidP="0076682A">
            <w:pPr>
              <w:cnfStyle w:val="000000000000" w:firstRow="0" w:lastRow="0" w:firstColumn="0" w:lastColumn="0" w:oddVBand="0" w:evenVBand="0" w:oddHBand="0" w:evenHBand="0" w:firstRowFirstColumn="0" w:firstRowLastColumn="0" w:lastRowFirstColumn="0" w:lastRowLastColumn="0"/>
              <w:rPr>
                <w:rFonts w:cs="Arial"/>
              </w:rPr>
            </w:pPr>
            <w:r w:rsidRPr="001B1789">
              <w:rPr>
                <w:rFonts w:cs="Arial"/>
              </w:rPr>
              <w:t>10,1</w:t>
            </w:r>
          </w:p>
        </w:tc>
        <w:tc>
          <w:tcPr>
            <w:tcW w:w="469" w:type="pct"/>
            <w:vAlign w:val="bottom"/>
          </w:tcPr>
          <w:p w:rsidR="00C746B8" w:rsidRPr="001B1789" w:rsidRDefault="00C746B8" w:rsidP="0076682A">
            <w:pPr>
              <w:cnfStyle w:val="000000000000" w:firstRow="0" w:lastRow="0" w:firstColumn="0" w:lastColumn="0" w:oddVBand="0" w:evenVBand="0" w:oddHBand="0" w:evenHBand="0" w:firstRowFirstColumn="0" w:firstRowLastColumn="0" w:lastRowFirstColumn="0" w:lastRowLastColumn="0"/>
              <w:rPr>
                <w:rFonts w:cs="Arial"/>
              </w:rPr>
            </w:pPr>
            <w:r>
              <w:rPr>
                <w:rFonts w:cs="Arial"/>
              </w:rPr>
              <w:t>11,7</w:t>
            </w:r>
          </w:p>
        </w:tc>
      </w:tr>
    </w:tbl>
    <w:p w:rsidR="00196C08" w:rsidRPr="00635B90" w:rsidRDefault="00196C08" w:rsidP="00196C08">
      <w:pPr>
        <w:spacing w:after="0"/>
        <w:jc w:val="both"/>
        <w:rPr>
          <w:rFonts w:ascii="Arial" w:hAnsi="Arial" w:cs="Arial"/>
          <w:sz w:val="24"/>
          <w:szCs w:val="24"/>
        </w:rPr>
      </w:pPr>
    </w:p>
    <w:p w:rsidR="00E44DCC" w:rsidRDefault="00E44DCC" w:rsidP="00196C08">
      <w:pPr>
        <w:spacing w:after="0"/>
        <w:jc w:val="both"/>
        <w:rPr>
          <w:rFonts w:ascii="Arial" w:hAnsi="Arial" w:cs="Arial"/>
        </w:rPr>
      </w:pPr>
      <w:r w:rsidRPr="003655EC">
        <w:rPr>
          <w:rFonts w:ascii="Arial" w:hAnsi="Arial" w:cs="Arial"/>
        </w:rPr>
        <w:t xml:space="preserve">Z predchádzajúcich zistení vyplýva, že </w:t>
      </w:r>
      <w:r w:rsidR="00276933">
        <w:rPr>
          <w:rFonts w:ascii="Arial" w:hAnsi="Arial" w:cs="Arial"/>
        </w:rPr>
        <w:t xml:space="preserve">prevažná </w:t>
      </w:r>
      <w:r w:rsidRPr="003655EC">
        <w:rPr>
          <w:rFonts w:ascii="Arial" w:hAnsi="Arial" w:cs="Arial"/>
        </w:rPr>
        <w:t xml:space="preserve">väčšina </w:t>
      </w:r>
      <w:r w:rsidRPr="00602121">
        <w:rPr>
          <w:rFonts w:ascii="Arial" w:hAnsi="Arial" w:cs="Arial"/>
          <w:b/>
          <w:u w:val="single"/>
        </w:rPr>
        <w:t>pedagógov</w:t>
      </w:r>
      <w:r w:rsidRPr="003655EC">
        <w:rPr>
          <w:rFonts w:ascii="Arial" w:hAnsi="Arial" w:cs="Arial"/>
        </w:rPr>
        <w:t xml:space="preserve"> si k výučbe ľudských práv pripravuje aj vlastné podklady, preto sme chceli zistiť </w:t>
      </w:r>
      <w:r w:rsidRPr="003655EC">
        <w:rPr>
          <w:rFonts w:ascii="Arial" w:hAnsi="Arial" w:cs="Arial"/>
          <w:b/>
        </w:rPr>
        <w:t>aké konkrétne materiály si pripravujú</w:t>
      </w:r>
      <w:r w:rsidRPr="003655EC">
        <w:rPr>
          <w:rFonts w:ascii="Arial" w:hAnsi="Arial" w:cs="Arial"/>
        </w:rPr>
        <w:t>. Z výsledkov vyplynulo, že najčastejšie si pripravovali materiály k rôznym témam (odborné texty) ako napr. intolerancia, šikanovanie a pod. (55,6</w:t>
      </w:r>
      <w:r w:rsidR="00635B90">
        <w:rPr>
          <w:rFonts w:ascii="Arial" w:hAnsi="Arial" w:cs="Arial"/>
        </w:rPr>
        <w:t xml:space="preserve"> </w:t>
      </w:r>
      <w:r w:rsidRPr="003655EC">
        <w:rPr>
          <w:rFonts w:ascii="Arial" w:hAnsi="Arial" w:cs="Arial"/>
        </w:rPr>
        <w:t>%), takmer polovica (43,1</w:t>
      </w:r>
      <w:r w:rsidR="00635B90">
        <w:rPr>
          <w:rFonts w:ascii="Arial" w:hAnsi="Arial" w:cs="Arial"/>
        </w:rPr>
        <w:t xml:space="preserve"> </w:t>
      </w:r>
      <w:r w:rsidRPr="003655EC">
        <w:rPr>
          <w:rFonts w:ascii="Arial" w:hAnsi="Arial" w:cs="Arial"/>
        </w:rPr>
        <w:t>%) uviedla obrázkové materiály. Viac ako ¼ (23,6</w:t>
      </w:r>
      <w:r w:rsidR="00635B90">
        <w:rPr>
          <w:rFonts w:ascii="Arial" w:hAnsi="Arial" w:cs="Arial"/>
        </w:rPr>
        <w:t xml:space="preserve"> </w:t>
      </w:r>
      <w:r w:rsidRPr="003655EC">
        <w:rPr>
          <w:rFonts w:ascii="Arial" w:hAnsi="Arial" w:cs="Arial"/>
        </w:rPr>
        <w:t>%) opýtaných sa venovala zjednodušeniu verzií dokumentov. Menej si pripravovali dotazníky, testy (15,3</w:t>
      </w:r>
      <w:r w:rsidR="00635B90">
        <w:rPr>
          <w:rFonts w:ascii="Arial" w:hAnsi="Arial" w:cs="Arial"/>
        </w:rPr>
        <w:t xml:space="preserve"> </w:t>
      </w:r>
      <w:r w:rsidRPr="003655EC">
        <w:rPr>
          <w:rFonts w:ascii="Arial" w:hAnsi="Arial" w:cs="Arial"/>
        </w:rPr>
        <w:t>%), pracovné listy (13,9</w:t>
      </w:r>
      <w:r w:rsidR="00635B90">
        <w:rPr>
          <w:rFonts w:ascii="Arial" w:hAnsi="Arial" w:cs="Arial"/>
        </w:rPr>
        <w:t xml:space="preserve"> </w:t>
      </w:r>
      <w:r w:rsidRPr="003655EC">
        <w:rPr>
          <w:rFonts w:ascii="Arial" w:hAnsi="Arial" w:cs="Arial"/>
        </w:rPr>
        <w:t>%) a podklady k projektom (11,1</w:t>
      </w:r>
      <w:r w:rsidR="00635B90">
        <w:rPr>
          <w:rFonts w:ascii="Arial" w:hAnsi="Arial" w:cs="Arial"/>
        </w:rPr>
        <w:t xml:space="preserve"> </w:t>
      </w:r>
      <w:r w:rsidRPr="003655EC">
        <w:rPr>
          <w:rFonts w:ascii="Arial" w:hAnsi="Arial" w:cs="Arial"/>
        </w:rPr>
        <w:t>%). Najmenej uvádzali zapracovanie textov do pracovných materiálov školy (2,8</w:t>
      </w:r>
      <w:r w:rsidR="00635B90">
        <w:rPr>
          <w:rFonts w:ascii="Arial" w:hAnsi="Arial" w:cs="Arial"/>
        </w:rPr>
        <w:t xml:space="preserve"> </w:t>
      </w:r>
      <w:r w:rsidRPr="003655EC">
        <w:rPr>
          <w:rFonts w:ascii="Arial" w:hAnsi="Arial" w:cs="Arial"/>
        </w:rPr>
        <w:t>%). Iné</w:t>
      </w:r>
      <w:r w:rsidR="00602121">
        <w:rPr>
          <w:rFonts w:ascii="Arial" w:hAnsi="Arial" w:cs="Arial"/>
        </w:rPr>
        <w:t>,</w:t>
      </w:r>
      <w:r w:rsidRPr="003655EC">
        <w:rPr>
          <w:rFonts w:ascii="Arial" w:hAnsi="Arial" w:cs="Arial"/>
        </w:rPr>
        <w:t xml:space="preserve"> ako vyššie uvedené možnosti</w:t>
      </w:r>
      <w:r w:rsidR="00602121">
        <w:rPr>
          <w:rFonts w:ascii="Arial" w:hAnsi="Arial" w:cs="Arial"/>
        </w:rPr>
        <w:t>,</w:t>
      </w:r>
      <w:r w:rsidRPr="003655EC">
        <w:rPr>
          <w:rFonts w:ascii="Arial" w:hAnsi="Arial" w:cs="Arial"/>
        </w:rPr>
        <w:t xml:space="preserve"> uviedlo 11,1</w:t>
      </w:r>
      <w:r w:rsidR="00635B90">
        <w:rPr>
          <w:rFonts w:ascii="Arial" w:hAnsi="Arial" w:cs="Arial"/>
        </w:rPr>
        <w:t xml:space="preserve"> </w:t>
      </w:r>
      <w:r w:rsidRPr="003655EC">
        <w:rPr>
          <w:rFonts w:ascii="Arial" w:hAnsi="Arial" w:cs="Arial"/>
        </w:rPr>
        <w:t>% respondentov.</w:t>
      </w:r>
    </w:p>
    <w:p w:rsidR="00B671D5" w:rsidRPr="003655EC" w:rsidRDefault="00B671D5" w:rsidP="00B671D5">
      <w:pPr>
        <w:pStyle w:val="Popis"/>
        <w:rPr>
          <w:rFonts w:ascii="Arial" w:hAnsi="Arial" w:cs="Arial"/>
        </w:rPr>
      </w:pPr>
    </w:p>
    <w:p w:rsidR="00E44DCC" w:rsidRPr="00E44DCC" w:rsidRDefault="00E44DCC" w:rsidP="00E44DCC">
      <w:pPr>
        <w:rPr>
          <w:color w:val="FF0000"/>
        </w:rPr>
      </w:pPr>
      <w:r w:rsidRPr="00E44DCC">
        <w:rPr>
          <w:noProof/>
          <w:color w:val="FF0000"/>
          <w:lang w:eastAsia="sk-SK"/>
        </w:rPr>
        <w:drawing>
          <wp:inline distT="0" distB="0" distL="0" distR="0" wp14:anchorId="6F552DF2" wp14:editId="31D08C42">
            <wp:extent cx="5719665" cy="2472612"/>
            <wp:effectExtent l="0" t="0" r="14605" b="23495"/>
            <wp:docPr id="49" name="Graf 4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E44DCC" w:rsidRPr="00302235" w:rsidRDefault="00E44DCC" w:rsidP="00854E98">
      <w:pPr>
        <w:spacing w:after="0"/>
        <w:jc w:val="both"/>
        <w:rPr>
          <w:rFonts w:ascii="Arial" w:hAnsi="Arial" w:cs="Arial"/>
        </w:rPr>
      </w:pPr>
      <w:r w:rsidRPr="007D1778">
        <w:rPr>
          <w:rFonts w:ascii="Arial" w:hAnsi="Arial" w:cs="Arial"/>
        </w:rPr>
        <w:t xml:space="preserve">V Bratislavskom </w:t>
      </w:r>
      <w:r w:rsidRPr="007D1778">
        <w:rPr>
          <w:rFonts w:ascii="Arial" w:hAnsi="Arial" w:cs="Arial"/>
          <w:b/>
        </w:rPr>
        <w:t>kraji</w:t>
      </w:r>
      <w:r w:rsidR="00602121">
        <w:rPr>
          <w:rFonts w:ascii="Arial" w:hAnsi="Arial" w:cs="Arial"/>
          <w:b/>
        </w:rPr>
        <w:t xml:space="preserve"> </w:t>
      </w:r>
      <w:r w:rsidR="00602121" w:rsidRPr="00276933">
        <w:rPr>
          <w:rFonts w:ascii="Arial" w:hAnsi="Arial" w:cs="Arial"/>
          <w:b/>
        </w:rPr>
        <w:t>učitelia</w:t>
      </w:r>
      <w:r w:rsidRPr="007D1778">
        <w:rPr>
          <w:rFonts w:ascii="Arial" w:hAnsi="Arial" w:cs="Arial"/>
        </w:rPr>
        <w:t xml:space="preserve"> najčastejšie uvádzali obrázkové materiály, odborné texty a zjednoduš</w:t>
      </w:r>
      <w:r w:rsidR="00602121">
        <w:rPr>
          <w:rFonts w:ascii="Arial" w:hAnsi="Arial" w:cs="Arial"/>
        </w:rPr>
        <w:t>enie dokumentov o ĽP (po 28,6</w:t>
      </w:r>
      <w:r w:rsidR="00635B90">
        <w:rPr>
          <w:rFonts w:ascii="Arial" w:hAnsi="Arial" w:cs="Arial"/>
        </w:rPr>
        <w:t xml:space="preserve"> </w:t>
      </w:r>
      <w:r w:rsidR="00602121">
        <w:rPr>
          <w:rFonts w:ascii="Arial" w:hAnsi="Arial" w:cs="Arial"/>
        </w:rPr>
        <w:t>%).</w:t>
      </w:r>
      <w:r w:rsidRPr="007D1778">
        <w:rPr>
          <w:rFonts w:ascii="Arial" w:hAnsi="Arial" w:cs="Arial"/>
        </w:rPr>
        <w:t xml:space="preserve"> V Trnavskom </w:t>
      </w:r>
      <w:r w:rsidR="00602121">
        <w:rPr>
          <w:rFonts w:ascii="Arial" w:hAnsi="Arial" w:cs="Arial"/>
        </w:rPr>
        <w:t>a Trenčianskom kraji dominovali materiály k rôznym témam.</w:t>
      </w:r>
      <w:r w:rsidRPr="007D1778">
        <w:rPr>
          <w:rFonts w:ascii="Arial" w:hAnsi="Arial" w:cs="Arial"/>
        </w:rPr>
        <w:t xml:space="preserve"> V Nitrianskom a Žilinskom kraji najčastejšie pripravovali obráz</w:t>
      </w:r>
      <w:r w:rsidR="007D1778" w:rsidRPr="007D1778">
        <w:rPr>
          <w:rFonts w:ascii="Arial" w:hAnsi="Arial" w:cs="Arial"/>
        </w:rPr>
        <w:t xml:space="preserve">kové materiály a odborné texty, </w:t>
      </w:r>
      <w:r w:rsidRPr="007D1778">
        <w:rPr>
          <w:rFonts w:ascii="Arial" w:hAnsi="Arial" w:cs="Arial"/>
        </w:rPr>
        <w:t>v Banskobystrickom a Košickom dominovali materiály k rôznym témam (60</w:t>
      </w:r>
      <w:r w:rsidR="00635B90">
        <w:rPr>
          <w:rFonts w:ascii="Arial" w:hAnsi="Arial" w:cs="Arial"/>
        </w:rPr>
        <w:t xml:space="preserve"> </w:t>
      </w:r>
      <w:r w:rsidRPr="007D1778">
        <w:rPr>
          <w:rFonts w:ascii="Arial" w:hAnsi="Arial" w:cs="Arial"/>
        </w:rPr>
        <w:t>%) a</w:t>
      </w:r>
      <w:r w:rsidR="007D1778" w:rsidRPr="007D1778">
        <w:rPr>
          <w:rFonts w:ascii="Arial" w:hAnsi="Arial" w:cs="Arial"/>
        </w:rPr>
        <w:t xml:space="preserve"> v </w:t>
      </w:r>
      <w:r w:rsidRPr="007D1778">
        <w:rPr>
          <w:rFonts w:ascii="Arial" w:hAnsi="Arial" w:cs="Arial"/>
        </w:rPr>
        <w:t>Prešovskom to bol obrázkový materiál. Materiály k projektom</w:t>
      </w:r>
      <w:r w:rsidR="007D1778" w:rsidRPr="007D1778">
        <w:rPr>
          <w:rFonts w:ascii="Arial" w:hAnsi="Arial" w:cs="Arial"/>
        </w:rPr>
        <w:t xml:space="preserve"> neuviedol ani jeden respondent </w:t>
      </w:r>
      <w:r w:rsidRPr="007D1778">
        <w:rPr>
          <w:rFonts w:ascii="Arial" w:hAnsi="Arial" w:cs="Arial"/>
        </w:rPr>
        <w:t>v Nitrianskom, Banskobystrickom a Bratislavskom kraji, kde bola podobná situácia aj v prípade pracovných listov (0</w:t>
      </w:r>
      <w:r w:rsidR="00635B90">
        <w:rPr>
          <w:rFonts w:ascii="Arial" w:hAnsi="Arial" w:cs="Arial"/>
        </w:rPr>
        <w:t xml:space="preserve"> </w:t>
      </w:r>
      <w:r w:rsidRPr="007D1778">
        <w:rPr>
          <w:rFonts w:ascii="Arial" w:hAnsi="Arial" w:cs="Arial"/>
        </w:rPr>
        <w:t xml:space="preserve">%). Zapracovanie problematiky ĽP do dokumentov školy uviedli iba učitelia v Žilinskom a Banskobystrickom kraji, odpovede uvádzajúce dotazníky/testy sa nevyskytli </w:t>
      </w:r>
      <w:r w:rsidR="00635B90" w:rsidRPr="00302235">
        <w:rPr>
          <w:rFonts w:ascii="Arial" w:hAnsi="Arial" w:cs="Arial"/>
        </w:rPr>
        <w:t xml:space="preserve">len </w:t>
      </w:r>
      <w:r w:rsidRPr="00302235">
        <w:rPr>
          <w:rFonts w:ascii="Arial" w:hAnsi="Arial" w:cs="Arial"/>
        </w:rPr>
        <w:t xml:space="preserve">v Žilinskom kraji. Zo zistených dát vyplynulo, že pedagógovia si najčastejšie v jednotlivých krajoch sami pripravovali materiály k rôznym témam, resp. obrázkový materiál a iba v dvoch krajoch sa venovali aj implementácii problematiky </w:t>
      </w:r>
      <w:r w:rsidR="00635B90" w:rsidRPr="00302235">
        <w:rPr>
          <w:rFonts w:ascii="Arial" w:hAnsi="Arial" w:cs="Arial"/>
        </w:rPr>
        <w:t>ĽP</w:t>
      </w:r>
      <w:r w:rsidRPr="00302235">
        <w:rPr>
          <w:rFonts w:ascii="Arial" w:hAnsi="Arial" w:cs="Arial"/>
        </w:rPr>
        <w:t xml:space="preserve"> do pracovných dokumentov školy.</w:t>
      </w:r>
    </w:p>
    <w:p w:rsidR="00E44DCC" w:rsidRPr="00635B90" w:rsidRDefault="003655EC" w:rsidP="003655EC">
      <w:pPr>
        <w:pStyle w:val="Popis"/>
        <w:rPr>
          <w:rFonts w:ascii="Arial" w:hAnsi="Arial" w:cs="Arial"/>
          <w:i/>
        </w:rPr>
      </w:pPr>
      <w:r w:rsidRPr="00635B90">
        <w:rPr>
          <w:rFonts w:ascii="Arial" w:hAnsi="Arial" w:cs="Arial"/>
          <w:i/>
        </w:rPr>
        <w:lastRenderedPageBreak/>
        <w:t xml:space="preserve">Tabuľka </w:t>
      </w:r>
      <w:r w:rsidRPr="00635B90">
        <w:rPr>
          <w:rFonts w:ascii="Arial" w:hAnsi="Arial" w:cs="Arial"/>
          <w:i/>
        </w:rPr>
        <w:fldChar w:fldCharType="begin"/>
      </w:r>
      <w:r w:rsidRPr="00635B90">
        <w:rPr>
          <w:rFonts w:ascii="Arial" w:hAnsi="Arial" w:cs="Arial"/>
          <w:i/>
        </w:rPr>
        <w:instrText xml:space="preserve"> SEQ Tabuľka \* ARABIC </w:instrText>
      </w:r>
      <w:r w:rsidRPr="00635B90">
        <w:rPr>
          <w:rFonts w:ascii="Arial" w:hAnsi="Arial" w:cs="Arial"/>
          <w:i/>
        </w:rPr>
        <w:fldChar w:fldCharType="separate"/>
      </w:r>
      <w:r w:rsidR="008D23A3" w:rsidRPr="00635B90">
        <w:rPr>
          <w:rFonts w:ascii="Arial" w:hAnsi="Arial" w:cs="Arial"/>
          <w:i/>
          <w:noProof/>
        </w:rPr>
        <w:t>1</w:t>
      </w:r>
      <w:r w:rsidR="00635B90" w:rsidRPr="00635B90">
        <w:rPr>
          <w:rFonts w:ascii="Arial" w:hAnsi="Arial" w:cs="Arial"/>
          <w:i/>
          <w:noProof/>
        </w:rPr>
        <w:t>4</w:t>
      </w:r>
      <w:r w:rsidRPr="00635B90">
        <w:rPr>
          <w:rFonts w:ascii="Arial" w:hAnsi="Arial" w:cs="Arial"/>
          <w:i/>
        </w:rPr>
        <w:fldChar w:fldCharType="end"/>
      </w:r>
      <w:r w:rsidRPr="00635B90">
        <w:rPr>
          <w:rFonts w:ascii="Arial" w:hAnsi="Arial" w:cs="Arial"/>
          <w:i/>
        </w:rPr>
        <w:t xml:space="preserve"> </w:t>
      </w:r>
      <w:r w:rsidR="00E44DCC" w:rsidRPr="00635B90">
        <w:rPr>
          <w:rFonts w:ascii="Arial" w:hAnsi="Arial" w:cs="Arial"/>
          <w:i/>
        </w:rPr>
        <w:t>– Príprava vlastných materiálov k výučbe ĽP podľa kraja (%)</w:t>
      </w:r>
    </w:p>
    <w:tbl>
      <w:tblPr>
        <w:tblStyle w:val="Mriekatabuky5"/>
        <w:tblW w:w="48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12"/>
        <w:gridCol w:w="606"/>
        <w:gridCol w:w="606"/>
        <w:gridCol w:w="630"/>
        <w:gridCol w:w="606"/>
        <w:gridCol w:w="606"/>
        <w:gridCol w:w="631"/>
        <w:gridCol w:w="606"/>
        <w:gridCol w:w="670"/>
      </w:tblGrid>
      <w:tr w:rsidR="00635B90" w:rsidRPr="007D1778" w:rsidTr="00635B9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266" w:type="pct"/>
          </w:tcPr>
          <w:p w:rsidR="00E44DCC" w:rsidRPr="007D1778" w:rsidRDefault="00E44DCC" w:rsidP="00EC39E0">
            <w:pPr>
              <w:autoSpaceDE w:val="0"/>
              <w:autoSpaceDN w:val="0"/>
              <w:adjustRightInd w:val="0"/>
              <w:jc w:val="left"/>
              <w:rPr>
                <w:rFonts w:cs="Arial"/>
              </w:rPr>
            </w:pPr>
            <w:r w:rsidRPr="007D1778">
              <w:rPr>
                <w:rFonts w:cs="Arial"/>
              </w:rPr>
              <w:t>Príprava vlastných materiálov</w:t>
            </w:r>
          </w:p>
        </w:tc>
        <w:tc>
          <w:tcPr>
            <w:tcW w:w="334" w:type="pct"/>
          </w:tcPr>
          <w:p w:rsidR="00E44DCC" w:rsidRPr="007D1778" w:rsidRDefault="00E44DCC" w:rsidP="00EC39E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Arial"/>
              </w:rPr>
            </w:pPr>
            <w:r w:rsidRPr="007D1778">
              <w:rPr>
                <w:rFonts w:cs="Arial"/>
              </w:rPr>
              <w:t>BA</w:t>
            </w:r>
          </w:p>
        </w:tc>
        <w:tc>
          <w:tcPr>
            <w:tcW w:w="334" w:type="pct"/>
          </w:tcPr>
          <w:p w:rsidR="00E44DCC" w:rsidRPr="007D1778" w:rsidRDefault="00E44DCC" w:rsidP="00EC39E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Arial"/>
              </w:rPr>
            </w:pPr>
            <w:r w:rsidRPr="007D1778">
              <w:rPr>
                <w:rFonts w:cs="Arial"/>
              </w:rPr>
              <w:t>TT</w:t>
            </w:r>
          </w:p>
        </w:tc>
        <w:tc>
          <w:tcPr>
            <w:tcW w:w="347" w:type="pct"/>
          </w:tcPr>
          <w:p w:rsidR="00E44DCC" w:rsidRPr="007D1778" w:rsidRDefault="00E44DCC" w:rsidP="00EC39E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Arial"/>
              </w:rPr>
            </w:pPr>
            <w:r w:rsidRPr="007D1778">
              <w:rPr>
                <w:rFonts w:cs="Arial"/>
              </w:rPr>
              <w:t>TN</w:t>
            </w:r>
          </w:p>
        </w:tc>
        <w:tc>
          <w:tcPr>
            <w:tcW w:w="334" w:type="pct"/>
          </w:tcPr>
          <w:p w:rsidR="00E44DCC" w:rsidRPr="007D1778" w:rsidRDefault="00E44DCC" w:rsidP="00EC39E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Arial"/>
              </w:rPr>
            </w:pPr>
            <w:r w:rsidRPr="007D1778">
              <w:rPr>
                <w:rFonts w:cs="Arial"/>
              </w:rPr>
              <w:t>NR</w:t>
            </w:r>
          </w:p>
        </w:tc>
        <w:tc>
          <w:tcPr>
            <w:tcW w:w="334" w:type="pct"/>
          </w:tcPr>
          <w:p w:rsidR="00E44DCC" w:rsidRPr="007D1778" w:rsidRDefault="00E44DCC" w:rsidP="00EC39E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Arial"/>
              </w:rPr>
            </w:pPr>
            <w:r w:rsidRPr="007D1778">
              <w:rPr>
                <w:rFonts w:cs="Arial"/>
              </w:rPr>
              <w:t>ZA</w:t>
            </w:r>
          </w:p>
        </w:tc>
        <w:tc>
          <w:tcPr>
            <w:tcW w:w="348" w:type="pct"/>
          </w:tcPr>
          <w:p w:rsidR="00E44DCC" w:rsidRPr="007D1778" w:rsidRDefault="00E44DCC" w:rsidP="00EC39E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Arial"/>
              </w:rPr>
            </w:pPr>
            <w:r w:rsidRPr="007D1778">
              <w:rPr>
                <w:rFonts w:cs="Arial"/>
              </w:rPr>
              <w:t>BB</w:t>
            </w:r>
          </w:p>
        </w:tc>
        <w:tc>
          <w:tcPr>
            <w:tcW w:w="334" w:type="pct"/>
          </w:tcPr>
          <w:p w:rsidR="00E44DCC" w:rsidRPr="007D1778" w:rsidRDefault="00E44DCC" w:rsidP="00EC39E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Arial"/>
              </w:rPr>
            </w:pPr>
            <w:r w:rsidRPr="007D1778">
              <w:rPr>
                <w:rFonts w:cs="Arial"/>
              </w:rPr>
              <w:t>PO</w:t>
            </w:r>
          </w:p>
        </w:tc>
        <w:tc>
          <w:tcPr>
            <w:tcW w:w="369" w:type="pct"/>
          </w:tcPr>
          <w:p w:rsidR="00E44DCC" w:rsidRPr="007D1778" w:rsidRDefault="00E44DCC" w:rsidP="00EC39E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Arial"/>
              </w:rPr>
            </w:pPr>
            <w:r w:rsidRPr="007D1778">
              <w:rPr>
                <w:rFonts w:cs="Arial"/>
              </w:rPr>
              <w:t>KE</w:t>
            </w:r>
          </w:p>
        </w:tc>
      </w:tr>
      <w:tr w:rsidR="00635B90" w:rsidRPr="007D1778" w:rsidTr="00635B90">
        <w:tc>
          <w:tcPr>
            <w:cnfStyle w:val="001000000000" w:firstRow="0" w:lastRow="0" w:firstColumn="1" w:lastColumn="0" w:oddVBand="0" w:evenVBand="0" w:oddHBand="0" w:evenHBand="0" w:firstRowFirstColumn="0" w:firstRowLastColumn="0" w:lastRowFirstColumn="0" w:lastRowLastColumn="0"/>
            <w:tcW w:w="2266" w:type="pct"/>
          </w:tcPr>
          <w:p w:rsidR="00E44DCC" w:rsidRPr="007D1778" w:rsidRDefault="00750895" w:rsidP="00EC39E0">
            <w:pPr>
              <w:autoSpaceDE w:val="0"/>
              <w:autoSpaceDN w:val="0"/>
              <w:adjustRightInd w:val="0"/>
              <w:jc w:val="both"/>
              <w:rPr>
                <w:rFonts w:cs="Arial"/>
              </w:rPr>
            </w:pPr>
            <w:r>
              <w:rPr>
                <w:rFonts w:cs="Arial"/>
              </w:rPr>
              <w:t>K</w:t>
            </w:r>
            <w:r w:rsidR="00E44DCC" w:rsidRPr="007D1778">
              <w:rPr>
                <w:rFonts w:cs="Arial"/>
              </w:rPr>
              <w:t xml:space="preserve"> projektom</w:t>
            </w:r>
          </w:p>
        </w:tc>
        <w:tc>
          <w:tcPr>
            <w:tcW w:w="334" w:type="pct"/>
          </w:tcPr>
          <w:p w:rsidR="00E44DCC" w:rsidRPr="007D1778" w:rsidRDefault="00E44DCC" w:rsidP="00EC39E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sidRPr="007D1778">
              <w:rPr>
                <w:rFonts w:cs="Arial"/>
              </w:rPr>
              <w:t>0</w:t>
            </w:r>
          </w:p>
        </w:tc>
        <w:tc>
          <w:tcPr>
            <w:tcW w:w="334" w:type="pct"/>
          </w:tcPr>
          <w:p w:rsidR="00E44DCC" w:rsidRPr="007D1778" w:rsidRDefault="00E44DCC" w:rsidP="00EC39E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sidRPr="007D1778">
              <w:rPr>
                <w:rFonts w:cs="Arial"/>
              </w:rPr>
              <w:t>10,0</w:t>
            </w:r>
          </w:p>
        </w:tc>
        <w:tc>
          <w:tcPr>
            <w:tcW w:w="347" w:type="pct"/>
          </w:tcPr>
          <w:p w:rsidR="00E44DCC" w:rsidRPr="007D1778" w:rsidRDefault="00E44DCC" w:rsidP="00EC39E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sidRPr="007D1778">
              <w:rPr>
                <w:rFonts w:cs="Arial"/>
              </w:rPr>
              <w:t>9,1</w:t>
            </w:r>
          </w:p>
        </w:tc>
        <w:tc>
          <w:tcPr>
            <w:tcW w:w="334" w:type="pct"/>
          </w:tcPr>
          <w:p w:rsidR="00E44DCC" w:rsidRPr="007D1778" w:rsidRDefault="00E44DCC" w:rsidP="00EC39E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sidRPr="007D1778">
              <w:rPr>
                <w:rFonts w:cs="Arial"/>
              </w:rPr>
              <w:t>0</w:t>
            </w:r>
          </w:p>
        </w:tc>
        <w:tc>
          <w:tcPr>
            <w:tcW w:w="334" w:type="pct"/>
          </w:tcPr>
          <w:p w:rsidR="00E44DCC" w:rsidRPr="007D1778" w:rsidRDefault="00E44DCC" w:rsidP="00EC39E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sidRPr="007D1778">
              <w:rPr>
                <w:rFonts w:cs="Arial"/>
              </w:rPr>
              <w:t>20,0</w:t>
            </w:r>
          </w:p>
        </w:tc>
        <w:tc>
          <w:tcPr>
            <w:tcW w:w="348" w:type="pct"/>
          </w:tcPr>
          <w:p w:rsidR="00E44DCC" w:rsidRPr="007D1778" w:rsidRDefault="00E44DCC" w:rsidP="00EC39E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sidRPr="007D1778">
              <w:rPr>
                <w:rFonts w:cs="Arial"/>
              </w:rPr>
              <w:t>0</w:t>
            </w:r>
          </w:p>
        </w:tc>
        <w:tc>
          <w:tcPr>
            <w:tcW w:w="334" w:type="pct"/>
          </w:tcPr>
          <w:p w:rsidR="00E44DCC" w:rsidRPr="007D1778" w:rsidRDefault="00E44DCC" w:rsidP="00EC39E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sidRPr="007D1778">
              <w:rPr>
                <w:rFonts w:cs="Arial"/>
              </w:rPr>
              <w:t>37,5</w:t>
            </w:r>
          </w:p>
        </w:tc>
        <w:tc>
          <w:tcPr>
            <w:tcW w:w="369" w:type="pct"/>
          </w:tcPr>
          <w:p w:rsidR="00E44DCC" w:rsidRPr="007D1778" w:rsidRDefault="00E44DCC" w:rsidP="00EC39E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sidRPr="007D1778">
              <w:rPr>
                <w:rFonts w:cs="Arial"/>
              </w:rPr>
              <w:t>11,1</w:t>
            </w:r>
          </w:p>
        </w:tc>
      </w:tr>
      <w:tr w:rsidR="00635B90" w:rsidRPr="007D1778" w:rsidTr="00635B90">
        <w:tc>
          <w:tcPr>
            <w:cnfStyle w:val="001000000000" w:firstRow="0" w:lastRow="0" w:firstColumn="1" w:lastColumn="0" w:oddVBand="0" w:evenVBand="0" w:oddHBand="0" w:evenHBand="0" w:firstRowFirstColumn="0" w:firstRowLastColumn="0" w:lastRowFirstColumn="0" w:lastRowLastColumn="0"/>
            <w:tcW w:w="2266" w:type="pct"/>
          </w:tcPr>
          <w:p w:rsidR="00E44DCC" w:rsidRPr="007D1778" w:rsidRDefault="00750895" w:rsidP="00EC39E0">
            <w:pPr>
              <w:autoSpaceDE w:val="0"/>
              <w:autoSpaceDN w:val="0"/>
              <w:adjustRightInd w:val="0"/>
              <w:jc w:val="both"/>
              <w:rPr>
                <w:rFonts w:cs="Arial"/>
              </w:rPr>
            </w:pPr>
            <w:r>
              <w:rPr>
                <w:rFonts w:cs="Arial"/>
              </w:rPr>
              <w:t>O</w:t>
            </w:r>
            <w:r w:rsidR="00E44DCC" w:rsidRPr="007D1778">
              <w:rPr>
                <w:rFonts w:cs="Arial"/>
              </w:rPr>
              <w:t>brázkový materiál</w:t>
            </w:r>
          </w:p>
        </w:tc>
        <w:tc>
          <w:tcPr>
            <w:tcW w:w="334" w:type="pct"/>
          </w:tcPr>
          <w:p w:rsidR="00E44DCC" w:rsidRPr="007D1778" w:rsidRDefault="00E44DCC" w:rsidP="00EC39E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sidRPr="007D1778">
              <w:rPr>
                <w:rFonts w:cs="Arial"/>
              </w:rPr>
              <w:t>28,6</w:t>
            </w:r>
          </w:p>
        </w:tc>
        <w:tc>
          <w:tcPr>
            <w:tcW w:w="334" w:type="pct"/>
          </w:tcPr>
          <w:p w:rsidR="00E44DCC" w:rsidRPr="007D1778" w:rsidRDefault="00E44DCC" w:rsidP="00EC39E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sidRPr="007D1778">
              <w:rPr>
                <w:rFonts w:cs="Arial"/>
              </w:rPr>
              <w:t>40,0</w:t>
            </w:r>
          </w:p>
        </w:tc>
        <w:tc>
          <w:tcPr>
            <w:tcW w:w="347" w:type="pct"/>
          </w:tcPr>
          <w:p w:rsidR="00E44DCC" w:rsidRPr="007D1778" w:rsidRDefault="00E44DCC" w:rsidP="00EC39E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sidRPr="007D1778">
              <w:rPr>
                <w:rFonts w:cs="Arial"/>
              </w:rPr>
              <w:t>45,5</w:t>
            </w:r>
          </w:p>
        </w:tc>
        <w:tc>
          <w:tcPr>
            <w:tcW w:w="334" w:type="pct"/>
          </w:tcPr>
          <w:p w:rsidR="00E44DCC" w:rsidRPr="007D1778" w:rsidRDefault="00E44DCC" w:rsidP="00EC39E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sidRPr="007D1778">
              <w:rPr>
                <w:rFonts w:cs="Arial"/>
              </w:rPr>
              <w:t>57,1</w:t>
            </w:r>
          </w:p>
        </w:tc>
        <w:tc>
          <w:tcPr>
            <w:tcW w:w="334" w:type="pct"/>
          </w:tcPr>
          <w:p w:rsidR="00E44DCC" w:rsidRPr="007D1778" w:rsidRDefault="00E44DCC" w:rsidP="00EC39E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sidRPr="007D1778">
              <w:rPr>
                <w:rFonts w:cs="Arial"/>
              </w:rPr>
              <w:t>60,0</w:t>
            </w:r>
          </w:p>
        </w:tc>
        <w:tc>
          <w:tcPr>
            <w:tcW w:w="348" w:type="pct"/>
          </w:tcPr>
          <w:p w:rsidR="00E44DCC" w:rsidRPr="007D1778" w:rsidRDefault="00E44DCC" w:rsidP="00EC39E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sidRPr="007D1778">
              <w:rPr>
                <w:rFonts w:cs="Arial"/>
              </w:rPr>
              <w:t>30,0</w:t>
            </w:r>
          </w:p>
        </w:tc>
        <w:tc>
          <w:tcPr>
            <w:tcW w:w="334" w:type="pct"/>
          </w:tcPr>
          <w:p w:rsidR="00E44DCC" w:rsidRPr="007D1778" w:rsidRDefault="00E44DCC" w:rsidP="00EC39E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sidRPr="007D1778">
              <w:rPr>
                <w:rFonts w:cs="Arial"/>
              </w:rPr>
              <w:t>50,0</w:t>
            </w:r>
          </w:p>
        </w:tc>
        <w:tc>
          <w:tcPr>
            <w:tcW w:w="369" w:type="pct"/>
          </w:tcPr>
          <w:p w:rsidR="00E44DCC" w:rsidRPr="007D1778" w:rsidRDefault="00E44DCC" w:rsidP="00EC39E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sidRPr="007D1778">
              <w:rPr>
                <w:rFonts w:cs="Arial"/>
              </w:rPr>
              <w:t>33,3</w:t>
            </w:r>
          </w:p>
        </w:tc>
      </w:tr>
      <w:tr w:rsidR="00635B90" w:rsidRPr="007D1778" w:rsidTr="00635B90">
        <w:tc>
          <w:tcPr>
            <w:cnfStyle w:val="001000000000" w:firstRow="0" w:lastRow="0" w:firstColumn="1" w:lastColumn="0" w:oddVBand="0" w:evenVBand="0" w:oddHBand="0" w:evenHBand="0" w:firstRowFirstColumn="0" w:firstRowLastColumn="0" w:lastRowFirstColumn="0" w:lastRowLastColumn="0"/>
            <w:tcW w:w="2266" w:type="pct"/>
          </w:tcPr>
          <w:p w:rsidR="00E44DCC" w:rsidRPr="007D1778" w:rsidRDefault="00750895" w:rsidP="00EC39E0">
            <w:pPr>
              <w:autoSpaceDE w:val="0"/>
              <w:autoSpaceDN w:val="0"/>
              <w:adjustRightInd w:val="0"/>
              <w:jc w:val="both"/>
              <w:rPr>
                <w:rFonts w:cs="Arial"/>
              </w:rPr>
            </w:pPr>
            <w:r>
              <w:rPr>
                <w:rFonts w:cs="Arial"/>
              </w:rPr>
              <w:t>O</w:t>
            </w:r>
            <w:r w:rsidR="00E44DCC" w:rsidRPr="007D1778">
              <w:rPr>
                <w:rFonts w:cs="Arial"/>
              </w:rPr>
              <w:t>dborné texty</w:t>
            </w:r>
          </w:p>
        </w:tc>
        <w:tc>
          <w:tcPr>
            <w:tcW w:w="334" w:type="pct"/>
          </w:tcPr>
          <w:p w:rsidR="00E44DCC" w:rsidRPr="007D1778" w:rsidRDefault="00E44DCC" w:rsidP="00EC39E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sidRPr="007D1778">
              <w:rPr>
                <w:rFonts w:cs="Arial"/>
              </w:rPr>
              <w:t>28,6</w:t>
            </w:r>
          </w:p>
        </w:tc>
        <w:tc>
          <w:tcPr>
            <w:tcW w:w="334" w:type="pct"/>
          </w:tcPr>
          <w:p w:rsidR="00E44DCC" w:rsidRPr="007D1778" w:rsidRDefault="00E44DCC" w:rsidP="00EC39E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sidRPr="007D1778">
              <w:rPr>
                <w:rFonts w:cs="Arial"/>
              </w:rPr>
              <w:t>70,0</w:t>
            </w:r>
          </w:p>
        </w:tc>
        <w:tc>
          <w:tcPr>
            <w:tcW w:w="347" w:type="pct"/>
          </w:tcPr>
          <w:p w:rsidR="00E44DCC" w:rsidRPr="007D1778" w:rsidRDefault="00E44DCC" w:rsidP="00EC39E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sidRPr="007D1778">
              <w:rPr>
                <w:rFonts w:cs="Arial"/>
              </w:rPr>
              <w:t>63,6</w:t>
            </w:r>
          </w:p>
        </w:tc>
        <w:tc>
          <w:tcPr>
            <w:tcW w:w="334" w:type="pct"/>
          </w:tcPr>
          <w:p w:rsidR="00E44DCC" w:rsidRPr="007D1778" w:rsidRDefault="00E44DCC" w:rsidP="00EC39E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sidRPr="007D1778">
              <w:rPr>
                <w:rFonts w:cs="Arial"/>
              </w:rPr>
              <w:t>57,1</w:t>
            </w:r>
          </w:p>
        </w:tc>
        <w:tc>
          <w:tcPr>
            <w:tcW w:w="334" w:type="pct"/>
          </w:tcPr>
          <w:p w:rsidR="00E44DCC" w:rsidRPr="007D1778" w:rsidRDefault="00E44DCC" w:rsidP="00EC39E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sidRPr="007D1778">
              <w:rPr>
                <w:rFonts w:cs="Arial"/>
              </w:rPr>
              <w:t>60,0</w:t>
            </w:r>
          </w:p>
        </w:tc>
        <w:tc>
          <w:tcPr>
            <w:tcW w:w="348" w:type="pct"/>
          </w:tcPr>
          <w:p w:rsidR="00E44DCC" w:rsidRPr="007D1778" w:rsidRDefault="00E44DCC" w:rsidP="00EC39E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sidRPr="007D1778">
              <w:rPr>
                <w:rFonts w:cs="Arial"/>
              </w:rPr>
              <w:t>60,0</w:t>
            </w:r>
          </w:p>
        </w:tc>
        <w:tc>
          <w:tcPr>
            <w:tcW w:w="334" w:type="pct"/>
          </w:tcPr>
          <w:p w:rsidR="00E44DCC" w:rsidRPr="007D1778" w:rsidRDefault="00E44DCC" w:rsidP="00EC39E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sidRPr="007D1778">
              <w:rPr>
                <w:rFonts w:cs="Arial"/>
              </w:rPr>
              <w:t>37,5</w:t>
            </w:r>
          </w:p>
        </w:tc>
        <w:tc>
          <w:tcPr>
            <w:tcW w:w="369" w:type="pct"/>
          </w:tcPr>
          <w:p w:rsidR="00E44DCC" w:rsidRPr="007D1778" w:rsidRDefault="00E44DCC" w:rsidP="00EC39E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sidRPr="007D1778">
              <w:rPr>
                <w:rFonts w:cs="Arial"/>
              </w:rPr>
              <w:t>55,6</w:t>
            </w:r>
          </w:p>
        </w:tc>
      </w:tr>
      <w:tr w:rsidR="00635B90" w:rsidRPr="007D1778" w:rsidTr="00635B90">
        <w:tc>
          <w:tcPr>
            <w:cnfStyle w:val="001000000000" w:firstRow="0" w:lastRow="0" w:firstColumn="1" w:lastColumn="0" w:oddVBand="0" w:evenVBand="0" w:oddHBand="0" w:evenHBand="0" w:firstRowFirstColumn="0" w:firstRowLastColumn="0" w:lastRowFirstColumn="0" w:lastRowLastColumn="0"/>
            <w:tcW w:w="2266" w:type="pct"/>
          </w:tcPr>
          <w:p w:rsidR="00E44DCC" w:rsidRPr="007D1778" w:rsidRDefault="00750895" w:rsidP="00EC39E0">
            <w:pPr>
              <w:autoSpaceDE w:val="0"/>
              <w:autoSpaceDN w:val="0"/>
              <w:adjustRightInd w:val="0"/>
              <w:jc w:val="both"/>
              <w:rPr>
                <w:rFonts w:cs="Arial"/>
              </w:rPr>
            </w:pPr>
            <w:r>
              <w:rPr>
                <w:rFonts w:cs="Arial"/>
              </w:rPr>
              <w:t>P</w:t>
            </w:r>
            <w:r w:rsidR="00E44DCC" w:rsidRPr="007D1778">
              <w:rPr>
                <w:rFonts w:cs="Arial"/>
              </w:rPr>
              <w:t>racovné listy</w:t>
            </w:r>
          </w:p>
        </w:tc>
        <w:tc>
          <w:tcPr>
            <w:tcW w:w="334" w:type="pct"/>
          </w:tcPr>
          <w:p w:rsidR="00E44DCC" w:rsidRPr="007D1778" w:rsidRDefault="00E44DCC" w:rsidP="00EC39E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sidRPr="007D1778">
              <w:rPr>
                <w:rFonts w:cs="Arial"/>
              </w:rPr>
              <w:t>0</w:t>
            </w:r>
          </w:p>
        </w:tc>
        <w:tc>
          <w:tcPr>
            <w:tcW w:w="334" w:type="pct"/>
          </w:tcPr>
          <w:p w:rsidR="00E44DCC" w:rsidRPr="007D1778" w:rsidRDefault="00E44DCC" w:rsidP="00EC39E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sidRPr="007D1778">
              <w:rPr>
                <w:rFonts w:cs="Arial"/>
              </w:rPr>
              <w:t>10,0</w:t>
            </w:r>
          </w:p>
        </w:tc>
        <w:tc>
          <w:tcPr>
            <w:tcW w:w="347" w:type="pct"/>
          </w:tcPr>
          <w:p w:rsidR="00E44DCC" w:rsidRPr="007D1778" w:rsidRDefault="00E44DCC" w:rsidP="00EC39E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sidRPr="007D1778">
              <w:rPr>
                <w:rFonts w:cs="Arial"/>
              </w:rPr>
              <w:t>18,2</w:t>
            </w:r>
          </w:p>
        </w:tc>
        <w:tc>
          <w:tcPr>
            <w:tcW w:w="334" w:type="pct"/>
          </w:tcPr>
          <w:p w:rsidR="00E44DCC" w:rsidRPr="007D1778" w:rsidRDefault="00E44DCC" w:rsidP="00EC39E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sidRPr="007D1778">
              <w:rPr>
                <w:rFonts w:cs="Arial"/>
              </w:rPr>
              <w:t>14,3</w:t>
            </w:r>
          </w:p>
        </w:tc>
        <w:tc>
          <w:tcPr>
            <w:tcW w:w="334" w:type="pct"/>
          </w:tcPr>
          <w:p w:rsidR="00E44DCC" w:rsidRPr="007D1778" w:rsidRDefault="00E44DCC" w:rsidP="00EC39E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sidRPr="007D1778">
              <w:rPr>
                <w:rFonts w:cs="Arial"/>
              </w:rPr>
              <w:t>10,0</w:t>
            </w:r>
          </w:p>
        </w:tc>
        <w:tc>
          <w:tcPr>
            <w:tcW w:w="348" w:type="pct"/>
          </w:tcPr>
          <w:p w:rsidR="00E44DCC" w:rsidRPr="007D1778" w:rsidRDefault="00E44DCC" w:rsidP="00EC39E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sidRPr="007D1778">
              <w:rPr>
                <w:rFonts w:cs="Arial"/>
              </w:rPr>
              <w:t>10,0</w:t>
            </w:r>
          </w:p>
        </w:tc>
        <w:tc>
          <w:tcPr>
            <w:tcW w:w="334" w:type="pct"/>
          </w:tcPr>
          <w:p w:rsidR="00E44DCC" w:rsidRPr="007D1778" w:rsidRDefault="00E44DCC" w:rsidP="00EC39E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sidRPr="007D1778">
              <w:rPr>
                <w:rFonts w:cs="Arial"/>
              </w:rPr>
              <w:t>25,0</w:t>
            </w:r>
          </w:p>
        </w:tc>
        <w:tc>
          <w:tcPr>
            <w:tcW w:w="369" w:type="pct"/>
          </w:tcPr>
          <w:p w:rsidR="00E44DCC" w:rsidRPr="007D1778" w:rsidRDefault="00E44DCC" w:rsidP="00EC39E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sidRPr="007D1778">
              <w:rPr>
                <w:rFonts w:cs="Arial"/>
              </w:rPr>
              <w:t>22,2</w:t>
            </w:r>
          </w:p>
        </w:tc>
      </w:tr>
      <w:tr w:rsidR="00635B90" w:rsidRPr="007D1778" w:rsidTr="00635B90">
        <w:tc>
          <w:tcPr>
            <w:cnfStyle w:val="001000000000" w:firstRow="0" w:lastRow="0" w:firstColumn="1" w:lastColumn="0" w:oddVBand="0" w:evenVBand="0" w:oddHBand="0" w:evenHBand="0" w:firstRowFirstColumn="0" w:firstRowLastColumn="0" w:lastRowFirstColumn="0" w:lastRowLastColumn="0"/>
            <w:tcW w:w="2266" w:type="pct"/>
          </w:tcPr>
          <w:p w:rsidR="00E44DCC" w:rsidRPr="007D1778" w:rsidRDefault="00750895" w:rsidP="00EC39E0">
            <w:pPr>
              <w:autoSpaceDE w:val="0"/>
              <w:autoSpaceDN w:val="0"/>
              <w:adjustRightInd w:val="0"/>
              <w:jc w:val="both"/>
              <w:rPr>
                <w:rFonts w:cs="Arial"/>
              </w:rPr>
            </w:pPr>
            <w:r>
              <w:rPr>
                <w:rFonts w:cs="Arial"/>
              </w:rPr>
              <w:t>Z</w:t>
            </w:r>
            <w:r w:rsidR="00E44DCC" w:rsidRPr="007D1778">
              <w:rPr>
                <w:rFonts w:cs="Arial"/>
              </w:rPr>
              <w:t>apracovanie textov do dokumentov školy</w:t>
            </w:r>
          </w:p>
        </w:tc>
        <w:tc>
          <w:tcPr>
            <w:tcW w:w="334" w:type="pct"/>
          </w:tcPr>
          <w:p w:rsidR="00E44DCC" w:rsidRPr="007D1778" w:rsidRDefault="00E44DCC" w:rsidP="00EC39E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sidRPr="007D1778">
              <w:rPr>
                <w:rFonts w:cs="Arial"/>
              </w:rPr>
              <w:t>0</w:t>
            </w:r>
          </w:p>
        </w:tc>
        <w:tc>
          <w:tcPr>
            <w:tcW w:w="334" w:type="pct"/>
          </w:tcPr>
          <w:p w:rsidR="00E44DCC" w:rsidRPr="007D1778" w:rsidRDefault="00E44DCC" w:rsidP="00EC39E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sidRPr="007D1778">
              <w:rPr>
                <w:rFonts w:cs="Arial"/>
              </w:rPr>
              <w:t>0</w:t>
            </w:r>
          </w:p>
        </w:tc>
        <w:tc>
          <w:tcPr>
            <w:tcW w:w="347" w:type="pct"/>
          </w:tcPr>
          <w:p w:rsidR="00E44DCC" w:rsidRPr="007D1778" w:rsidRDefault="00E44DCC" w:rsidP="00EC39E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sidRPr="007D1778">
              <w:rPr>
                <w:rFonts w:cs="Arial"/>
              </w:rPr>
              <w:t>0</w:t>
            </w:r>
          </w:p>
        </w:tc>
        <w:tc>
          <w:tcPr>
            <w:tcW w:w="334" w:type="pct"/>
          </w:tcPr>
          <w:p w:rsidR="00E44DCC" w:rsidRPr="007D1778" w:rsidRDefault="00E44DCC" w:rsidP="00EC39E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sidRPr="007D1778">
              <w:rPr>
                <w:rFonts w:cs="Arial"/>
              </w:rPr>
              <w:t>0</w:t>
            </w:r>
          </w:p>
        </w:tc>
        <w:tc>
          <w:tcPr>
            <w:tcW w:w="334" w:type="pct"/>
          </w:tcPr>
          <w:p w:rsidR="00E44DCC" w:rsidRPr="007D1778" w:rsidRDefault="00E44DCC" w:rsidP="00EC39E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sidRPr="007D1778">
              <w:rPr>
                <w:rFonts w:cs="Arial"/>
              </w:rPr>
              <w:t>10,0</w:t>
            </w:r>
          </w:p>
        </w:tc>
        <w:tc>
          <w:tcPr>
            <w:tcW w:w="348" w:type="pct"/>
          </w:tcPr>
          <w:p w:rsidR="00E44DCC" w:rsidRPr="007D1778" w:rsidRDefault="00E44DCC" w:rsidP="00EC39E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sidRPr="007D1778">
              <w:rPr>
                <w:rFonts w:cs="Arial"/>
              </w:rPr>
              <w:t>10,0</w:t>
            </w:r>
          </w:p>
        </w:tc>
        <w:tc>
          <w:tcPr>
            <w:tcW w:w="334" w:type="pct"/>
          </w:tcPr>
          <w:p w:rsidR="00E44DCC" w:rsidRPr="007D1778" w:rsidRDefault="00E44DCC" w:rsidP="00EC39E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sidRPr="007D1778">
              <w:rPr>
                <w:rFonts w:cs="Arial"/>
              </w:rPr>
              <w:t>0</w:t>
            </w:r>
          </w:p>
        </w:tc>
        <w:tc>
          <w:tcPr>
            <w:tcW w:w="369" w:type="pct"/>
          </w:tcPr>
          <w:p w:rsidR="00E44DCC" w:rsidRPr="007D1778" w:rsidRDefault="00E44DCC" w:rsidP="00EC39E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sidRPr="007D1778">
              <w:rPr>
                <w:rFonts w:cs="Arial"/>
              </w:rPr>
              <w:t>0</w:t>
            </w:r>
          </w:p>
        </w:tc>
      </w:tr>
      <w:tr w:rsidR="00635B90" w:rsidRPr="007D1778" w:rsidTr="00635B90">
        <w:tc>
          <w:tcPr>
            <w:cnfStyle w:val="001000000000" w:firstRow="0" w:lastRow="0" w:firstColumn="1" w:lastColumn="0" w:oddVBand="0" w:evenVBand="0" w:oddHBand="0" w:evenHBand="0" w:firstRowFirstColumn="0" w:firstRowLastColumn="0" w:lastRowFirstColumn="0" w:lastRowLastColumn="0"/>
            <w:tcW w:w="2266" w:type="pct"/>
          </w:tcPr>
          <w:p w:rsidR="00E44DCC" w:rsidRPr="007D1778" w:rsidRDefault="00750895" w:rsidP="00EC39E0">
            <w:pPr>
              <w:autoSpaceDE w:val="0"/>
              <w:autoSpaceDN w:val="0"/>
              <w:adjustRightInd w:val="0"/>
              <w:jc w:val="both"/>
              <w:rPr>
                <w:rFonts w:cs="Arial"/>
              </w:rPr>
            </w:pPr>
            <w:r>
              <w:rPr>
                <w:rFonts w:cs="Arial"/>
              </w:rPr>
              <w:t>D</w:t>
            </w:r>
            <w:r w:rsidR="00E44DCC" w:rsidRPr="007D1778">
              <w:rPr>
                <w:rFonts w:cs="Arial"/>
              </w:rPr>
              <w:t>otazníky, testy</w:t>
            </w:r>
          </w:p>
        </w:tc>
        <w:tc>
          <w:tcPr>
            <w:tcW w:w="334" w:type="pct"/>
          </w:tcPr>
          <w:p w:rsidR="00E44DCC" w:rsidRPr="007D1778" w:rsidRDefault="00E44DCC" w:rsidP="00EC39E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sidRPr="007D1778">
              <w:rPr>
                <w:rFonts w:cs="Arial"/>
              </w:rPr>
              <w:t>14,3</w:t>
            </w:r>
          </w:p>
        </w:tc>
        <w:tc>
          <w:tcPr>
            <w:tcW w:w="334" w:type="pct"/>
          </w:tcPr>
          <w:p w:rsidR="00E44DCC" w:rsidRPr="007D1778" w:rsidRDefault="00E44DCC" w:rsidP="00EC39E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sidRPr="007D1778">
              <w:rPr>
                <w:rFonts w:cs="Arial"/>
              </w:rPr>
              <w:t>10,0</w:t>
            </w:r>
          </w:p>
        </w:tc>
        <w:tc>
          <w:tcPr>
            <w:tcW w:w="347" w:type="pct"/>
          </w:tcPr>
          <w:p w:rsidR="00E44DCC" w:rsidRPr="007D1778" w:rsidRDefault="00E44DCC" w:rsidP="00EC39E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sidRPr="007D1778">
              <w:rPr>
                <w:rFonts w:cs="Arial"/>
              </w:rPr>
              <w:t>27,3</w:t>
            </w:r>
          </w:p>
        </w:tc>
        <w:tc>
          <w:tcPr>
            <w:tcW w:w="334" w:type="pct"/>
          </w:tcPr>
          <w:p w:rsidR="00E44DCC" w:rsidRPr="007D1778" w:rsidRDefault="00E44DCC" w:rsidP="00EC39E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sidRPr="007D1778">
              <w:rPr>
                <w:rFonts w:cs="Arial"/>
              </w:rPr>
              <w:t>28,6</w:t>
            </w:r>
          </w:p>
        </w:tc>
        <w:tc>
          <w:tcPr>
            <w:tcW w:w="334" w:type="pct"/>
          </w:tcPr>
          <w:p w:rsidR="00E44DCC" w:rsidRPr="007D1778" w:rsidRDefault="00E44DCC" w:rsidP="00EC39E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sidRPr="007D1778">
              <w:rPr>
                <w:rFonts w:cs="Arial"/>
              </w:rPr>
              <w:t>0</w:t>
            </w:r>
          </w:p>
        </w:tc>
        <w:tc>
          <w:tcPr>
            <w:tcW w:w="348" w:type="pct"/>
          </w:tcPr>
          <w:p w:rsidR="00E44DCC" w:rsidRPr="007D1778" w:rsidRDefault="00E44DCC" w:rsidP="00EC39E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sidRPr="007D1778">
              <w:rPr>
                <w:rFonts w:cs="Arial"/>
              </w:rPr>
              <w:t>10,0</w:t>
            </w:r>
          </w:p>
        </w:tc>
        <w:tc>
          <w:tcPr>
            <w:tcW w:w="334" w:type="pct"/>
          </w:tcPr>
          <w:p w:rsidR="00E44DCC" w:rsidRPr="007D1778" w:rsidRDefault="00E44DCC" w:rsidP="00EC39E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sidRPr="007D1778">
              <w:rPr>
                <w:rFonts w:cs="Arial"/>
              </w:rPr>
              <w:t>25,0</w:t>
            </w:r>
          </w:p>
        </w:tc>
        <w:tc>
          <w:tcPr>
            <w:tcW w:w="369" w:type="pct"/>
          </w:tcPr>
          <w:p w:rsidR="00E44DCC" w:rsidRPr="007D1778" w:rsidRDefault="00E44DCC" w:rsidP="00EC39E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sidRPr="007D1778">
              <w:rPr>
                <w:rFonts w:cs="Arial"/>
              </w:rPr>
              <w:t>11,1</w:t>
            </w:r>
          </w:p>
        </w:tc>
      </w:tr>
      <w:tr w:rsidR="00635B90" w:rsidRPr="007D1778" w:rsidTr="00635B90">
        <w:tc>
          <w:tcPr>
            <w:cnfStyle w:val="001000000000" w:firstRow="0" w:lastRow="0" w:firstColumn="1" w:lastColumn="0" w:oddVBand="0" w:evenVBand="0" w:oddHBand="0" w:evenHBand="0" w:firstRowFirstColumn="0" w:firstRowLastColumn="0" w:lastRowFirstColumn="0" w:lastRowLastColumn="0"/>
            <w:tcW w:w="2266" w:type="pct"/>
          </w:tcPr>
          <w:p w:rsidR="00E44DCC" w:rsidRPr="007D1778" w:rsidRDefault="00750895" w:rsidP="00EC39E0">
            <w:pPr>
              <w:autoSpaceDE w:val="0"/>
              <w:autoSpaceDN w:val="0"/>
              <w:adjustRightInd w:val="0"/>
              <w:jc w:val="both"/>
              <w:rPr>
                <w:rFonts w:cs="Arial"/>
              </w:rPr>
            </w:pPr>
            <w:r>
              <w:rPr>
                <w:rFonts w:cs="Arial"/>
              </w:rPr>
              <w:t>Zj</w:t>
            </w:r>
            <w:r w:rsidR="00E44DCC" w:rsidRPr="007D1778">
              <w:rPr>
                <w:rFonts w:cs="Arial"/>
              </w:rPr>
              <w:t>ednodušenie dokumentov</w:t>
            </w:r>
          </w:p>
        </w:tc>
        <w:tc>
          <w:tcPr>
            <w:tcW w:w="334" w:type="pct"/>
          </w:tcPr>
          <w:p w:rsidR="00E44DCC" w:rsidRPr="007D1778" w:rsidRDefault="00E44DCC" w:rsidP="00EC39E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sidRPr="007D1778">
              <w:rPr>
                <w:rFonts w:cs="Arial"/>
              </w:rPr>
              <w:t>28,6</w:t>
            </w:r>
          </w:p>
        </w:tc>
        <w:tc>
          <w:tcPr>
            <w:tcW w:w="334" w:type="pct"/>
          </w:tcPr>
          <w:p w:rsidR="00E44DCC" w:rsidRPr="007D1778" w:rsidRDefault="00E44DCC" w:rsidP="00EC39E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sidRPr="007D1778">
              <w:rPr>
                <w:rFonts w:cs="Arial"/>
              </w:rPr>
              <w:t>30,0</w:t>
            </w:r>
          </w:p>
        </w:tc>
        <w:tc>
          <w:tcPr>
            <w:tcW w:w="347" w:type="pct"/>
          </w:tcPr>
          <w:p w:rsidR="00E44DCC" w:rsidRPr="007D1778" w:rsidRDefault="00E44DCC" w:rsidP="00EC39E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sidRPr="007D1778">
              <w:rPr>
                <w:rFonts w:cs="Arial"/>
              </w:rPr>
              <w:t>9,1</w:t>
            </w:r>
          </w:p>
        </w:tc>
        <w:tc>
          <w:tcPr>
            <w:tcW w:w="334" w:type="pct"/>
          </w:tcPr>
          <w:p w:rsidR="00E44DCC" w:rsidRPr="007D1778" w:rsidRDefault="00E44DCC" w:rsidP="00EC39E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sidRPr="007D1778">
              <w:rPr>
                <w:rFonts w:cs="Arial"/>
              </w:rPr>
              <w:t>42,9</w:t>
            </w:r>
          </w:p>
        </w:tc>
        <w:tc>
          <w:tcPr>
            <w:tcW w:w="334" w:type="pct"/>
          </w:tcPr>
          <w:p w:rsidR="00E44DCC" w:rsidRPr="007D1778" w:rsidRDefault="00E44DCC" w:rsidP="00EC39E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sidRPr="007D1778">
              <w:rPr>
                <w:rFonts w:cs="Arial"/>
              </w:rPr>
              <w:t>30,0</w:t>
            </w:r>
          </w:p>
        </w:tc>
        <w:tc>
          <w:tcPr>
            <w:tcW w:w="348" w:type="pct"/>
          </w:tcPr>
          <w:p w:rsidR="00E44DCC" w:rsidRPr="007D1778" w:rsidRDefault="00E44DCC" w:rsidP="00EC39E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sidRPr="007D1778">
              <w:rPr>
                <w:rFonts w:cs="Arial"/>
              </w:rPr>
              <w:t>30,0</w:t>
            </w:r>
          </w:p>
        </w:tc>
        <w:tc>
          <w:tcPr>
            <w:tcW w:w="334" w:type="pct"/>
          </w:tcPr>
          <w:p w:rsidR="00E44DCC" w:rsidRPr="007D1778" w:rsidRDefault="00E44DCC" w:rsidP="00EC39E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sidRPr="007D1778">
              <w:rPr>
                <w:rFonts w:cs="Arial"/>
              </w:rPr>
              <w:t>0</w:t>
            </w:r>
          </w:p>
        </w:tc>
        <w:tc>
          <w:tcPr>
            <w:tcW w:w="369" w:type="pct"/>
          </w:tcPr>
          <w:p w:rsidR="00E44DCC" w:rsidRPr="007D1778" w:rsidRDefault="00E44DCC" w:rsidP="00EC39E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sidRPr="007D1778">
              <w:rPr>
                <w:rFonts w:cs="Arial"/>
              </w:rPr>
              <w:t>22,2</w:t>
            </w:r>
          </w:p>
        </w:tc>
      </w:tr>
      <w:tr w:rsidR="00635B90" w:rsidRPr="007D1778" w:rsidTr="00635B90">
        <w:tc>
          <w:tcPr>
            <w:cnfStyle w:val="001000000000" w:firstRow="0" w:lastRow="0" w:firstColumn="1" w:lastColumn="0" w:oddVBand="0" w:evenVBand="0" w:oddHBand="0" w:evenHBand="0" w:firstRowFirstColumn="0" w:firstRowLastColumn="0" w:lastRowFirstColumn="0" w:lastRowLastColumn="0"/>
            <w:tcW w:w="2266" w:type="pct"/>
          </w:tcPr>
          <w:p w:rsidR="00E44DCC" w:rsidRPr="007D1778" w:rsidRDefault="00750895" w:rsidP="00EC39E0">
            <w:pPr>
              <w:autoSpaceDE w:val="0"/>
              <w:autoSpaceDN w:val="0"/>
              <w:adjustRightInd w:val="0"/>
              <w:jc w:val="both"/>
              <w:rPr>
                <w:rFonts w:cs="Arial"/>
              </w:rPr>
            </w:pPr>
            <w:r>
              <w:rPr>
                <w:rFonts w:cs="Arial"/>
              </w:rPr>
              <w:t>I</w:t>
            </w:r>
            <w:r w:rsidR="00E44DCC" w:rsidRPr="007D1778">
              <w:rPr>
                <w:rFonts w:cs="Arial"/>
              </w:rPr>
              <w:t>né</w:t>
            </w:r>
          </w:p>
        </w:tc>
        <w:tc>
          <w:tcPr>
            <w:tcW w:w="334" w:type="pct"/>
          </w:tcPr>
          <w:p w:rsidR="00E44DCC" w:rsidRPr="007D1778" w:rsidRDefault="00E44DCC" w:rsidP="00EC39E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sidRPr="007D1778">
              <w:rPr>
                <w:rFonts w:cs="Arial"/>
              </w:rPr>
              <w:t>14,3</w:t>
            </w:r>
          </w:p>
        </w:tc>
        <w:tc>
          <w:tcPr>
            <w:tcW w:w="334" w:type="pct"/>
          </w:tcPr>
          <w:p w:rsidR="00E44DCC" w:rsidRPr="007D1778" w:rsidRDefault="00E44DCC" w:rsidP="00EC39E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sidRPr="007D1778">
              <w:rPr>
                <w:rFonts w:cs="Arial"/>
              </w:rPr>
              <w:t>20,0</w:t>
            </w:r>
          </w:p>
        </w:tc>
        <w:tc>
          <w:tcPr>
            <w:tcW w:w="347" w:type="pct"/>
          </w:tcPr>
          <w:p w:rsidR="00E44DCC" w:rsidRPr="007D1778" w:rsidRDefault="00E44DCC" w:rsidP="00EC39E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sidRPr="007D1778">
              <w:rPr>
                <w:rFonts w:cs="Arial"/>
              </w:rPr>
              <w:t>0</w:t>
            </w:r>
          </w:p>
        </w:tc>
        <w:tc>
          <w:tcPr>
            <w:tcW w:w="334" w:type="pct"/>
          </w:tcPr>
          <w:p w:rsidR="00E44DCC" w:rsidRPr="007D1778" w:rsidRDefault="00E44DCC" w:rsidP="00EC39E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sidRPr="007D1778">
              <w:rPr>
                <w:rFonts w:cs="Arial"/>
              </w:rPr>
              <w:t>0</w:t>
            </w:r>
          </w:p>
        </w:tc>
        <w:tc>
          <w:tcPr>
            <w:tcW w:w="334" w:type="pct"/>
          </w:tcPr>
          <w:p w:rsidR="00E44DCC" w:rsidRPr="007D1778" w:rsidRDefault="00E44DCC" w:rsidP="00EC39E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sidRPr="007D1778">
              <w:rPr>
                <w:rFonts w:cs="Arial"/>
              </w:rPr>
              <w:t>0</w:t>
            </w:r>
          </w:p>
        </w:tc>
        <w:tc>
          <w:tcPr>
            <w:tcW w:w="348" w:type="pct"/>
          </w:tcPr>
          <w:p w:rsidR="00E44DCC" w:rsidRPr="007D1778" w:rsidRDefault="00E44DCC" w:rsidP="00EC39E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sidRPr="007D1778">
              <w:rPr>
                <w:rFonts w:cs="Arial"/>
              </w:rPr>
              <w:t>20,0</w:t>
            </w:r>
          </w:p>
        </w:tc>
        <w:tc>
          <w:tcPr>
            <w:tcW w:w="334" w:type="pct"/>
          </w:tcPr>
          <w:p w:rsidR="00E44DCC" w:rsidRPr="007D1778" w:rsidRDefault="00E44DCC" w:rsidP="00EC39E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sidRPr="007D1778">
              <w:rPr>
                <w:rFonts w:cs="Arial"/>
              </w:rPr>
              <w:t>25,0</w:t>
            </w:r>
          </w:p>
        </w:tc>
        <w:tc>
          <w:tcPr>
            <w:tcW w:w="369" w:type="pct"/>
          </w:tcPr>
          <w:p w:rsidR="00E44DCC" w:rsidRPr="007D1778" w:rsidRDefault="00E44DCC" w:rsidP="00EC39E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sidRPr="007D1778">
              <w:rPr>
                <w:rFonts w:cs="Arial"/>
              </w:rPr>
              <w:t>11,1</w:t>
            </w:r>
          </w:p>
        </w:tc>
      </w:tr>
    </w:tbl>
    <w:p w:rsidR="004E2C1E" w:rsidRPr="00635B90" w:rsidRDefault="004E2C1E" w:rsidP="007D1778">
      <w:pPr>
        <w:spacing w:after="0"/>
        <w:jc w:val="both"/>
        <w:rPr>
          <w:rFonts w:ascii="Arial" w:hAnsi="Arial" w:cs="Arial"/>
          <w:b/>
          <w:sz w:val="28"/>
          <w:szCs w:val="28"/>
        </w:rPr>
      </w:pPr>
    </w:p>
    <w:p w:rsidR="00E44DCC" w:rsidRPr="007D1778" w:rsidRDefault="00E44DCC" w:rsidP="007D1778">
      <w:pPr>
        <w:spacing w:after="0"/>
        <w:jc w:val="both"/>
        <w:rPr>
          <w:rFonts w:ascii="Arial" w:hAnsi="Arial" w:cs="Arial"/>
          <w:b/>
        </w:rPr>
      </w:pPr>
      <w:r w:rsidRPr="007D1778">
        <w:rPr>
          <w:rFonts w:ascii="Arial" w:hAnsi="Arial" w:cs="Arial"/>
          <w:b/>
        </w:rPr>
        <w:t>Komparácia údajov</w:t>
      </w:r>
    </w:p>
    <w:p w:rsidR="00635B90" w:rsidRDefault="00E44DCC" w:rsidP="008E6D13">
      <w:pPr>
        <w:pStyle w:val="Popis"/>
        <w:spacing w:line="276" w:lineRule="auto"/>
        <w:jc w:val="both"/>
        <w:rPr>
          <w:rFonts w:ascii="Arial" w:hAnsi="Arial" w:cs="Arial"/>
          <w:b w:val="0"/>
          <w:sz w:val="22"/>
          <w:szCs w:val="22"/>
        </w:rPr>
      </w:pPr>
      <w:r w:rsidRPr="007D1778">
        <w:rPr>
          <w:rFonts w:ascii="Arial" w:hAnsi="Arial" w:cs="Arial"/>
          <w:b w:val="0"/>
          <w:sz w:val="22"/>
          <w:szCs w:val="22"/>
        </w:rPr>
        <w:t>Porovnanie zistení v sled</w:t>
      </w:r>
      <w:r w:rsidR="00032575">
        <w:rPr>
          <w:rFonts w:ascii="Arial" w:hAnsi="Arial" w:cs="Arial"/>
          <w:b w:val="0"/>
          <w:sz w:val="22"/>
          <w:szCs w:val="22"/>
        </w:rPr>
        <w:t>ovanom období rokov 2007 až 2012</w:t>
      </w:r>
      <w:r w:rsidRPr="007D1778">
        <w:rPr>
          <w:rFonts w:ascii="Arial" w:hAnsi="Arial" w:cs="Arial"/>
          <w:b w:val="0"/>
          <w:sz w:val="22"/>
          <w:szCs w:val="22"/>
        </w:rPr>
        <w:t xml:space="preserve"> ukázalo, že </w:t>
      </w:r>
      <w:r w:rsidRPr="00854E98">
        <w:rPr>
          <w:rFonts w:ascii="Arial" w:hAnsi="Arial" w:cs="Arial"/>
          <w:sz w:val="22"/>
          <w:szCs w:val="22"/>
        </w:rPr>
        <w:t>učitelia</w:t>
      </w:r>
      <w:r w:rsidRPr="007D1778">
        <w:rPr>
          <w:rFonts w:ascii="Arial" w:hAnsi="Arial" w:cs="Arial"/>
          <w:b w:val="0"/>
          <w:sz w:val="22"/>
          <w:szCs w:val="22"/>
        </w:rPr>
        <w:t xml:space="preserve"> si najčastejšie pripravovali odborné texty k jednotlivým témam okrem roku 2010, kedy dominovali obrázkové materiály. </w:t>
      </w:r>
    </w:p>
    <w:p w:rsidR="00750895" w:rsidRDefault="00E44DCC" w:rsidP="00750895">
      <w:pPr>
        <w:pStyle w:val="Popis"/>
        <w:spacing w:line="276" w:lineRule="auto"/>
        <w:jc w:val="both"/>
        <w:rPr>
          <w:rFonts w:ascii="Arial" w:hAnsi="Arial" w:cs="Arial"/>
          <w:b w:val="0"/>
          <w:sz w:val="22"/>
          <w:szCs w:val="22"/>
        </w:rPr>
      </w:pPr>
      <w:r w:rsidRPr="007D1778">
        <w:rPr>
          <w:rFonts w:ascii="Arial" w:hAnsi="Arial" w:cs="Arial"/>
          <w:b w:val="0"/>
          <w:sz w:val="22"/>
          <w:szCs w:val="22"/>
        </w:rPr>
        <w:t>Od roku 2007 výrazne poklesol podiel tých učiteľov, ktorí vo svojich odpovediach uvádzali vlastnú prípravu podkladov k projektom, obrázkového materiálu, odborných textov k jednotlivým témam a implementáciu problematiky ĽP do dokumentov škol</w:t>
      </w:r>
      <w:r w:rsidR="007D1778" w:rsidRPr="007D1778">
        <w:rPr>
          <w:rFonts w:ascii="Arial" w:hAnsi="Arial" w:cs="Arial"/>
          <w:b w:val="0"/>
          <w:sz w:val="22"/>
          <w:szCs w:val="22"/>
        </w:rPr>
        <w:t>y. Naopak stúpol podiel pedagógov</w:t>
      </w:r>
      <w:r w:rsidRPr="007D1778">
        <w:rPr>
          <w:rFonts w:ascii="Arial" w:hAnsi="Arial" w:cs="Arial"/>
          <w:b w:val="0"/>
          <w:sz w:val="22"/>
          <w:szCs w:val="22"/>
        </w:rPr>
        <w:t>, ktorí si pripravovali pracovné listy, dotazníky/testy a zjednodušenia do</w:t>
      </w:r>
      <w:r w:rsidR="00750895">
        <w:rPr>
          <w:rFonts w:ascii="Arial" w:hAnsi="Arial" w:cs="Arial"/>
          <w:b w:val="0"/>
          <w:sz w:val="22"/>
          <w:szCs w:val="22"/>
        </w:rPr>
        <w:t>kumentov k danej problematike.</w:t>
      </w:r>
    </w:p>
    <w:p w:rsidR="00750895" w:rsidRPr="00750895" w:rsidRDefault="00750895" w:rsidP="00750895">
      <w:pPr>
        <w:pStyle w:val="Popis"/>
        <w:spacing w:line="276" w:lineRule="auto"/>
        <w:jc w:val="both"/>
        <w:rPr>
          <w:rFonts w:ascii="Arial" w:hAnsi="Arial" w:cs="Arial"/>
          <w:b w:val="0"/>
          <w:sz w:val="22"/>
          <w:szCs w:val="22"/>
        </w:rPr>
      </w:pPr>
      <w:r>
        <w:rPr>
          <w:rFonts w:ascii="Arial" w:hAnsi="Arial" w:cs="Arial"/>
          <w:b w:val="0"/>
          <w:sz w:val="22"/>
          <w:szCs w:val="22"/>
        </w:rPr>
        <w:t xml:space="preserve"> </w:t>
      </w:r>
    </w:p>
    <w:p w:rsidR="00E44DCC" w:rsidRPr="00635B90" w:rsidRDefault="007D1778" w:rsidP="007D1778">
      <w:pPr>
        <w:pStyle w:val="Popis"/>
        <w:rPr>
          <w:rFonts w:ascii="Arial" w:hAnsi="Arial" w:cs="Arial"/>
          <w:i/>
        </w:rPr>
      </w:pPr>
      <w:r w:rsidRPr="00635B90">
        <w:rPr>
          <w:rFonts w:ascii="Arial" w:hAnsi="Arial" w:cs="Arial"/>
          <w:i/>
        </w:rPr>
        <w:t xml:space="preserve">Tabuľka </w:t>
      </w:r>
      <w:r w:rsidR="00635B90" w:rsidRPr="00635B90">
        <w:rPr>
          <w:rFonts w:ascii="Arial" w:hAnsi="Arial" w:cs="Arial"/>
          <w:i/>
        </w:rPr>
        <w:t>15</w:t>
      </w:r>
      <w:r w:rsidRPr="00635B90">
        <w:rPr>
          <w:rFonts w:ascii="Arial" w:hAnsi="Arial" w:cs="Arial"/>
          <w:i/>
        </w:rPr>
        <w:t xml:space="preserve"> </w:t>
      </w:r>
      <w:r w:rsidR="00E44DCC" w:rsidRPr="00635B90">
        <w:rPr>
          <w:rFonts w:ascii="Arial" w:hAnsi="Arial" w:cs="Arial"/>
          <w:i/>
        </w:rPr>
        <w:t>- Porovn</w:t>
      </w:r>
      <w:r w:rsidR="00032575" w:rsidRPr="00635B90">
        <w:rPr>
          <w:rFonts w:ascii="Arial" w:hAnsi="Arial" w:cs="Arial"/>
          <w:i/>
        </w:rPr>
        <w:t>anie údajov za roky 2007 až 2012</w:t>
      </w:r>
      <w:r w:rsidR="00E44DCC" w:rsidRPr="00635B90">
        <w:rPr>
          <w:rFonts w:ascii="Arial" w:hAnsi="Arial" w:cs="Arial"/>
          <w:i/>
        </w:rPr>
        <w:t xml:space="preserve"> (%)</w:t>
      </w:r>
    </w:p>
    <w:tbl>
      <w:tblPr>
        <w:tblStyle w:val="Mriekatabuky5"/>
        <w:tblW w:w="48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73"/>
        <w:gridCol w:w="1277"/>
        <w:gridCol w:w="991"/>
        <w:gridCol w:w="1132"/>
      </w:tblGrid>
      <w:tr w:rsidR="00E44DCC" w:rsidRPr="007D1778" w:rsidTr="0075089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26" w:type="pct"/>
            <w:tcBorders>
              <w:top w:val="none" w:sz="0" w:space="0" w:color="auto"/>
              <w:left w:val="none" w:sz="0" w:space="0" w:color="auto"/>
              <w:bottom w:val="none" w:sz="0" w:space="0" w:color="auto"/>
              <w:right w:val="none" w:sz="0" w:space="0" w:color="auto"/>
              <w:tl2br w:val="none" w:sz="0" w:space="0" w:color="auto"/>
              <w:tr2bl w:val="none" w:sz="0" w:space="0" w:color="auto"/>
            </w:tcBorders>
          </w:tcPr>
          <w:p w:rsidR="00E44DCC" w:rsidRPr="007D1778" w:rsidRDefault="00E44DCC" w:rsidP="00EC39E0">
            <w:pPr>
              <w:autoSpaceDE w:val="0"/>
              <w:autoSpaceDN w:val="0"/>
              <w:adjustRightInd w:val="0"/>
              <w:jc w:val="left"/>
              <w:rPr>
                <w:rFonts w:cs="Arial"/>
              </w:rPr>
            </w:pPr>
            <w:r w:rsidRPr="007D1778">
              <w:rPr>
                <w:rFonts w:cs="Arial"/>
              </w:rPr>
              <w:t>Príprava vlastných materiálov k výučbe ĽP</w:t>
            </w:r>
          </w:p>
        </w:tc>
        <w:tc>
          <w:tcPr>
            <w:tcW w:w="704" w:type="pct"/>
            <w:tcBorders>
              <w:top w:val="none" w:sz="0" w:space="0" w:color="auto"/>
              <w:bottom w:val="none" w:sz="0" w:space="0" w:color="auto"/>
            </w:tcBorders>
          </w:tcPr>
          <w:p w:rsidR="00E44DCC" w:rsidRPr="007D1778" w:rsidRDefault="00E44DCC" w:rsidP="00EC39E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Arial"/>
              </w:rPr>
            </w:pPr>
            <w:r w:rsidRPr="007D1778">
              <w:rPr>
                <w:rFonts w:cs="Arial"/>
              </w:rPr>
              <w:t>2007</w:t>
            </w:r>
          </w:p>
        </w:tc>
        <w:tc>
          <w:tcPr>
            <w:tcW w:w="546" w:type="pct"/>
            <w:tcBorders>
              <w:top w:val="none" w:sz="0" w:space="0" w:color="auto"/>
              <w:bottom w:val="none" w:sz="0" w:space="0" w:color="auto"/>
            </w:tcBorders>
          </w:tcPr>
          <w:p w:rsidR="00E44DCC" w:rsidRPr="007D1778" w:rsidRDefault="00E44DCC" w:rsidP="00EC39E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Arial"/>
              </w:rPr>
            </w:pPr>
            <w:r w:rsidRPr="007D1778">
              <w:rPr>
                <w:rFonts w:cs="Arial"/>
              </w:rPr>
              <w:t>2010</w:t>
            </w:r>
          </w:p>
        </w:tc>
        <w:tc>
          <w:tcPr>
            <w:tcW w:w="624" w:type="pct"/>
            <w:tcBorders>
              <w:top w:val="none" w:sz="0" w:space="0" w:color="auto"/>
              <w:bottom w:val="none" w:sz="0" w:space="0" w:color="auto"/>
              <w:right w:val="none" w:sz="0" w:space="0" w:color="auto"/>
            </w:tcBorders>
          </w:tcPr>
          <w:p w:rsidR="00E44DCC" w:rsidRPr="007D1778" w:rsidRDefault="00032575" w:rsidP="00EC39E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Arial"/>
              </w:rPr>
            </w:pPr>
            <w:r>
              <w:rPr>
                <w:rFonts w:cs="Arial"/>
              </w:rPr>
              <w:t>2012</w:t>
            </w:r>
          </w:p>
        </w:tc>
      </w:tr>
      <w:tr w:rsidR="00750895" w:rsidRPr="007D1778" w:rsidTr="00750895">
        <w:tc>
          <w:tcPr>
            <w:cnfStyle w:val="001000000000" w:firstRow="0" w:lastRow="0" w:firstColumn="1" w:lastColumn="0" w:oddVBand="0" w:evenVBand="0" w:oddHBand="0" w:evenHBand="0" w:firstRowFirstColumn="0" w:firstRowLastColumn="0" w:lastRowFirstColumn="0" w:lastRowLastColumn="0"/>
            <w:tcW w:w="3126" w:type="pct"/>
            <w:tcBorders>
              <w:left w:val="none" w:sz="0" w:space="0" w:color="auto"/>
              <w:bottom w:val="none" w:sz="0" w:space="0" w:color="auto"/>
              <w:right w:val="none" w:sz="0" w:space="0" w:color="auto"/>
              <w:tl2br w:val="none" w:sz="0" w:space="0" w:color="auto"/>
              <w:tr2bl w:val="none" w:sz="0" w:space="0" w:color="auto"/>
            </w:tcBorders>
          </w:tcPr>
          <w:p w:rsidR="00750895" w:rsidRPr="007D1778" w:rsidRDefault="00750895" w:rsidP="00B829B7">
            <w:pPr>
              <w:autoSpaceDE w:val="0"/>
              <w:autoSpaceDN w:val="0"/>
              <w:adjustRightInd w:val="0"/>
              <w:jc w:val="both"/>
              <w:rPr>
                <w:rFonts w:cs="Arial"/>
              </w:rPr>
            </w:pPr>
            <w:r>
              <w:rPr>
                <w:rFonts w:cs="Arial"/>
              </w:rPr>
              <w:t>K</w:t>
            </w:r>
            <w:r w:rsidRPr="007D1778">
              <w:rPr>
                <w:rFonts w:cs="Arial"/>
              </w:rPr>
              <w:t xml:space="preserve"> projektom</w:t>
            </w:r>
          </w:p>
        </w:tc>
        <w:tc>
          <w:tcPr>
            <w:tcW w:w="704" w:type="pct"/>
          </w:tcPr>
          <w:p w:rsidR="00750895" w:rsidRPr="007D1778" w:rsidRDefault="00750895" w:rsidP="00EC39E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sidRPr="007D1778">
              <w:rPr>
                <w:rFonts w:cs="Arial"/>
              </w:rPr>
              <w:t>25,2</w:t>
            </w:r>
          </w:p>
        </w:tc>
        <w:tc>
          <w:tcPr>
            <w:tcW w:w="546" w:type="pct"/>
          </w:tcPr>
          <w:p w:rsidR="00750895" w:rsidRPr="007D1778" w:rsidRDefault="00750895" w:rsidP="00EC39E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sidRPr="007D1778">
              <w:rPr>
                <w:rFonts w:cs="Arial"/>
              </w:rPr>
              <w:t>42,0</w:t>
            </w:r>
          </w:p>
        </w:tc>
        <w:tc>
          <w:tcPr>
            <w:tcW w:w="624" w:type="pct"/>
          </w:tcPr>
          <w:p w:rsidR="00750895" w:rsidRPr="007D1778" w:rsidRDefault="00750895" w:rsidP="00EC39E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sidRPr="007D1778">
              <w:rPr>
                <w:rFonts w:cs="Arial"/>
              </w:rPr>
              <w:t>11,1</w:t>
            </w:r>
          </w:p>
        </w:tc>
      </w:tr>
      <w:tr w:rsidR="00750895" w:rsidRPr="007D1778" w:rsidTr="00750895">
        <w:tc>
          <w:tcPr>
            <w:cnfStyle w:val="001000000000" w:firstRow="0" w:lastRow="0" w:firstColumn="1" w:lastColumn="0" w:oddVBand="0" w:evenVBand="0" w:oddHBand="0" w:evenHBand="0" w:firstRowFirstColumn="0" w:firstRowLastColumn="0" w:lastRowFirstColumn="0" w:lastRowLastColumn="0"/>
            <w:tcW w:w="3126" w:type="pct"/>
            <w:tcBorders>
              <w:left w:val="none" w:sz="0" w:space="0" w:color="auto"/>
              <w:bottom w:val="none" w:sz="0" w:space="0" w:color="auto"/>
              <w:right w:val="none" w:sz="0" w:space="0" w:color="auto"/>
              <w:tl2br w:val="none" w:sz="0" w:space="0" w:color="auto"/>
              <w:tr2bl w:val="none" w:sz="0" w:space="0" w:color="auto"/>
            </w:tcBorders>
          </w:tcPr>
          <w:p w:rsidR="00750895" w:rsidRPr="007D1778" w:rsidRDefault="00750895" w:rsidP="00B829B7">
            <w:pPr>
              <w:autoSpaceDE w:val="0"/>
              <w:autoSpaceDN w:val="0"/>
              <w:adjustRightInd w:val="0"/>
              <w:jc w:val="both"/>
              <w:rPr>
                <w:rFonts w:cs="Arial"/>
              </w:rPr>
            </w:pPr>
            <w:r>
              <w:rPr>
                <w:rFonts w:cs="Arial"/>
              </w:rPr>
              <w:t>O</w:t>
            </w:r>
            <w:r w:rsidRPr="007D1778">
              <w:rPr>
                <w:rFonts w:cs="Arial"/>
              </w:rPr>
              <w:t>brázkový materiál</w:t>
            </w:r>
          </w:p>
        </w:tc>
        <w:tc>
          <w:tcPr>
            <w:tcW w:w="704" w:type="pct"/>
          </w:tcPr>
          <w:p w:rsidR="00750895" w:rsidRPr="007D1778" w:rsidRDefault="00750895" w:rsidP="00EC39E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sidRPr="007D1778">
              <w:rPr>
                <w:rFonts w:cs="Arial"/>
              </w:rPr>
              <w:t>69,8</w:t>
            </w:r>
          </w:p>
        </w:tc>
        <w:tc>
          <w:tcPr>
            <w:tcW w:w="546" w:type="pct"/>
          </w:tcPr>
          <w:p w:rsidR="00750895" w:rsidRPr="007D1778" w:rsidRDefault="00750895" w:rsidP="00EC39E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sidRPr="007D1778">
              <w:rPr>
                <w:rFonts w:cs="Arial"/>
              </w:rPr>
              <w:t>82,7</w:t>
            </w:r>
          </w:p>
        </w:tc>
        <w:tc>
          <w:tcPr>
            <w:tcW w:w="624" w:type="pct"/>
          </w:tcPr>
          <w:p w:rsidR="00750895" w:rsidRPr="007D1778" w:rsidRDefault="00750895" w:rsidP="00EC39E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sidRPr="007D1778">
              <w:rPr>
                <w:rFonts w:cs="Arial"/>
              </w:rPr>
              <w:t>43,1</w:t>
            </w:r>
          </w:p>
        </w:tc>
      </w:tr>
      <w:tr w:rsidR="00750895" w:rsidRPr="007D1778" w:rsidTr="00750895">
        <w:tc>
          <w:tcPr>
            <w:cnfStyle w:val="001000000000" w:firstRow="0" w:lastRow="0" w:firstColumn="1" w:lastColumn="0" w:oddVBand="0" w:evenVBand="0" w:oddHBand="0" w:evenHBand="0" w:firstRowFirstColumn="0" w:firstRowLastColumn="0" w:lastRowFirstColumn="0" w:lastRowLastColumn="0"/>
            <w:tcW w:w="3126" w:type="pct"/>
            <w:tcBorders>
              <w:left w:val="none" w:sz="0" w:space="0" w:color="auto"/>
              <w:bottom w:val="none" w:sz="0" w:space="0" w:color="auto"/>
              <w:right w:val="none" w:sz="0" w:space="0" w:color="auto"/>
              <w:tl2br w:val="none" w:sz="0" w:space="0" w:color="auto"/>
              <w:tr2bl w:val="none" w:sz="0" w:space="0" w:color="auto"/>
            </w:tcBorders>
          </w:tcPr>
          <w:p w:rsidR="00750895" w:rsidRPr="007D1778" w:rsidRDefault="00750895" w:rsidP="00B829B7">
            <w:pPr>
              <w:autoSpaceDE w:val="0"/>
              <w:autoSpaceDN w:val="0"/>
              <w:adjustRightInd w:val="0"/>
              <w:jc w:val="both"/>
              <w:rPr>
                <w:rFonts w:cs="Arial"/>
              </w:rPr>
            </w:pPr>
            <w:r>
              <w:rPr>
                <w:rFonts w:cs="Arial"/>
              </w:rPr>
              <w:t>O</w:t>
            </w:r>
            <w:r w:rsidRPr="007D1778">
              <w:rPr>
                <w:rFonts w:cs="Arial"/>
              </w:rPr>
              <w:t>dborné texty</w:t>
            </w:r>
          </w:p>
        </w:tc>
        <w:tc>
          <w:tcPr>
            <w:tcW w:w="704" w:type="pct"/>
          </w:tcPr>
          <w:p w:rsidR="00750895" w:rsidRPr="007D1778" w:rsidRDefault="00750895" w:rsidP="00EC39E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sidRPr="007D1778">
              <w:rPr>
                <w:rFonts w:cs="Arial"/>
              </w:rPr>
              <w:t>71,1</w:t>
            </w:r>
          </w:p>
        </w:tc>
        <w:tc>
          <w:tcPr>
            <w:tcW w:w="546" w:type="pct"/>
          </w:tcPr>
          <w:p w:rsidR="00750895" w:rsidRPr="007D1778" w:rsidRDefault="00750895" w:rsidP="00EC39E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sidRPr="007D1778">
              <w:rPr>
                <w:rFonts w:cs="Arial"/>
              </w:rPr>
              <w:t>70,4</w:t>
            </w:r>
          </w:p>
        </w:tc>
        <w:tc>
          <w:tcPr>
            <w:tcW w:w="624" w:type="pct"/>
          </w:tcPr>
          <w:p w:rsidR="00750895" w:rsidRPr="007D1778" w:rsidRDefault="00750895" w:rsidP="00EC39E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sidRPr="007D1778">
              <w:rPr>
                <w:rFonts w:cs="Arial"/>
              </w:rPr>
              <w:t>55,6</w:t>
            </w:r>
          </w:p>
        </w:tc>
      </w:tr>
      <w:tr w:rsidR="00750895" w:rsidRPr="007D1778" w:rsidTr="00750895">
        <w:tc>
          <w:tcPr>
            <w:cnfStyle w:val="001000000000" w:firstRow="0" w:lastRow="0" w:firstColumn="1" w:lastColumn="0" w:oddVBand="0" w:evenVBand="0" w:oddHBand="0" w:evenHBand="0" w:firstRowFirstColumn="0" w:firstRowLastColumn="0" w:lastRowFirstColumn="0" w:lastRowLastColumn="0"/>
            <w:tcW w:w="3126" w:type="pct"/>
            <w:tcBorders>
              <w:left w:val="none" w:sz="0" w:space="0" w:color="auto"/>
              <w:bottom w:val="none" w:sz="0" w:space="0" w:color="auto"/>
              <w:right w:val="none" w:sz="0" w:space="0" w:color="auto"/>
              <w:tl2br w:val="none" w:sz="0" w:space="0" w:color="auto"/>
              <w:tr2bl w:val="none" w:sz="0" w:space="0" w:color="auto"/>
            </w:tcBorders>
          </w:tcPr>
          <w:p w:rsidR="00750895" w:rsidRPr="007D1778" w:rsidRDefault="00750895" w:rsidP="00B829B7">
            <w:pPr>
              <w:autoSpaceDE w:val="0"/>
              <w:autoSpaceDN w:val="0"/>
              <w:adjustRightInd w:val="0"/>
              <w:jc w:val="both"/>
              <w:rPr>
                <w:rFonts w:cs="Arial"/>
              </w:rPr>
            </w:pPr>
            <w:r>
              <w:rPr>
                <w:rFonts w:cs="Arial"/>
              </w:rPr>
              <w:t>P</w:t>
            </w:r>
            <w:r w:rsidRPr="007D1778">
              <w:rPr>
                <w:rFonts w:cs="Arial"/>
              </w:rPr>
              <w:t>racovné listy</w:t>
            </w:r>
          </w:p>
        </w:tc>
        <w:tc>
          <w:tcPr>
            <w:tcW w:w="704" w:type="pct"/>
          </w:tcPr>
          <w:p w:rsidR="00750895" w:rsidRPr="007D1778" w:rsidRDefault="00750895" w:rsidP="00EC39E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sidRPr="007D1778">
              <w:rPr>
                <w:rFonts w:cs="Arial"/>
              </w:rPr>
              <w:t>7,5</w:t>
            </w:r>
          </w:p>
        </w:tc>
        <w:tc>
          <w:tcPr>
            <w:tcW w:w="546" w:type="pct"/>
          </w:tcPr>
          <w:p w:rsidR="00750895" w:rsidRPr="007D1778" w:rsidRDefault="00750895" w:rsidP="00EC39E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sidRPr="007D1778">
              <w:rPr>
                <w:rFonts w:cs="Arial"/>
              </w:rPr>
              <w:t>6,2</w:t>
            </w:r>
          </w:p>
        </w:tc>
        <w:tc>
          <w:tcPr>
            <w:tcW w:w="624" w:type="pct"/>
          </w:tcPr>
          <w:p w:rsidR="00750895" w:rsidRPr="007D1778" w:rsidRDefault="00750895" w:rsidP="00EC39E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sidRPr="007D1778">
              <w:rPr>
                <w:rFonts w:cs="Arial"/>
              </w:rPr>
              <w:t>13,9</w:t>
            </w:r>
          </w:p>
        </w:tc>
      </w:tr>
      <w:tr w:rsidR="00750895" w:rsidRPr="007D1778" w:rsidTr="00750895">
        <w:tc>
          <w:tcPr>
            <w:cnfStyle w:val="001000000000" w:firstRow="0" w:lastRow="0" w:firstColumn="1" w:lastColumn="0" w:oddVBand="0" w:evenVBand="0" w:oddHBand="0" w:evenHBand="0" w:firstRowFirstColumn="0" w:firstRowLastColumn="0" w:lastRowFirstColumn="0" w:lastRowLastColumn="0"/>
            <w:tcW w:w="3126" w:type="pct"/>
            <w:tcBorders>
              <w:left w:val="none" w:sz="0" w:space="0" w:color="auto"/>
              <w:bottom w:val="none" w:sz="0" w:space="0" w:color="auto"/>
              <w:right w:val="none" w:sz="0" w:space="0" w:color="auto"/>
              <w:tl2br w:val="none" w:sz="0" w:space="0" w:color="auto"/>
              <w:tr2bl w:val="none" w:sz="0" w:space="0" w:color="auto"/>
            </w:tcBorders>
          </w:tcPr>
          <w:p w:rsidR="00750895" w:rsidRPr="007D1778" w:rsidRDefault="00750895" w:rsidP="00B829B7">
            <w:pPr>
              <w:autoSpaceDE w:val="0"/>
              <w:autoSpaceDN w:val="0"/>
              <w:adjustRightInd w:val="0"/>
              <w:jc w:val="both"/>
              <w:rPr>
                <w:rFonts w:cs="Arial"/>
              </w:rPr>
            </w:pPr>
            <w:r>
              <w:rPr>
                <w:rFonts w:cs="Arial"/>
              </w:rPr>
              <w:t>Z</w:t>
            </w:r>
            <w:r w:rsidRPr="007D1778">
              <w:rPr>
                <w:rFonts w:cs="Arial"/>
              </w:rPr>
              <w:t>apracovanie textov do dokumentov školy</w:t>
            </w:r>
          </w:p>
        </w:tc>
        <w:tc>
          <w:tcPr>
            <w:tcW w:w="704" w:type="pct"/>
          </w:tcPr>
          <w:p w:rsidR="00750895" w:rsidRPr="007D1778" w:rsidRDefault="00750895" w:rsidP="00EC39E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sidRPr="007D1778">
              <w:rPr>
                <w:rFonts w:cs="Arial"/>
              </w:rPr>
              <w:t>20,3</w:t>
            </w:r>
          </w:p>
        </w:tc>
        <w:tc>
          <w:tcPr>
            <w:tcW w:w="546" w:type="pct"/>
          </w:tcPr>
          <w:p w:rsidR="00750895" w:rsidRPr="007D1778" w:rsidRDefault="00750895" w:rsidP="00EC39E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sidRPr="007D1778">
              <w:rPr>
                <w:rFonts w:cs="Arial"/>
              </w:rPr>
              <w:t>0</w:t>
            </w:r>
          </w:p>
        </w:tc>
        <w:tc>
          <w:tcPr>
            <w:tcW w:w="624" w:type="pct"/>
          </w:tcPr>
          <w:p w:rsidR="00750895" w:rsidRPr="007D1778" w:rsidRDefault="00750895" w:rsidP="00EC39E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sidRPr="007D1778">
              <w:rPr>
                <w:rFonts w:cs="Arial"/>
              </w:rPr>
              <w:t>2,8</w:t>
            </w:r>
          </w:p>
        </w:tc>
      </w:tr>
      <w:tr w:rsidR="00750895" w:rsidRPr="007D1778" w:rsidTr="00750895">
        <w:tc>
          <w:tcPr>
            <w:cnfStyle w:val="001000000000" w:firstRow="0" w:lastRow="0" w:firstColumn="1" w:lastColumn="0" w:oddVBand="0" w:evenVBand="0" w:oddHBand="0" w:evenHBand="0" w:firstRowFirstColumn="0" w:firstRowLastColumn="0" w:lastRowFirstColumn="0" w:lastRowLastColumn="0"/>
            <w:tcW w:w="3126" w:type="pct"/>
            <w:tcBorders>
              <w:left w:val="none" w:sz="0" w:space="0" w:color="auto"/>
              <w:bottom w:val="none" w:sz="0" w:space="0" w:color="auto"/>
              <w:right w:val="none" w:sz="0" w:space="0" w:color="auto"/>
              <w:tl2br w:val="none" w:sz="0" w:space="0" w:color="auto"/>
              <w:tr2bl w:val="none" w:sz="0" w:space="0" w:color="auto"/>
            </w:tcBorders>
          </w:tcPr>
          <w:p w:rsidR="00750895" w:rsidRPr="007D1778" w:rsidRDefault="00750895" w:rsidP="00B829B7">
            <w:pPr>
              <w:autoSpaceDE w:val="0"/>
              <w:autoSpaceDN w:val="0"/>
              <w:adjustRightInd w:val="0"/>
              <w:jc w:val="both"/>
              <w:rPr>
                <w:rFonts w:cs="Arial"/>
              </w:rPr>
            </w:pPr>
            <w:r>
              <w:rPr>
                <w:rFonts w:cs="Arial"/>
              </w:rPr>
              <w:t>D</w:t>
            </w:r>
            <w:r w:rsidRPr="007D1778">
              <w:rPr>
                <w:rFonts w:cs="Arial"/>
              </w:rPr>
              <w:t>otazníky, testy</w:t>
            </w:r>
          </w:p>
        </w:tc>
        <w:tc>
          <w:tcPr>
            <w:tcW w:w="704" w:type="pct"/>
          </w:tcPr>
          <w:p w:rsidR="00750895" w:rsidRPr="007D1778" w:rsidRDefault="00750895" w:rsidP="00EC39E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sidRPr="007D1778">
              <w:rPr>
                <w:rFonts w:cs="Arial"/>
              </w:rPr>
              <w:t>2,6</w:t>
            </w:r>
          </w:p>
        </w:tc>
        <w:tc>
          <w:tcPr>
            <w:tcW w:w="546" w:type="pct"/>
          </w:tcPr>
          <w:p w:rsidR="00750895" w:rsidRPr="007D1778" w:rsidRDefault="00750895" w:rsidP="00EC39E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sidRPr="007D1778">
              <w:rPr>
                <w:rFonts w:cs="Arial"/>
              </w:rPr>
              <w:t>1,2</w:t>
            </w:r>
          </w:p>
        </w:tc>
        <w:tc>
          <w:tcPr>
            <w:tcW w:w="624" w:type="pct"/>
          </w:tcPr>
          <w:p w:rsidR="00750895" w:rsidRPr="007D1778" w:rsidRDefault="00750895" w:rsidP="00EC39E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sidRPr="007D1778">
              <w:rPr>
                <w:rFonts w:cs="Arial"/>
              </w:rPr>
              <w:t>15,3</w:t>
            </w:r>
          </w:p>
        </w:tc>
      </w:tr>
      <w:tr w:rsidR="00750895" w:rsidRPr="007D1778" w:rsidTr="00750895">
        <w:tc>
          <w:tcPr>
            <w:cnfStyle w:val="001000000000" w:firstRow="0" w:lastRow="0" w:firstColumn="1" w:lastColumn="0" w:oddVBand="0" w:evenVBand="0" w:oddHBand="0" w:evenHBand="0" w:firstRowFirstColumn="0" w:firstRowLastColumn="0" w:lastRowFirstColumn="0" w:lastRowLastColumn="0"/>
            <w:tcW w:w="3126" w:type="pct"/>
            <w:tcBorders>
              <w:left w:val="none" w:sz="0" w:space="0" w:color="auto"/>
              <w:bottom w:val="none" w:sz="0" w:space="0" w:color="auto"/>
              <w:right w:val="none" w:sz="0" w:space="0" w:color="auto"/>
              <w:tl2br w:val="none" w:sz="0" w:space="0" w:color="auto"/>
              <w:tr2bl w:val="none" w:sz="0" w:space="0" w:color="auto"/>
            </w:tcBorders>
          </w:tcPr>
          <w:p w:rsidR="00750895" w:rsidRPr="007D1778" w:rsidRDefault="00750895" w:rsidP="00B829B7">
            <w:pPr>
              <w:autoSpaceDE w:val="0"/>
              <w:autoSpaceDN w:val="0"/>
              <w:adjustRightInd w:val="0"/>
              <w:jc w:val="both"/>
              <w:rPr>
                <w:rFonts w:cs="Arial"/>
              </w:rPr>
            </w:pPr>
            <w:r>
              <w:rPr>
                <w:rFonts w:cs="Arial"/>
              </w:rPr>
              <w:t>Zj</w:t>
            </w:r>
            <w:r w:rsidRPr="007D1778">
              <w:rPr>
                <w:rFonts w:cs="Arial"/>
              </w:rPr>
              <w:t>ednodušenie dokumentov</w:t>
            </w:r>
          </w:p>
        </w:tc>
        <w:tc>
          <w:tcPr>
            <w:tcW w:w="704" w:type="pct"/>
            <w:vAlign w:val="bottom"/>
          </w:tcPr>
          <w:p w:rsidR="00750895" w:rsidRPr="007D1778" w:rsidRDefault="00750895" w:rsidP="00EC39E0">
            <w:pPr>
              <w:cnfStyle w:val="000000000000" w:firstRow="0" w:lastRow="0" w:firstColumn="0" w:lastColumn="0" w:oddVBand="0" w:evenVBand="0" w:oddHBand="0" w:evenHBand="0" w:firstRowFirstColumn="0" w:firstRowLastColumn="0" w:lastRowFirstColumn="0" w:lastRowLastColumn="0"/>
              <w:rPr>
                <w:rFonts w:cs="Arial"/>
              </w:rPr>
            </w:pPr>
            <w:r w:rsidRPr="007D1778">
              <w:rPr>
                <w:rFonts w:cs="Arial"/>
              </w:rPr>
              <w:t>2,6</w:t>
            </w:r>
          </w:p>
        </w:tc>
        <w:tc>
          <w:tcPr>
            <w:tcW w:w="546" w:type="pct"/>
            <w:vAlign w:val="bottom"/>
          </w:tcPr>
          <w:p w:rsidR="00750895" w:rsidRPr="007D1778" w:rsidRDefault="00750895" w:rsidP="00EC39E0">
            <w:pPr>
              <w:cnfStyle w:val="000000000000" w:firstRow="0" w:lastRow="0" w:firstColumn="0" w:lastColumn="0" w:oddVBand="0" w:evenVBand="0" w:oddHBand="0" w:evenHBand="0" w:firstRowFirstColumn="0" w:firstRowLastColumn="0" w:lastRowFirstColumn="0" w:lastRowLastColumn="0"/>
              <w:rPr>
                <w:rFonts w:cs="Arial"/>
              </w:rPr>
            </w:pPr>
            <w:r w:rsidRPr="007D1778">
              <w:rPr>
                <w:rFonts w:cs="Arial"/>
              </w:rPr>
              <w:t>8,6</w:t>
            </w:r>
          </w:p>
        </w:tc>
        <w:tc>
          <w:tcPr>
            <w:tcW w:w="624" w:type="pct"/>
            <w:vAlign w:val="bottom"/>
          </w:tcPr>
          <w:p w:rsidR="00750895" w:rsidRPr="007D1778" w:rsidRDefault="00750895" w:rsidP="00EC39E0">
            <w:pPr>
              <w:cnfStyle w:val="000000000000" w:firstRow="0" w:lastRow="0" w:firstColumn="0" w:lastColumn="0" w:oddVBand="0" w:evenVBand="0" w:oddHBand="0" w:evenHBand="0" w:firstRowFirstColumn="0" w:firstRowLastColumn="0" w:lastRowFirstColumn="0" w:lastRowLastColumn="0"/>
              <w:rPr>
                <w:rFonts w:cs="Arial"/>
              </w:rPr>
            </w:pPr>
            <w:r w:rsidRPr="007D1778">
              <w:rPr>
                <w:rFonts w:cs="Arial"/>
              </w:rPr>
              <w:t>23,6</w:t>
            </w:r>
          </w:p>
        </w:tc>
      </w:tr>
      <w:tr w:rsidR="00750895" w:rsidRPr="007D1778" w:rsidTr="00750895">
        <w:tc>
          <w:tcPr>
            <w:cnfStyle w:val="001000000000" w:firstRow="0" w:lastRow="0" w:firstColumn="1" w:lastColumn="0" w:oddVBand="0" w:evenVBand="0" w:oddHBand="0" w:evenHBand="0" w:firstRowFirstColumn="0" w:firstRowLastColumn="0" w:lastRowFirstColumn="0" w:lastRowLastColumn="0"/>
            <w:tcW w:w="3126" w:type="pct"/>
            <w:tcBorders>
              <w:left w:val="none" w:sz="0" w:space="0" w:color="auto"/>
              <w:bottom w:val="none" w:sz="0" w:space="0" w:color="auto"/>
              <w:right w:val="none" w:sz="0" w:space="0" w:color="auto"/>
              <w:tl2br w:val="none" w:sz="0" w:space="0" w:color="auto"/>
              <w:tr2bl w:val="none" w:sz="0" w:space="0" w:color="auto"/>
            </w:tcBorders>
          </w:tcPr>
          <w:p w:rsidR="00750895" w:rsidRPr="007D1778" w:rsidRDefault="00750895" w:rsidP="00B829B7">
            <w:pPr>
              <w:autoSpaceDE w:val="0"/>
              <w:autoSpaceDN w:val="0"/>
              <w:adjustRightInd w:val="0"/>
              <w:jc w:val="both"/>
              <w:rPr>
                <w:rFonts w:cs="Arial"/>
              </w:rPr>
            </w:pPr>
            <w:r>
              <w:rPr>
                <w:rFonts w:cs="Arial"/>
              </w:rPr>
              <w:t>I</w:t>
            </w:r>
            <w:r w:rsidRPr="007D1778">
              <w:rPr>
                <w:rFonts w:cs="Arial"/>
              </w:rPr>
              <w:t>né</w:t>
            </w:r>
          </w:p>
        </w:tc>
        <w:tc>
          <w:tcPr>
            <w:tcW w:w="704" w:type="pct"/>
            <w:vAlign w:val="bottom"/>
          </w:tcPr>
          <w:p w:rsidR="00750895" w:rsidRPr="007D1778" w:rsidRDefault="00750895" w:rsidP="00EC39E0">
            <w:pPr>
              <w:cnfStyle w:val="000000000000" w:firstRow="0" w:lastRow="0" w:firstColumn="0" w:lastColumn="0" w:oddVBand="0" w:evenVBand="0" w:oddHBand="0" w:evenHBand="0" w:firstRowFirstColumn="0" w:firstRowLastColumn="0" w:lastRowFirstColumn="0" w:lastRowLastColumn="0"/>
              <w:rPr>
                <w:rFonts w:cs="Arial"/>
              </w:rPr>
            </w:pPr>
            <w:r w:rsidRPr="007D1778">
              <w:rPr>
                <w:rFonts w:cs="Arial"/>
              </w:rPr>
              <w:t>21,6</w:t>
            </w:r>
          </w:p>
        </w:tc>
        <w:tc>
          <w:tcPr>
            <w:tcW w:w="546" w:type="pct"/>
            <w:vAlign w:val="bottom"/>
          </w:tcPr>
          <w:p w:rsidR="00750895" w:rsidRPr="007D1778" w:rsidRDefault="00750895" w:rsidP="00EC39E0">
            <w:pPr>
              <w:cnfStyle w:val="000000000000" w:firstRow="0" w:lastRow="0" w:firstColumn="0" w:lastColumn="0" w:oddVBand="0" w:evenVBand="0" w:oddHBand="0" w:evenHBand="0" w:firstRowFirstColumn="0" w:firstRowLastColumn="0" w:lastRowFirstColumn="0" w:lastRowLastColumn="0"/>
              <w:rPr>
                <w:rFonts w:cs="Arial"/>
              </w:rPr>
            </w:pPr>
            <w:r w:rsidRPr="007D1778">
              <w:rPr>
                <w:rFonts w:cs="Arial"/>
              </w:rPr>
              <w:t>14,8</w:t>
            </w:r>
          </w:p>
        </w:tc>
        <w:tc>
          <w:tcPr>
            <w:tcW w:w="624" w:type="pct"/>
            <w:vAlign w:val="bottom"/>
          </w:tcPr>
          <w:p w:rsidR="00750895" w:rsidRPr="007D1778" w:rsidRDefault="00750895" w:rsidP="00EC39E0">
            <w:pPr>
              <w:cnfStyle w:val="000000000000" w:firstRow="0" w:lastRow="0" w:firstColumn="0" w:lastColumn="0" w:oddVBand="0" w:evenVBand="0" w:oddHBand="0" w:evenHBand="0" w:firstRowFirstColumn="0" w:firstRowLastColumn="0" w:lastRowFirstColumn="0" w:lastRowLastColumn="0"/>
              <w:rPr>
                <w:rFonts w:cs="Arial"/>
              </w:rPr>
            </w:pPr>
            <w:r w:rsidRPr="007D1778">
              <w:rPr>
                <w:rFonts w:cs="Arial"/>
              </w:rPr>
              <w:t>11,1</w:t>
            </w:r>
          </w:p>
        </w:tc>
      </w:tr>
    </w:tbl>
    <w:p w:rsidR="004E2C1E" w:rsidRPr="004E2C1E" w:rsidRDefault="004E2C1E" w:rsidP="00635B90">
      <w:pPr>
        <w:pStyle w:val="Nadpis1"/>
        <w:spacing w:before="600" w:after="120"/>
        <w:rPr>
          <w:rFonts w:eastAsiaTheme="minorHAnsi"/>
        </w:rPr>
      </w:pPr>
      <w:bookmarkStart w:id="11" w:name="_Toc406140716"/>
      <w:r w:rsidRPr="0088299B">
        <w:rPr>
          <w:rFonts w:eastAsiaTheme="minorHAnsi"/>
        </w:rPr>
        <w:t>Spokojnosť s vybraným</w:t>
      </w:r>
      <w:r>
        <w:rPr>
          <w:rFonts w:eastAsiaTheme="minorHAnsi"/>
        </w:rPr>
        <w:t>i zložkami výučby ľudských práv</w:t>
      </w:r>
      <w:bookmarkEnd w:id="11"/>
    </w:p>
    <w:p w:rsidR="00635B90" w:rsidRDefault="0088299B" w:rsidP="008E6D13">
      <w:pPr>
        <w:pStyle w:val="Zarkazkladnhotextu2"/>
        <w:spacing w:after="0" w:line="276" w:lineRule="auto"/>
        <w:ind w:left="0"/>
        <w:jc w:val="both"/>
        <w:rPr>
          <w:rFonts w:ascii="Arial" w:hAnsi="Arial" w:cs="Arial"/>
          <w:sz w:val="22"/>
          <w:szCs w:val="22"/>
        </w:rPr>
      </w:pPr>
      <w:r w:rsidRPr="0088299B">
        <w:rPr>
          <w:rFonts w:ascii="Arial" w:hAnsi="Arial" w:cs="Arial"/>
          <w:sz w:val="22"/>
          <w:szCs w:val="22"/>
        </w:rPr>
        <w:t xml:space="preserve">Samotná existencia výchovy a vzdelávania k ľudským právam v školách alebo existencia rôznych foriem jej výučby ešte nemusí zaručiť efektívne vzdelávanie v tejto oblasti. </w:t>
      </w:r>
    </w:p>
    <w:p w:rsidR="00635B90" w:rsidRDefault="0088299B" w:rsidP="008E6D13">
      <w:pPr>
        <w:pStyle w:val="Zarkazkladnhotextu2"/>
        <w:spacing w:after="0" w:line="276" w:lineRule="auto"/>
        <w:ind w:left="0"/>
        <w:jc w:val="both"/>
        <w:rPr>
          <w:rFonts w:ascii="Arial" w:hAnsi="Arial" w:cs="Arial"/>
          <w:sz w:val="22"/>
          <w:szCs w:val="22"/>
        </w:rPr>
      </w:pPr>
      <w:r w:rsidRPr="0088299B">
        <w:rPr>
          <w:rFonts w:ascii="Arial" w:hAnsi="Arial" w:cs="Arial"/>
          <w:sz w:val="22"/>
          <w:szCs w:val="22"/>
        </w:rPr>
        <w:t xml:space="preserve">Na základe vyjadrenia miery spokojnosti s jednotlivými zložkami výučby ľudských práv sme sa pokúsili priblížiť ich úroveň a prínos pre žiakov v základných školách. </w:t>
      </w:r>
    </w:p>
    <w:p w:rsidR="0088299B" w:rsidRDefault="0088299B" w:rsidP="008E6D13">
      <w:pPr>
        <w:pStyle w:val="Zarkazkladnhotextu2"/>
        <w:spacing w:after="0" w:line="276" w:lineRule="auto"/>
        <w:ind w:left="0"/>
        <w:jc w:val="both"/>
        <w:rPr>
          <w:rFonts w:ascii="Arial" w:hAnsi="Arial" w:cs="Arial"/>
          <w:sz w:val="22"/>
          <w:szCs w:val="22"/>
        </w:rPr>
      </w:pPr>
      <w:r w:rsidRPr="0088299B">
        <w:rPr>
          <w:rFonts w:ascii="Arial" w:hAnsi="Arial" w:cs="Arial"/>
          <w:sz w:val="22"/>
          <w:szCs w:val="22"/>
        </w:rPr>
        <w:t xml:space="preserve">Žiaci vyjadrovali </w:t>
      </w:r>
      <w:r w:rsidRPr="0088299B">
        <w:rPr>
          <w:rFonts w:ascii="Arial" w:hAnsi="Arial" w:cs="Arial"/>
          <w:b/>
          <w:sz w:val="22"/>
          <w:szCs w:val="22"/>
        </w:rPr>
        <w:t>mieru spokojnosti s nasledujúcimi zložkami výučby ľudských práv</w:t>
      </w:r>
      <w:r w:rsidRPr="0088299B">
        <w:rPr>
          <w:rStyle w:val="Odkaznapoznmkupodiarou"/>
          <w:rFonts w:ascii="Arial" w:hAnsi="Arial" w:cs="Arial"/>
          <w:b/>
          <w:sz w:val="22"/>
          <w:szCs w:val="22"/>
        </w:rPr>
        <w:footnoteReference w:id="6"/>
      </w:r>
      <w:r w:rsidRPr="0088299B">
        <w:rPr>
          <w:rFonts w:ascii="Arial" w:hAnsi="Arial" w:cs="Arial"/>
          <w:sz w:val="22"/>
          <w:szCs w:val="22"/>
        </w:rPr>
        <w:t xml:space="preserve">: </w:t>
      </w:r>
    </w:p>
    <w:p w:rsidR="004E2C1E" w:rsidRPr="00635B90" w:rsidRDefault="004E2C1E" w:rsidP="008E6D13">
      <w:pPr>
        <w:pStyle w:val="Zarkazkladnhotextu2"/>
        <w:spacing w:after="0" w:line="276" w:lineRule="auto"/>
        <w:ind w:left="0"/>
        <w:jc w:val="both"/>
        <w:rPr>
          <w:rFonts w:ascii="Arial" w:hAnsi="Arial" w:cs="Arial"/>
          <w:sz w:val="12"/>
          <w:szCs w:val="12"/>
        </w:rPr>
      </w:pPr>
    </w:p>
    <w:p w:rsidR="0088299B" w:rsidRPr="0088299B" w:rsidRDefault="0088299B" w:rsidP="008E6D13">
      <w:pPr>
        <w:numPr>
          <w:ilvl w:val="0"/>
          <w:numId w:val="1"/>
        </w:numPr>
        <w:spacing w:after="0"/>
        <w:jc w:val="both"/>
        <w:rPr>
          <w:rFonts w:ascii="Arial" w:hAnsi="Arial" w:cs="Arial"/>
        </w:rPr>
      </w:pPr>
      <w:r w:rsidRPr="0088299B">
        <w:rPr>
          <w:rFonts w:ascii="Arial" w:hAnsi="Arial" w:cs="Arial"/>
        </w:rPr>
        <w:t>typ materiálov k výučbe ľudských práv (aktuálnosť, zaujatie pozornosti)</w:t>
      </w:r>
    </w:p>
    <w:p w:rsidR="0088299B" w:rsidRPr="0088299B" w:rsidRDefault="0088299B" w:rsidP="008E6D13">
      <w:pPr>
        <w:numPr>
          <w:ilvl w:val="0"/>
          <w:numId w:val="1"/>
        </w:numPr>
        <w:spacing w:after="0"/>
        <w:jc w:val="both"/>
        <w:rPr>
          <w:rFonts w:ascii="Arial" w:hAnsi="Arial" w:cs="Arial"/>
        </w:rPr>
      </w:pPr>
      <w:r w:rsidRPr="0088299B">
        <w:rPr>
          <w:rFonts w:ascii="Arial" w:hAnsi="Arial" w:cs="Arial"/>
        </w:rPr>
        <w:t>úroveň prednášok, besied o ľudských právach (aktuálnosť, spôsob realizácie)</w:t>
      </w:r>
    </w:p>
    <w:p w:rsidR="0088299B" w:rsidRPr="0088299B" w:rsidRDefault="0088299B" w:rsidP="008E6D13">
      <w:pPr>
        <w:numPr>
          <w:ilvl w:val="0"/>
          <w:numId w:val="1"/>
        </w:numPr>
        <w:spacing w:after="0"/>
        <w:jc w:val="both"/>
        <w:rPr>
          <w:rFonts w:ascii="Arial" w:hAnsi="Arial" w:cs="Arial"/>
        </w:rPr>
      </w:pPr>
      <w:r w:rsidRPr="0088299B">
        <w:rPr>
          <w:rFonts w:ascii="Arial" w:hAnsi="Arial" w:cs="Arial"/>
        </w:rPr>
        <w:t>obsah tém z oblasti ľudských práv (rôznosť tém)</w:t>
      </w:r>
    </w:p>
    <w:p w:rsidR="0088299B" w:rsidRPr="0088299B" w:rsidRDefault="0088299B" w:rsidP="008E6D13">
      <w:pPr>
        <w:numPr>
          <w:ilvl w:val="0"/>
          <w:numId w:val="1"/>
        </w:numPr>
        <w:spacing w:after="0"/>
        <w:jc w:val="both"/>
        <w:rPr>
          <w:rFonts w:ascii="Arial" w:hAnsi="Arial" w:cs="Arial"/>
        </w:rPr>
      </w:pPr>
      <w:r w:rsidRPr="0088299B">
        <w:rPr>
          <w:rFonts w:ascii="Arial" w:hAnsi="Arial" w:cs="Arial"/>
        </w:rPr>
        <w:t>premietnutie teórie o ľudských právach do praxe (využitie v bežnom živote)</w:t>
      </w:r>
    </w:p>
    <w:p w:rsidR="0088299B" w:rsidRPr="0088299B" w:rsidRDefault="0088299B" w:rsidP="008E6D13">
      <w:pPr>
        <w:numPr>
          <w:ilvl w:val="0"/>
          <w:numId w:val="1"/>
        </w:numPr>
        <w:spacing w:after="0"/>
        <w:jc w:val="both"/>
        <w:rPr>
          <w:rFonts w:ascii="Arial" w:hAnsi="Arial" w:cs="Arial"/>
        </w:rPr>
      </w:pPr>
      <w:r w:rsidRPr="0088299B">
        <w:rPr>
          <w:rFonts w:ascii="Arial" w:hAnsi="Arial" w:cs="Arial"/>
        </w:rPr>
        <w:t>názorné riešenie prípadného porušenia ľudských práv</w:t>
      </w:r>
    </w:p>
    <w:p w:rsidR="0088299B" w:rsidRPr="0088299B" w:rsidRDefault="0088299B" w:rsidP="008E6D13">
      <w:pPr>
        <w:numPr>
          <w:ilvl w:val="0"/>
          <w:numId w:val="1"/>
        </w:numPr>
        <w:spacing w:after="0"/>
        <w:jc w:val="both"/>
        <w:rPr>
          <w:rFonts w:ascii="Arial" w:hAnsi="Arial" w:cs="Arial"/>
        </w:rPr>
      </w:pPr>
      <w:r w:rsidRPr="0088299B">
        <w:rPr>
          <w:rFonts w:ascii="Arial" w:hAnsi="Arial" w:cs="Arial"/>
        </w:rPr>
        <w:t>kvalita získavaných informácií o ľudských právach (aktuálnosť, využiteľnosť)</w:t>
      </w:r>
    </w:p>
    <w:p w:rsidR="0088299B" w:rsidRPr="0088299B" w:rsidRDefault="0088299B" w:rsidP="008E6D13">
      <w:pPr>
        <w:numPr>
          <w:ilvl w:val="0"/>
          <w:numId w:val="1"/>
        </w:numPr>
        <w:spacing w:after="0"/>
        <w:jc w:val="both"/>
        <w:rPr>
          <w:rFonts w:ascii="Arial" w:hAnsi="Arial" w:cs="Arial"/>
        </w:rPr>
      </w:pPr>
      <w:r w:rsidRPr="0088299B">
        <w:rPr>
          <w:rFonts w:ascii="Arial" w:hAnsi="Arial" w:cs="Arial"/>
        </w:rPr>
        <w:t>priestor na diskusiu k otázke ľudských práv</w:t>
      </w:r>
    </w:p>
    <w:p w:rsidR="0088299B" w:rsidRPr="0088299B" w:rsidRDefault="0088299B" w:rsidP="008E6D13">
      <w:pPr>
        <w:numPr>
          <w:ilvl w:val="0"/>
          <w:numId w:val="1"/>
        </w:numPr>
        <w:spacing w:after="0"/>
        <w:jc w:val="both"/>
        <w:rPr>
          <w:rFonts w:ascii="Arial" w:hAnsi="Arial" w:cs="Arial"/>
        </w:rPr>
      </w:pPr>
      <w:r w:rsidRPr="0088299B">
        <w:rPr>
          <w:rFonts w:ascii="Arial" w:hAnsi="Arial" w:cs="Arial"/>
        </w:rPr>
        <w:t>rôznosť foriem výučby ľudských práv (výučba na hodine, prednášky, súťaže a podobne).</w:t>
      </w:r>
    </w:p>
    <w:p w:rsidR="0076682A" w:rsidRDefault="0076682A" w:rsidP="0088299B">
      <w:pPr>
        <w:autoSpaceDE w:val="0"/>
        <w:autoSpaceDN w:val="0"/>
        <w:adjustRightInd w:val="0"/>
        <w:jc w:val="both"/>
        <w:rPr>
          <w:rFonts w:ascii="Arial" w:hAnsi="Arial" w:cs="Arial"/>
        </w:rPr>
      </w:pPr>
      <w:r w:rsidRPr="0055095F">
        <w:rPr>
          <w:rFonts w:ascii="Arial" w:hAnsi="Arial" w:cs="Arial"/>
        </w:rPr>
        <w:lastRenderedPageBreak/>
        <w:t xml:space="preserve">Najvyššiu mieru spokojnosti prejavili žiaci základných škôl </w:t>
      </w:r>
      <w:r w:rsidRPr="00252685">
        <w:rPr>
          <w:rFonts w:ascii="Arial" w:hAnsi="Arial" w:cs="Arial"/>
          <w:b/>
        </w:rPr>
        <w:t>s priestorom na diskusiu</w:t>
      </w:r>
      <w:r w:rsidRPr="0055095F">
        <w:rPr>
          <w:rFonts w:ascii="Arial" w:hAnsi="Arial" w:cs="Arial"/>
        </w:rPr>
        <w:t xml:space="preserve"> k otázke ľudských práv </w:t>
      </w:r>
      <w:r w:rsidRPr="0076682A">
        <w:rPr>
          <w:rFonts w:ascii="Arial" w:hAnsi="Arial" w:cs="Arial"/>
        </w:rPr>
        <w:t>(1,98)</w:t>
      </w:r>
      <w:r w:rsidRPr="0055095F">
        <w:rPr>
          <w:rFonts w:ascii="Arial" w:hAnsi="Arial" w:cs="Arial"/>
        </w:rPr>
        <w:t>, teda s priestorom na vyučovaní, ktorý je zameraný na diskusiu o problematike ĽP medzi učiteľom a žiakmi, prípadne žiakmi navzájom.</w:t>
      </w:r>
      <w:r w:rsidRPr="00BE7F41">
        <w:rPr>
          <w:rFonts w:ascii="Arial" w:hAnsi="Arial" w:cs="Arial"/>
          <w:color w:val="FF0000"/>
        </w:rPr>
        <w:t xml:space="preserve"> </w:t>
      </w:r>
      <w:r w:rsidRPr="004A404D">
        <w:rPr>
          <w:rFonts w:ascii="Arial" w:hAnsi="Arial" w:cs="Arial"/>
        </w:rPr>
        <w:t xml:space="preserve">Štatisticky významné rozdiely sa potvrdili vo vzťahu </w:t>
      </w:r>
      <w:r w:rsidRPr="0076682A">
        <w:rPr>
          <w:rFonts w:ascii="Arial" w:hAnsi="Arial" w:cs="Arial"/>
          <w:b/>
        </w:rPr>
        <w:t>ku kraju</w:t>
      </w:r>
      <w:r w:rsidRPr="004A404D">
        <w:rPr>
          <w:rFonts w:ascii="Arial" w:hAnsi="Arial" w:cs="Arial"/>
        </w:rPr>
        <w:t xml:space="preserve">, kedy najvyššia miera spokojnosti s priestorom na diskusiu sa zaznamenala v Žilinskom kraji (1,67), v Košickom (1,68) a Trenčianskom kraji (1,76), najmenej sú spokojní </w:t>
      </w:r>
      <w:r>
        <w:rPr>
          <w:rFonts w:ascii="Arial" w:hAnsi="Arial" w:cs="Arial"/>
        </w:rPr>
        <w:t xml:space="preserve">v tejto oblasti </w:t>
      </w:r>
      <w:r w:rsidRPr="004A404D">
        <w:rPr>
          <w:rFonts w:ascii="Arial" w:hAnsi="Arial" w:cs="Arial"/>
        </w:rPr>
        <w:t>v Trnavskom kraji (2,33).</w:t>
      </w:r>
      <w:r>
        <w:rPr>
          <w:rFonts w:ascii="Arial" w:hAnsi="Arial" w:cs="Arial"/>
        </w:rPr>
        <w:t xml:space="preserve"> </w:t>
      </w:r>
    </w:p>
    <w:p w:rsidR="0076682A" w:rsidRDefault="0076682A" w:rsidP="0088299B">
      <w:pPr>
        <w:autoSpaceDE w:val="0"/>
        <w:autoSpaceDN w:val="0"/>
        <w:adjustRightInd w:val="0"/>
        <w:jc w:val="both"/>
        <w:rPr>
          <w:rFonts w:ascii="Arial" w:hAnsi="Arial" w:cs="Arial"/>
        </w:rPr>
      </w:pPr>
      <w:r w:rsidRPr="007959EF">
        <w:rPr>
          <w:rFonts w:ascii="Arial" w:hAnsi="Arial" w:cs="Arial"/>
        </w:rPr>
        <w:t xml:space="preserve">O niečo menej spokojnosti prezentovali skúmaní žiaci s </w:t>
      </w:r>
      <w:r w:rsidRPr="007959EF">
        <w:rPr>
          <w:rFonts w:ascii="Arial" w:hAnsi="Arial" w:cs="Arial"/>
          <w:b/>
        </w:rPr>
        <w:t xml:space="preserve">kvalitou získaných informácií o ľudských právach </w:t>
      </w:r>
      <w:r w:rsidRPr="0076682A">
        <w:rPr>
          <w:rFonts w:ascii="Arial" w:hAnsi="Arial" w:cs="Arial"/>
        </w:rPr>
        <w:t>(1,99).</w:t>
      </w:r>
      <w:r w:rsidRPr="007959EF">
        <w:rPr>
          <w:rFonts w:ascii="Arial" w:hAnsi="Arial" w:cs="Arial"/>
        </w:rPr>
        <w:t xml:space="preserve"> Žiaci základných škôl tak vysoko oceňujú získané vedomosti a uvedomujú si ich dôležitosť pre život. </w:t>
      </w:r>
    </w:p>
    <w:p w:rsidR="0076682A" w:rsidRDefault="0076682A" w:rsidP="0088299B">
      <w:pPr>
        <w:autoSpaceDE w:val="0"/>
        <w:autoSpaceDN w:val="0"/>
        <w:adjustRightInd w:val="0"/>
        <w:jc w:val="both"/>
        <w:rPr>
          <w:rFonts w:ascii="Arial" w:hAnsi="Arial" w:cs="Arial"/>
          <w:b/>
        </w:rPr>
      </w:pPr>
      <w:r w:rsidRPr="007959EF">
        <w:rPr>
          <w:rFonts w:ascii="Arial" w:hAnsi="Arial" w:cs="Arial"/>
        </w:rPr>
        <w:t xml:space="preserve">Treťou zložkou v poradí bola </w:t>
      </w:r>
      <w:r w:rsidRPr="007959EF">
        <w:rPr>
          <w:rFonts w:ascii="Arial" w:hAnsi="Arial" w:cs="Arial"/>
          <w:b/>
        </w:rPr>
        <w:t xml:space="preserve">rôznosť foriem výučby </w:t>
      </w:r>
      <w:r w:rsidRPr="0076682A">
        <w:rPr>
          <w:rFonts w:ascii="Arial" w:hAnsi="Arial" w:cs="Arial"/>
        </w:rPr>
        <w:t>(2,0)</w:t>
      </w:r>
      <w:r>
        <w:rPr>
          <w:rFonts w:ascii="Arial" w:hAnsi="Arial" w:cs="Arial"/>
        </w:rPr>
        <w:t xml:space="preserve">, ktorú podľa druhostupňovej analýzy diferencuje </w:t>
      </w:r>
      <w:r w:rsidRPr="0076682A">
        <w:rPr>
          <w:rFonts w:ascii="Arial" w:hAnsi="Arial" w:cs="Arial"/>
          <w:b/>
        </w:rPr>
        <w:t>kraj.</w:t>
      </w:r>
      <w:r w:rsidRPr="007959EF">
        <w:rPr>
          <w:rFonts w:ascii="Arial" w:hAnsi="Arial" w:cs="Arial"/>
        </w:rPr>
        <w:t xml:space="preserve"> </w:t>
      </w:r>
      <w:r>
        <w:rPr>
          <w:rFonts w:ascii="Arial" w:hAnsi="Arial" w:cs="Arial"/>
        </w:rPr>
        <w:t xml:space="preserve">Najvyššia miera spokojnosti v tejto oblasti sa zaznamenala v Prešovskom (1,74) a Žilinskom kraji (1,76) a najmenšia v Bratislavskom kraji (2,42). Ďalším v poradí bolo </w:t>
      </w:r>
      <w:r w:rsidRPr="00124820">
        <w:rPr>
          <w:rFonts w:ascii="Arial" w:hAnsi="Arial" w:cs="Arial"/>
          <w:b/>
        </w:rPr>
        <w:t>názorné riešenie prípadného porušenia ľudských práv</w:t>
      </w:r>
      <w:r>
        <w:rPr>
          <w:rFonts w:ascii="Arial" w:hAnsi="Arial" w:cs="Arial"/>
          <w:b/>
        </w:rPr>
        <w:t xml:space="preserve"> </w:t>
      </w:r>
      <w:r w:rsidRPr="0076682A">
        <w:rPr>
          <w:rFonts w:ascii="Arial" w:hAnsi="Arial" w:cs="Arial"/>
        </w:rPr>
        <w:t>(2,02)</w:t>
      </w:r>
      <w:r>
        <w:rPr>
          <w:rFonts w:ascii="Arial" w:hAnsi="Arial" w:cs="Arial"/>
        </w:rPr>
        <w:t xml:space="preserve">. </w:t>
      </w:r>
      <w:r w:rsidRPr="00A24C64">
        <w:rPr>
          <w:rFonts w:ascii="Arial" w:hAnsi="Arial" w:cs="Arial"/>
        </w:rPr>
        <w:t>O niečo menej spokojnosti prejavili žiaci s </w:t>
      </w:r>
      <w:r w:rsidRPr="00A24C64">
        <w:rPr>
          <w:rFonts w:ascii="Arial" w:hAnsi="Arial" w:cs="Arial"/>
          <w:b/>
        </w:rPr>
        <w:t>obsahom tém</w:t>
      </w:r>
      <w:r w:rsidRPr="00A24C64">
        <w:rPr>
          <w:rFonts w:ascii="Arial" w:hAnsi="Arial" w:cs="Arial"/>
        </w:rPr>
        <w:t xml:space="preserve"> prezentovaných v oblasti </w:t>
      </w:r>
      <w:r w:rsidR="00081360" w:rsidRPr="00302235">
        <w:rPr>
          <w:rFonts w:ascii="Arial" w:hAnsi="Arial" w:cs="Arial"/>
        </w:rPr>
        <w:t>ĽP</w:t>
      </w:r>
      <w:r w:rsidRPr="00302235">
        <w:rPr>
          <w:rFonts w:ascii="Arial" w:hAnsi="Arial" w:cs="Arial"/>
        </w:rPr>
        <w:t xml:space="preserve"> </w:t>
      </w:r>
      <w:r w:rsidRPr="0076682A">
        <w:rPr>
          <w:rFonts w:ascii="Arial" w:hAnsi="Arial" w:cs="Arial"/>
        </w:rPr>
        <w:t>(2,13)</w:t>
      </w:r>
      <w:r w:rsidRPr="00252685">
        <w:rPr>
          <w:rFonts w:ascii="Arial" w:hAnsi="Arial" w:cs="Arial"/>
        </w:rPr>
        <w:t>.</w:t>
      </w:r>
      <w:r>
        <w:rPr>
          <w:rFonts w:ascii="Arial" w:hAnsi="Arial" w:cs="Arial"/>
          <w:b/>
        </w:rPr>
        <w:t xml:space="preserve"> </w:t>
      </w:r>
    </w:p>
    <w:p w:rsidR="0076682A" w:rsidRDefault="0076682A" w:rsidP="0088299B">
      <w:pPr>
        <w:autoSpaceDE w:val="0"/>
        <w:autoSpaceDN w:val="0"/>
        <w:adjustRightInd w:val="0"/>
        <w:jc w:val="both"/>
        <w:rPr>
          <w:rFonts w:ascii="Arial" w:hAnsi="Arial" w:cs="Arial"/>
        </w:rPr>
      </w:pPr>
      <w:r w:rsidRPr="00893683">
        <w:rPr>
          <w:rFonts w:ascii="Arial" w:hAnsi="Arial" w:cs="Arial"/>
          <w:b/>
          <w:bCs/>
        </w:rPr>
        <w:t>Premietnutie teórie</w:t>
      </w:r>
      <w:r w:rsidRPr="00893683">
        <w:rPr>
          <w:rFonts w:ascii="Arial" w:hAnsi="Arial" w:cs="Arial"/>
        </w:rPr>
        <w:t xml:space="preserve"> o ľudských právach </w:t>
      </w:r>
      <w:r w:rsidRPr="00893683">
        <w:rPr>
          <w:rFonts w:ascii="Arial" w:hAnsi="Arial" w:cs="Arial"/>
          <w:b/>
          <w:bCs/>
        </w:rPr>
        <w:t>do praxe</w:t>
      </w:r>
      <w:r w:rsidRPr="00893683">
        <w:rPr>
          <w:rFonts w:ascii="Arial" w:hAnsi="Arial" w:cs="Arial"/>
        </w:rPr>
        <w:t>, teda poukázanie na možnosti využitia získaných vedomostí v bežnom živ</w:t>
      </w:r>
      <w:r>
        <w:rPr>
          <w:rFonts w:ascii="Arial" w:hAnsi="Arial" w:cs="Arial"/>
        </w:rPr>
        <w:t xml:space="preserve">ote vyvoláva u respondentov o niečo menej </w:t>
      </w:r>
      <w:r w:rsidRPr="00893683">
        <w:rPr>
          <w:rFonts w:ascii="Arial" w:hAnsi="Arial" w:cs="Arial"/>
        </w:rPr>
        <w:t>s</w:t>
      </w:r>
      <w:r>
        <w:rPr>
          <w:rFonts w:ascii="Arial" w:hAnsi="Arial" w:cs="Arial"/>
        </w:rPr>
        <w:t xml:space="preserve">pokojnosti </w:t>
      </w:r>
      <w:r w:rsidRPr="0076682A">
        <w:rPr>
          <w:rFonts w:ascii="Arial" w:hAnsi="Arial" w:cs="Arial"/>
        </w:rPr>
        <w:t>(2,14)</w:t>
      </w:r>
      <w:r>
        <w:rPr>
          <w:rFonts w:ascii="Arial" w:hAnsi="Arial" w:cs="Arial"/>
        </w:rPr>
        <w:t xml:space="preserve"> ako s predchádzajúcou zložkou ĽP</w:t>
      </w:r>
      <w:r w:rsidRPr="00893683">
        <w:rPr>
          <w:rFonts w:ascii="Arial" w:hAnsi="Arial" w:cs="Arial"/>
        </w:rPr>
        <w:t xml:space="preserve">. </w:t>
      </w:r>
      <w:r>
        <w:rPr>
          <w:rFonts w:ascii="Arial" w:hAnsi="Arial" w:cs="Arial"/>
        </w:rPr>
        <w:t xml:space="preserve">Z druhostupňovej analýzy vyplynuli štatisticky významné rozdiely vo vzťahu </w:t>
      </w:r>
      <w:r w:rsidRPr="0076682A">
        <w:rPr>
          <w:rFonts w:ascii="Arial" w:hAnsi="Arial" w:cs="Arial"/>
          <w:b/>
        </w:rPr>
        <w:t>k pohlaviu</w:t>
      </w:r>
      <w:r w:rsidRPr="00C54A11">
        <w:rPr>
          <w:rFonts w:ascii="Arial" w:hAnsi="Arial" w:cs="Arial"/>
          <w:i/>
        </w:rPr>
        <w:t xml:space="preserve"> </w:t>
      </w:r>
      <w:r w:rsidRPr="00252685">
        <w:rPr>
          <w:rFonts w:ascii="Arial" w:hAnsi="Arial" w:cs="Arial"/>
        </w:rPr>
        <w:t>a</w:t>
      </w:r>
      <w:r w:rsidRPr="00C54A11">
        <w:rPr>
          <w:rFonts w:ascii="Arial" w:hAnsi="Arial" w:cs="Arial"/>
          <w:i/>
        </w:rPr>
        <w:t> </w:t>
      </w:r>
      <w:r w:rsidRPr="0076682A">
        <w:rPr>
          <w:rFonts w:ascii="Arial" w:hAnsi="Arial" w:cs="Arial"/>
          <w:b/>
        </w:rPr>
        <w:t>kraju</w:t>
      </w:r>
      <w:r>
        <w:rPr>
          <w:rFonts w:ascii="Arial" w:hAnsi="Arial" w:cs="Arial"/>
        </w:rPr>
        <w:t xml:space="preserve">, kedy vyššiu mieru spokojnosti s touto oblasťou prezentovali dievčatá (2,05) ako chlapci (2,34), najviac spokojní boli respondenti zo Žilinského (1,76), Košického (1,98) a Trenčianskeho kraja (1,98), naopak najmenej v Trnavskom kraji (2,53). </w:t>
      </w:r>
      <w:r w:rsidRPr="00EB50E1">
        <w:rPr>
          <w:rFonts w:ascii="Arial" w:hAnsi="Arial" w:cs="Arial"/>
          <w:b/>
          <w:bCs/>
        </w:rPr>
        <w:t>Úroveň prednášok</w:t>
      </w:r>
      <w:r w:rsidRPr="00EB50E1">
        <w:rPr>
          <w:rFonts w:ascii="Arial" w:hAnsi="Arial" w:cs="Arial"/>
        </w:rPr>
        <w:t>,</w:t>
      </w:r>
      <w:r w:rsidRPr="00EB50E1">
        <w:rPr>
          <w:rFonts w:ascii="Arial" w:hAnsi="Arial" w:cs="Arial"/>
          <w:b/>
          <w:bCs/>
        </w:rPr>
        <w:t xml:space="preserve"> besied</w:t>
      </w:r>
      <w:r w:rsidRPr="00EB50E1">
        <w:rPr>
          <w:rFonts w:ascii="Arial" w:hAnsi="Arial" w:cs="Arial"/>
        </w:rPr>
        <w:t xml:space="preserve"> o ľudských </w:t>
      </w:r>
      <w:r>
        <w:rPr>
          <w:rFonts w:ascii="Arial" w:hAnsi="Arial" w:cs="Arial"/>
        </w:rPr>
        <w:t>právach mali rovnakú mieru s</w:t>
      </w:r>
      <w:r w:rsidR="007D1778">
        <w:rPr>
          <w:rFonts w:ascii="Arial" w:hAnsi="Arial" w:cs="Arial"/>
        </w:rPr>
        <w:t>pokojnosti ako v</w:t>
      </w:r>
      <w:r>
        <w:rPr>
          <w:rFonts w:ascii="Arial" w:hAnsi="Arial" w:cs="Arial"/>
        </w:rPr>
        <w:t xml:space="preserve"> prípade </w:t>
      </w:r>
      <w:r w:rsidR="007D1778">
        <w:rPr>
          <w:rFonts w:ascii="Arial" w:hAnsi="Arial" w:cs="Arial"/>
        </w:rPr>
        <w:t xml:space="preserve">premietnutia teórie do praxe </w:t>
      </w:r>
      <w:r w:rsidRPr="0076682A">
        <w:rPr>
          <w:rFonts w:ascii="Arial" w:hAnsi="Arial" w:cs="Arial"/>
        </w:rPr>
        <w:t>(2,14)</w:t>
      </w:r>
      <w:r w:rsidR="007D1778">
        <w:rPr>
          <w:rFonts w:ascii="Arial" w:hAnsi="Arial" w:cs="Arial"/>
        </w:rPr>
        <w:t>. Podobne</w:t>
      </w:r>
      <w:r>
        <w:rPr>
          <w:rFonts w:ascii="Arial" w:hAnsi="Arial" w:cs="Arial"/>
        </w:rPr>
        <w:t xml:space="preserve"> dievčatá (2,06) hodnotili túto oblasť pozitívnejšie ako chlapci (2,32). </w:t>
      </w:r>
    </w:p>
    <w:p w:rsidR="0088299B" w:rsidRDefault="0076682A" w:rsidP="0088299B">
      <w:pPr>
        <w:autoSpaceDE w:val="0"/>
        <w:autoSpaceDN w:val="0"/>
        <w:adjustRightInd w:val="0"/>
        <w:jc w:val="both"/>
        <w:rPr>
          <w:rFonts w:ascii="Arial" w:hAnsi="Arial" w:cs="Arial"/>
        </w:rPr>
      </w:pPr>
      <w:r>
        <w:rPr>
          <w:rFonts w:ascii="Arial" w:hAnsi="Arial" w:cs="Arial"/>
        </w:rPr>
        <w:t>Najmenej spokojnosti vyjadrili žiaci základných škôl s </w:t>
      </w:r>
      <w:r w:rsidRPr="00855869">
        <w:rPr>
          <w:rFonts w:ascii="Arial" w:hAnsi="Arial" w:cs="Arial"/>
          <w:b/>
        </w:rPr>
        <w:t>typom materiálov</w:t>
      </w:r>
      <w:r>
        <w:rPr>
          <w:rFonts w:ascii="Arial" w:hAnsi="Arial" w:cs="Arial"/>
        </w:rPr>
        <w:t xml:space="preserve"> k výučbe ĽP </w:t>
      </w:r>
      <w:r w:rsidRPr="007D1778">
        <w:rPr>
          <w:rFonts w:ascii="Arial" w:hAnsi="Arial" w:cs="Arial"/>
        </w:rPr>
        <w:t>(</w:t>
      </w:r>
      <w:r w:rsidRPr="0076682A">
        <w:rPr>
          <w:rFonts w:ascii="Arial" w:hAnsi="Arial" w:cs="Arial"/>
        </w:rPr>
        <w:t>2,2)</w:t>
      </w:r>
      <w:r>
        <w:rPr>
          <w:rFonts w:ascii="Arial" w:hAnsi="Arial" w:cs="Arial"/>
        </w:rPr>
        <w:t>, te</w:t>
      </w:r>
      <w:r w:rsidR="00DC0E3F">
        <w:rPr>
          <w:rFonts w:ascii="Arial" w:hAnsi="Arial" w:cs="Arial"/>
        </w:rPr>
        <w:t xml:space="preserve">da s ich aktuálnosťou, resp. s tým ako ich </w:t>
      </w:r>
      <w:r>
        <w:rPr>
          <w:rFonts w:ascii="Arial" w:hAnsi="Arial" w:cs="Arial"/>
        </w:rPr>
        <w:t xml:space="preserve">zaujmú. V tejto otázke sú žiaci najviac diferencovaní, pretože sa potvrdili štatisticky významné rozdiely podľa </w:t>
      </w:r>
      <w:r w:rsidRPr="0076682A">
        <w:rPr>
          <w:rFonts w:ascii="Arial" w:hAnsi="Arial" w:cs="Arial"/>
          <w:b/>
        </w:rPr>
        <w:t>pohlavia</w:t>
      </w:r>
      <w:r w:rsidRPr="00C54A11">
        <w:rPr>
          <w:rFonts w:ascii="Arial" w:hAnsi="Arial" w:cs="Arial"/>
          <w:i/>
        </w:rPr>
        <w:t xml:space="preserve">, </w:t>
      </w:r>
      <w:r w:rsidRPr="0076682A">
        <w:rPr>
          <w:rFonts w:ascii="Arial" w:hAnsi="Arial" w:cs="Arial"/>
          <w:b/>
        </w:rPr>
        <w:t>ročníka</w:t>
      </w:r>
      <w:r w:rsidRPr="00C54A11">
        <w:rPr>
          <w:rFonts w:ascii="Arial" w:hAnsi="Arial" w:cs="Arial"/>
          <w:i/>
        </w:rPr>
        <w:t xml:space="preserve"> </w:t>
      </w:r>
      <w:r w:rsidRPr="004E30F1">
        <w:rPr>
          <w:rFonts w:ascii="Arial" w:hAnsi="Arial" w:cs="Arial"/>
        </w:rPr>
        <w:t xml:space="preserve">aj </w:t>
      </w:r>
      <w:r w:rsidRPr="0076682A">
        <w:rPr>
          <w:rFonts w:ascii="Arial" w:hAnsi="Arial" w:cs="Arial"/>
          <w:b/>
        </w:rPr>
        <w:t>kraja</w:t>
      </w:r>
      <w:r>
        <w:rPr>
          <w:rFonts w:ascii="Arial" w:hAnsi="Arial" w:cs="Arial"/>
        </w:rPr>
        <w:t>. A opätovne sú to chlapci (2,37), ktorí zaujali kritickejší názor ako dievčatá (2,13). Responde</w:t>
      </w:r>
      <w:r w:rsidR="00066BA8">
        <w:rPr>
          <w:rFonts w:ascii="Arial" w:hAnsi="Arial" w:cs="Arial"/>
        </w:rPr>
        <w:t>nti z nižších ročníkov vyjadrovali</w:t>
      </w:r>
      <w:r>
        <w:rPr>
          <w:rFonts w:ascii="Arial" w:hAnsi="Arial" w:cs="Arial"/>
        </w:rPr>
        <w:t xml:space="preserve"> vyššiu mieru spokojnosti s touto zložkou, pričom najviac spokojní boli šiestaci (1,93), </w:t>
      </w:r>
      <w:r w:rsidR="00302235" w:rsidRPr="00302235">
        <w:rPr>
          <w:rFonts w:ascii="Arial" w:hAnsi="Arial" w:cs="Arial"/>
        </w:rPr>
        <w:t>potom</w:t>
      </w:r>
      <w:r>
        <w:rPr>
          <w:rFonts w:ascii="Arial" w:hAnsi="Arial" w:cs="Arial"/>
        </w:rPr>
        <w:t xml:space="preserve"> piataci (2,0), ôsmaci (2,24), siedmaci (2,3) a najmenšiu mieru spokojnosti deklarovali deviataci (2,41). Vo vzťahu ku kraju sa zistilo, že najviac sú spokojní</w:t>
      </w:r>
      <w:r w:rsidR="00DC0E3F">
        <w:rPr>
          <w:rFonts w:ascii="Arial" w:hAnsi="Arial" w:cs="Arial"/>
        </w:rPr>
        <w:t xml:space="preserve"> s typom materiálov k výučbe</w:t>
      </w:r>
      <w:r>
        <w:rPr>
          <w:rFonts w:ascii="Arial" w:hAnsi="Arial" w:cs="Arial"/>
        </w:rPr>
        <w:t xml:space="preserve"> respondenti v Nitrianskom kraji (1,82) a naopak najmenej v Banskobystrickom kraji (2,41).  </w:t>
      </w:r>
    </w:p>
    <w:p w:rsidR="0088299B" w:rsidRPr="00081360" w:rsidRDefault="0072259F" w:rsidP="0072259F">
      <w:pPr>
        <w:pStyle w:val="Popis"/>
        <w:rPr>
          <w:rFonts w:ascii="Arial" w:hAnsi="Arial" w:cs="Arial"/>
          <w:i/>
          <w:color w:val="FF0000"/>
        </w:rPr>
      </w:pPr>
      <w:r w:rsidRPr="00081360">
        <w:rPr>
          <w:rFonts w:ascii="Arial" w:hAnsi="Arial" w:cs="Arial"/>
          <w:i/>
        </w:rPr>
        <w:t xml:space="preserve">Tabuľka </w:t>
      </w:r>
      <w:r w:rsidRPr="00081360">
        <w:rPr>
          <w:rFonts w:ascii="Arial" w:hAnsi="Arial" w:cs="Arial"/>
          <w:i/>
        </w:rPr>
        <w:fldChar w:fldCharType="begin"/>
      </w:r>
      <w:r w:rsidRPr="00081360">
        <w:rPr>
          <w:rFonts w:ascii="Arial" w:hAnsi="Arial" w:cs="Arial"/>
          <w:i/>
        </w:rPr>
        <w:instrText xml:space="preserve"> SEQ Tabuľka \* ARABIC </w:instrText>
      </w:r>
      <w:r w:rsidRPr="00081360">
        <w:rPr>
          <w:rFonts w:ascii="Arial" w:hAnsi="Arial" w:cs="Arial"/>
          <w:i/>
        </w:rPr>
        <w:fldChar w:fldCharType="separate"/>
      </w:r>
      <w:r w:rsidR="008D23A3" w:rsidRPr="00081360">
        <w:rPr>
          <w:rFonts w:ascii="Arial" w:hAnsi="Arial" w:cs="Arial"/>
          <w:i/>
          <w:noProof/>
        </w:rPr>
        <w:t>1</w:t>
      </w:r>
      <w:r w:rsidR="00081360" w:rsidRPr="00081360">
        <w:rPr>
          <w:rFonts w:ascii="Arial" w:hAnsi="Arial" w:cs="Arial"/>
          <w:i/>
          <w:noProof/>
        </w:rPr>
        <w:t>6</w:t>
      </w:r>
      <w:r w:rsidRPr="00081360">
        <w:rPr>
          <w:rFonts w:ascii="Arial" w:hAnsi="Arial" w:cs="Arial"/>
          <w:i/>
        </w:rPr>
        <w:fldChar w:fldCharType="end"/>
      </w:r>
      <w:r w:rsidR="0088299B" w:rsidRPr="00081360">
        <w:rPr>
          <w:rFonts w:ascii="Arial" w:hAnsi="Arial" w:cs="Arial"/>
          <w:i/>
        </w:rPr>
        <w:t xml:space="preserve"> –</w:t>
      </w:r>
      <w:r w:rsidR="00DC0E3F" w:rsidRPr="00081360">
        <w:rPr>
          <w:rFonts w:ascii="Arial" w:hAnsi="Arial" w:cs="Arial"/>
          <w:i/>
        </w:rPr>
        <w:t xml:space="preserve"> </w:t>
      </w:r>
      <w:r w:rsidR="0088299B" w:rsidRPr="00081360">
        <w:rPr>
          <w:rFonts w:ascii="Arial" w:hAnsi="Arial" w:cs="Arial"/>
          <w:i/>
        </w:rPr>
        <w:t>Poradie podľa miery spokojnosti</w:t>
      </w:r>
    </w:p>
    <w:tbl>
      <w:tblPr>
        <w:tblStyle w:val="Mriekatabuky"/>
        <w:tblW w:w="0" w:type="auto"/>
        <w:tblInd w:w="108" w:type="dxa"/>
        <w:tblLook w:val="0000" w:firstRow="0" w:lastRow="0" w:firstColumn="0" w:lastColumn="0" w:noHBand="0" w:noVBand="0"/>
      </w:tblPr>
      <w:tblGrid>
        <w:gridCol w:w="7882"/>
        <w:gridCol w:w="1080"/>
      </w:tblGrid>
      <w:tr w:rsidR="0088299B" w:rsidRPr="00252685" w:rsidTr="00081360">
        <w:trPr>
          <w:trHeight w:val="767"/>
        </w:trPr>
        <w:tc>
          <w:tcPr>
            <w:tcW w:w="8962" w:type="dxa"/>
            <w:gridSpan w:val="2"/>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rsidR="0088299B" w:rsidRPr="00252685" w:rsidRDefault="0088299B" w:rsidP="0076682A">
            <w:pPr>
              <w:pStyle w:val="Nadpis6"/>
              <w:jc w:val="center"/>
              <w:outlineLvl w:val="5"/>
              <w:rPr>
                <w:rFonts w:ascii="Arial" w:hAnsi="Arial" w:cs="Arial"/>
              </w:rPr>
            </w:pPr>
            <w:r w:rsidRPr="00252685">
              <w:rPr>
                <w:rFonts w:ascii="Arial" w:hAnsi="Arial" w:cs="Arial"/>
              </w:rPr>
              <w:t>Poradie jednotlivých položiek zoradených od najväčšej miery spokojnosti po</w:t>
            </w:r>
            <w:r>
              <w:rPr>
                <w:rFonts w:ascii="Arial" w:hAnsi="Arial" w:cs="Arial"/>
              </w:rPr>
              <w:t xml:space="preserve"> </w:t>
            </w:r>
            <w:r w:rsidRPr="00252685">
              <w:t>úplnú nespokojnosť žiakov (1 = úplne spokojný, 5 = úplne nespokojný)</w:t>
            </w:r>
          </w:p>
        </w:tc>
      </w:tr>
      <w:tr w:rsidR="0088299B" w:rsidRPr="00252685" w:rsidTr="00081360">
        <w:trPr>
          <w:trHeight w:val="254"/>
        </w:trPr>
        <w:tc>
          <w:tcPr>
            <w:tcW w:w="7882" w:type="dxa"/>
            <w:tcBorders>
              <w:top w:val="single" w:sz="12" w:space="0" w:color="auto"/>
              <w:left w:val="single" w:sz="12" w:space="0" w:color="auto"/>
              <w:right w:val="single" w:sz="12" w:space="0" w:color="auto"/>
            </w:tcBorders>
            <w:vAlign w:val="center"/>
          </w:tcPr>
          <w:p w:rsidR="0088299B" w:rsidRPr="0072259F" w:rsidRDefault="0088299B" w:rsidP="00081360">
            <w:pPr>
              <w:pStyle w:val="Nadpis4"/>
              <w:outlineLvl w:val="3"/>
              <w:rPr>
                <w:rFonts w:ascii="Arial" w:hAnsi="Arial" w:cs="Arial"/>
                <w:i w:val="0"/>
                <w:color w:val="auto"/>
              </w:rPr>
            </w:pPr>
            <w:r w:rsidRPr="0072259F">
              <w:rPr>
                <w:rFonts w:ascii="Arial" w:hAnsi="Arial" w:cs="Arial"/>
                <w:i w:val="0"/>
                <w:color w:val="auto"/>
              </w:rPr>
              <w:t>Položky</w:t>
            </w:r>
          </w:p>
        </w:tc>
        <w:tc>
          <w:tcPr>
            <w:tcW w:w="1080" w:type="dxa"/>
            <w:tcBorders>
              <w:top w:val="single" w:sz="12" w:space="0" w:color="auto"/>
              <w:left w:val="single" w:sz="12" w:space="0" w:color="auto"/>
              <w:right w:val="single" w:sz="12" w:space="0" w:color="auto"/>
            </w:tcBorders>
            <w:vAlign w:val="center"/>
          </w:tcPr>
          <w:p w:rsidR="0088299B" w:rsidRPr="00252685" w:rsidRDefault="0088299B" w:rsidP="0072259F">
            <w:pPr>
              <w:jc w:val="center"/>
              <w:rPr>
                <w:rFonts w:ascii="Arial" w:hAnsi="Arial" w:cs="Arial"/>
                <w:b/>
                <w:snapToGrid w:val="0"/>
              </w:rPr>
            </w:pPr>
            <w:proofErr w:type="spellStart"/>
            <w:r w:rsidRPr="00252685">
              <w:rPr>
                <w:rFonts w:ascii="Arial" w:hAnsi="Arial" w:cs="Arial"/>
                <w:b/>
                <w:snapToGrid w:val="0"/>
              </w:rPr>
              <w:t>Mean</w:t>
            </w:r>
            <w:proofErr w:type="spellEnd"/>
          </w:p>
        </w:tc>
      </w:tr>
      <w:tr w:rsidR="0088299B" w:rsidRPr="00252685" w:rsidTr="00081360">
        <w:tc>
          <w:tcPr>
            <w:tcW w:w="7882" w:type="dxa"/>
            <w:tcBorders>
              <w:left w:val="single" w:sz="12" w:space="0" w:color="auto"/>
              <w:right w:val="single" w:sz="12" w:space="0" w:color="auto"/>
            </w:tcBorders>
          </w:tcPr>
          <w:p w:rsidR="0088299B" w:rsidRPr="00302235" w:rsidRDefault="0088299B" w:rsidP="00081360">
            <w:pPr>
              <w:ind w:left="-300"/>
              <w:jc w:val="both"/>
              <w:rPr>
                <w:rFonts w:ascii="Arial" w:hAnsi="Arial" w:cs="Arial"/>
              </w:rPr>
            </w:pPr>
            <w:r w:rsidRPr="00302235">
              <w:rPr>
                <w:rFonts w:ascii="Arial" w:hAnsi="Arial" w:cs="Arial"/>
                <w:b/>
              </w:rPr>
              <w:t xml:space="preserve">S   </w:t>
            </w:r>
            <w:r w:rsidR="00081360" w:rsidRPr="00302235">
              <w:rPr>
                <w:rFonts w:ascii="Arial" w:hAnsi="Arial" w:cs="Arial"/>
                <w:b/>
              </w:rPr>
              <w:t>P</w:t>
            </w:r>
            <w:r w:rsidRPr="00302235">
              <w:rPr>
                <w:rFonts w:ascii="Arial" w:hAnsi="Arial" w:cs="Arial"/>
                <w:b/>
              </w:rPr>
              <w:t>riestor na diskusiu</w:t>
            </w:r>
            <w:r w:rsidRPr="00302235">
              <w:rPr>
                <w:rFonts w:ascii="Arial" w:hAnsi="Arial" w:cs="Arial"/>
              </w:rPr>
              <w:t xml:space="preserve"> k otázke ľudských práv</w:t>
            </w:r>
          </w:p>
        </w:tc>
        <w:tc>
          <w:tcPr>
            <w:tcW w:w="1080" w:type="dxa"/>
            <w:tcBorders>
              <w:left w:val="single" w:sz="12" w:space="0" w:color="auto"/>
              <w:right w:val="single" w:sz="12" w:space="0" w:color="auto"/>
            </w:tcBorders>
          </w:tcPr>
          <w:p w:rsidR="0088299B" w:rsidRPr="00252685" w:rsidRDefault="0088299B" w:rsidP="0076682A">
            <w:pPr>
              <w:jc w:val="center"/>
              <w:rPr>
                <w:rFonts w:ascii="Arial" w:hAnsi="Arial" w:cs="Arial"/>
                <w:snapToGrid w:val="0"/>
              </w:rPr>
            </w:pPr>
            <w:r w:rsidRPr="00252685">
              <w:rPr>
                <w:rFonts w:ascii="Arial" w:hAnsi="Arial" w:cs="Arial"/>
                <w:snapToGrid w:val="0"/>
              </w:rPr>
              <w:t>1,98</w:t>
            </w:r>
          </w:p>
        </w:tc>
      </w:tr>
      <w:tr w:rsidR="0088299B" w:rsidRPr="00252685" w:rsidTr="00081360">
        <w:tc>
          <w:tcPr>
            <w:tcW w:w="7882" w:type="dxa"/>
            <w:tcBorders>
              <w:left w:val="single" w:sz="12" w:space="0" w:color="auto"/>
              <w:right w:val="single" w:sz="12" w:space="0" w:color="auto"/>
            </w:tcBorders>
          </w:tcPr>
          <w:p w:rsidR="0088299B" w:rsidRPr="00302235" w:rsidRDefault="0088299B" w:rsidP="00081360">
            <w:pPr>
              <w:ind w:left="-300"/>
              <w:jc w:val="both"/>
              <w:rPr>
                <w:rFonts w:ascii="Arial" w:hAnsi="Arial" w:cs="Arial"/>
              </w:rPr>
            </w:pPr>
            <w:r w:rsidRPr="00302235">
              <w:rPr>
                <w:rFonts w:ascii="Arial" w:hAnsi="Arial" w:cs="Arial"/>
                <w:b/>
              </w:rPr>
              <w:t xml:space="preserve">     </w:t>
            </w:r>
            <w:r w:rsidR="00081360" w:rsidRPr="00302235">
              <w:rPr>
                <w:rFonts w:ascii="Arial" w:hAnsi="Arial" w:cs="Arial"/>
                <w:b/>
              </w:rPr>
              <w:t>K</w:t>
            </w:r>
            <w:r w:rsidRPr="00302235">
              <w:rPr>
                <w:rFonts w:ascii="Arial" w:hAnsi="Arial" w:cs="Arial"/>
                <w:b/>
              </w:rPr>
              <w:t>valita získavaných informácií</w:t>
            </w:r>
            <w:r w:rsidRPr="00302235">
              <w:rPr>
                <w:rFonts w:ascii="Arial" w:hAnsi="Arial" w:cs="Arial"/>
              </w:rPr>
              <w:t xml:space="preserve"> o ľudských právach (aktuálnosť, využiteľnosť)</w:t>
            </w:r>
          </w:p>
        </w:tc>
        <w:tc>
          <w:tcPr>
            <w:tcW w:w="1080" w:type="dxa"/>
            <w:tcBorders>
              <w:left w:val="single" w:sz="12" w:space="0" w:color="auto"/>
              <w:right w:val="single" w:sz="12" w:space="0" w:color="auto"/>
            </w:tcBorders>
          </w:tcPr>
          <w:p w:rsidR="0088299B" w:rsidRPr="00252685" w:rsidRDefault="0088299B" w:rsidP="0076682A">
            <w:pPr>
              <w:jc w:val="center"/>
              <w:rPr>
                <w:rFonts w:ascii="Arial" w:hAnsi="Arial" w:cs="Arial"/>
                <w:snapToGrid w:val="0"/>
              </w:rPr>
            </w:pPr>
            <w:r w:rsidRPr="00252685">
              <w:rPr>
                <w:rFonts w:ascii="Arial" w:hAnsi="Arial" w:cs="Arial"/>
                <w:snapToGrid w:val="0"/>
              </w:rPr>
              <w:t>1,99</w:t>
            </w:r>
          </w:p>
        </w:tc>
      </w:tr>
      <w:tr w:rsidR="0088299B" w:rsidRPr="00252685" w:rsidTr="00081360">
        <w:tc>
          <w:tcPr>
            <w:tcW w:w="7882" w:type="dxa"/>
            <w:tcBorders>
              <w:left w:val="single" w:sz="12" w:space="0" w:color="auto"/>
              <w:right w:val="single" w:sz="12" w:space="0" w:color="auto"/>
            </w:tcBorders>
          </w:tcPr>
          <w:p w:rsidR="0088299B" w:rsidRPr="00302235" w:rsidRDefault="0088299B" w:rsidP="00081360">
            <w:pPr>
              <w:ind w:left="-300"/>
              <w:jc w:val="both"/>
              <w:rPr>
                <w:rFonts w:ascii="Arial" w:hAnsi="Arial" w:cs="Arial"/>
              </w:rPr>
            </w:pPr>
            <w:r w:rsidRPr="00302235">
              <w:rPr>
                <w:rFonts w:ascii="Arial" w:hAnsi="Arial" w:cs="Arial"/>
              </w:rPr>
              <w:t xml:space="preserve">     </w:t>
            </w:r>
            <w:r w:rsidR="00081360" w:rsidRPr="00302235">
              <w:rPr>
                <w:rFonts w:ascii="Arial" w:hAnsi="Arial" w:cs="Arial"/>
                <w:b/>
              </w:rPr>
              <w:t>R</w:t>
            </w:r>
            <w:r w:rsidRPr="00302235">
              <w:rPr>
                <w:rFonts w:ascii="Arial" w:hAnsi="Arial" w:cs="Arial"/>
                <w:b/>
              </w:rPr>
              <w:t>ôznosť foriem výučby</w:t>
            </w:r>
            <w:r w:rsidRPr="00302235">
              <w:rPr>
                <w:rFonts w:ascii="Arial" w:hAnsi="Arial" w:cs="Arial"/>
              </w:rPr>
              <w:t xml:space="preserve"> (výučba na hodine, prednášky, súťaže apod.)</w:t>
            </w:r>
          </w:p>
        </w:tc>
        <w:tc>
          <w:tcPr>
            <w:tcW w:w="1080" w:type="dxa"/>
            <w:tcBorders>
              <w:left w:val="single" w:sz="12" w:space="0" w:color="auto"/>
              <w:right w:val="single" w:sz="12" w:space="0" w:color="auto"/>
            </w:tcBorders>
          </w:tcPr>
          <w:p w:rsidR="0088299B" w:rsidRPr="00252685" w:rsidRDefault="0088299B" w:rsidP="0076682A">
            <w:pPr>
              <w:jc w:val="center"/>
              <w:rPr>
                <w:rFonts w:ascii="Arial" w:hAnsi="Arial" w:cs="Arial"/>
                <w:snapToGrid w:val="0"/>
              </w:rPr>
            </w:pPr>
            <w:r w:rsidRPr="00252685">
              <w:rPr>
                <w:rFonts w:ascii="Arial" w:hAnsi="Arial" w:cs="Arial"/>
                <w:snapToGrid w:val="0"/>
              </w:rPr>
              <w:t>2,00</w:t>
            </w:r>
          </w:p>
        </w:tc>
      </w:tr>
      <w:tr w:rsidR="0088299B" w:rsidRPr="00252685" w:rsidTr="00081360">
        <w:tc>
          <w:tcPr>
            <w:tcW w:w="7882" w:type="dxa"/>
            <w:tcBorders>
              <w:left w:val="single" w:sz="12" w:space="0" w:color="auto"/>
              <w:right w:val="single" w:sz="12" w:space="0" w:color="auto"/>
            </w:tcBorders>
          </w:tcPr>
          <w:p w:rsidR="0088299B" w:rsidRPr="00302235" w:rsidRDefault="0088299B" w:rsidP="00081360">
            <w:pPr>
              <w:ind w:left="-300"/>
              <w:jc w:val="both"/>
              <w:rPr>
                <w:rFonts w:ascii="Arial" w:hAnsi="Arial" w:cs="Arial"/>
              </w:rPr>
            </w:pPr>
            <w:r w:rsidRPr="00302235">
              <w:rPr>
                <w:rFonts w:ascii="Arial" w:hAnsi="Arial" w:cs="Arial"/>
                <w:b/>
              </w:rPr>
              <w:t xml:space="preserve">     </w:t>
            </w:r>
            <w:r w:rsidR="00081360" w:rsidRPr="00302235">
              <w:rPr>
                <w:rFonts w:ascii="Arial" w:hAnsi="Arial" w:cs="Arial"/>
                <w:b/>
              </w:rPr>
              <w:t>N</w:t>
            </w:r>
            <w:r w:rsidRPr="00302235">
              <w:rPr>
                <w:rFonts w:ascii="Arial" w:hAnsi="Arial" w:cs="Arial"/>
                <w:b/>
              </w:rPr>
              <w:t>ázorné riešenie</w:t>
            </w:r>
            <w:r w:rsidRPr="00302235">
              <w:rPr>
                <w:rFonts w:ascii="Arial" w:hAnsi="Arial" w:cs="Arial"/>
              </w:rPr>
              <w:t xml:space="preserve"> prípadného porušenia ľudských práv</w:t>
            </w:r>
          </w:p>
        </w:tc>
        <w:tc>
          <w:tcPr>
            <w:tcW w:w="1080" w:type="dxa"/>
            <w:tcBorders>
              <w:left w:val="single" w:sz="12" w:space="0" w:color="auto"/>
              <w:right w:val="single" w:sz="12" w:space="0" w:color="auto"/>
            </w:tcBorders>
          </w:tcPr>
          <w:p w:rsidR="0088299B" w:rsidRPr="00252685" w:rsidRDefault="0088299B" w:rsidP="0076682A">
            <w:pPr>
              <w:jc w:val="center"/>
              <w:rPr>
                <w:rFonts w:ascii="Arial" w:hAnsi="Arial" w:cs="Arial"/>
                <w:snapToGrid w:val="0"/>
              </w:rPr>
            </w:pPr>
            <w:r w:rsidRPr="00252685">
              <w:rPr>
                <w:rFonts w:ascii="Arial" w:hAnsi="Arial" w:cs="Arial"/>
                <w:snapToGrid w:val="0"/>
              </w:rPr>
              <w:t>2,02</w:t>
            </w:r>
          </w:p>
        </w:tc>
      </w:tr>
      <w:tr w:rsidR="0088299B" w:rsidRPr="00252685" w:rsidTr="00081360">
        <w:tc>
          <w:tcPr>
            <w:tcW w:w="7882" w:type="dxa"/>
            <w:tcBorders>
              <w:left w:val="single" w:sz="12" w:space="0" w:color="auto"/>
              <w:right w:val="single" w:sz="12" w:space="0" w:color="auto"/>
            </w:tcBorders>
          </w:tcPr>
          <w:p w:rsidR="0088299B" w:rsidRPr="00302235" w:rsidRDefault="0088299B" w:rsidP="00081360">
            <w:pPr>
              <w:ind w:left="-300"/>
              <w:jc w:val="both"/>
              <w:rPr>
                <w:rFonts w:ascii="Arial" w:hAnsi="Arial" w:cs="Arial"/>
              </w:rPr>
            </w:pPr>
            <w:r w:rsidRPr="00302235">
              <w:rPr>
                <w:rFonts w:ascii="Arial" w:hAnsi="Arial" w:cs="Arial"/>
                <w:b/>
              </w:rPr>
              <w:t xml:space="preserve">     </w:t>
            </w:r>
            <w:r w:rsidR="00081360" w:rsidRPr="00302235">
              <w:rPr>
                <w:rFonts w:ascii="Arial" w:hAnsi="Arial" w:cs="Arial"/>
                <w:b/>
              </w:rPr>
              <w:t>O</w:t>
            </w:r>
            <w:r w:rsidRPr="00302235">
              <w:rPr>
                <w:rFonts w:ascii="Arial" w:hAnsi="Arial" w:cs="Arial"/>
                <w:b/>
              </w:rPr>
              <w:t>bsah tém</w:t>
            </w:r>
            <w:r w:rsidRPr="00302235">
              <w:rPr>
                <w:rFonts w:ascii="Arial" w:hAnsi="Arial" w:cs="Arial"/>
              </w:rPr>
              <w:t xml:space="preserve"> z oblasti ľudských práv (rôznosť tém)</w:t>
            </w:r>
          </w:p>
        </w:tc>
        <w:tc>
          <w:tcPr>
            <w:tcW w:w="1080" w:type="dxa"/>
            <w:tcBorders>
              <w:left w:val="single" w:sz="12" w:space="0" w:color="auto"/>
              <w:right w:val="single" w:sz="12" w:space="0" w:color="auto"/>
            </w:tcBorders>
          </w:tcPr>
          <w:p w:rsidR="0088299B" w:rsidRPr="00252685" w:rsidRDefault="0088299B" w:rsidP="0076682A">
            <w:pPr>
              <w:jc w:val="center"/>
              <w:rPr>
                <w:rFonts w:ascii="Arial" w:hAnsi="Arial" w:cs="Arial"/>
                <w:snapToGrid w:val="0"/>
              </w:rPr>
            </w:pPr>
            <w:r w:rsidRPr="00252685">
              <w:rPr>
                <w:rFonts w:ascii="Arial" w:hAnsi="Arial" w:cs="Arial"/>
                <w:snapToGrid w:val="0"/>
              </w:rPr>
              <w:t>2,13</w:t>
            </w:r>
          </w:p>
        </w:tc>
      </w:tr>
      <w:tr w:rsidR="0088299B" w:rsidRPr="00252685" w:rsidTr="00081360">
        <w:tc>
          <w:tcPr>
            <w:tcW w:w="7882" w:type="dxa"/>
            <w:tcBorders>
              <w:left w:val="single" w:sz="12" w:space="0" w:color="auto"/>
              <w:right w:val="single" w:sz="12" w:space="0" w:color="auto"/>
            </w:tcBorders>
          </w:tcPr>
          <w:p w:rsidR="0088299B" w:rsidRPr="00302235" w:rsidRDefault="0088299B" w:rsidP="00081360">
            <w:pPr>
              <w:ind w:left="-300"/>
              <w:jc w:val="both"/>
              <w:rPr>
                <w:rFonts w:ascii="Arial" w:hAnsi="Arial" w:cs="Arial"/>
              </w:rPr>
            </w:pPr>
            <w:r w:rsidRPr="00302235">
              <w:rPr>
                <w:rFonts w:ascii="Arial" w:hAnsi="Arial" w:cs="Arial"/>
                <w:b/>
              </w:rPr>
              <w:t xml:space="preserve">     </w:t>
            </w:r>
            <w:r w:rsidR="00081360" w:rsidRPr="00302235">
              <w:rPr>
                <w:rFonts w:ascii="Arial" w:hAnsi="Arial" w:cs="Arial"/>
                <w:b/>
              </w:rPr>
              <w:t>Ú</w:t>
            </w:r>
            <w:r w:rsidRPr="00302235">
              <w:rPr>
                <w:rFonts w:ascii="Arial" w:hAnsi="Arial" w:cs="Arial"/>
                <w:b/>
              </w:rPr>
              <w:t>roveň prednášok, besied</w:t>
            </w:r>
            <w:r w:rsidRPr="00302235">
              <w:rPr>
                <w:rFonts w:ascii="Arial" w:hAnsi="Arial" w:cs="Arial"/>
              </w:rPr>
              <w:t xml:space="preserve"> o ľudských právach (aktuálnosť, spôsob realizácie)</w:t>
            </w:r>
          </w:p>
        </w:tc>
        <w:tc>
          <w:tcPr>
            <w:tcW w:w="1080" w:type="dxa"/>
            <w:tcBorders>
              <w:left w:val="single" w:sz="12" w:space="0" w:color="auto"/>
              <w:right w:val="single" w:sz="12" w:space="0" w:color="auto"/>
            </w:tcBorders>
          </w:tcPr>
          <w:p w:rsidR="0088299B" w:rsidRPr="00252685" w:rsidRDefault="0088299B" w:rsidP="0076682A">
            <w:pPr>
              <w:jc w:val="center"/>
              <w:rPr>
                <w:rFonts w:ascii="Arial" w:hAnsi="Arial" w:cs="Arial"/>
                <w:snapToGrid w:val="0"/>
              </w:rPr>
            </w:pPr>
            <w:r w:rsidRPr="00252685">
              <w:rPr>
                <w:rFonts w:ascii="Arial" w:hAnsi="Arial" w:cs="Arial"/>
                <w:snapToGrid w:val="0"/>
              </w:rPr>
              <w:t>2,14</w:t>
            </w:r>
          </w:p>
        </w:tc>
      </w:tr>
      <w:tr w:rsidR="0088299B" w:rsidRPr="00252685" w:rsidTr="00081360">
        <w:tc>
          <w:tcPr>
            <w:tcW w:w="7882" w:type="dxa"/>
            <w:tcBorders>
              <w:left w:val="single" w:sz="12" w:space="0" w:color="auto"/>
              <w:right w:val="single" w:sz="12" w:space="0" w:color="auto"/>
            </w:tcBorders>
          </w:tcPr>
          <w:p w:rsidR="0088299B" w:rsidRPr="00302235" w:rsidRDefault="0088299B" w:rsidP="00081360">
            <w:pPr>
              <w:ind w:left="-300"/>
              <w:jc w:val="both"/>
              <w:rPr>
                <w:rFonts w:ascii="Arial" w:hAnsi="Arial" w:cs="Arial"/>
              </w:rPr>
            </w:pPr>
            <w:r w:rsidRPr="00302235">
              <w:rPr>
                <w:rFonts w:ascii="Arial" w:hAnsi="Arial" w:cs="Arial"/>
                <w:b/>
              </w:rPr>
              <w:t xml:space="preserve">     </w:t>
            </w:r>
            <w:r w:rsidR="00081360" w:rsidRPr="00302235">
              <w:rPr>
                <w:rFonts w:ascii="Arial" w:hAnsi="Arial" w:cs="Arial"/>
                <w:b/>
              </w:rPr>
              <w:t>P</w:t>
            </w:r>
            <w:r w:rsidRPr="00302235">
              <w:rPr>
                <w:rFonts w:ascii="Arial" w:hAnsi="Arial" w:cs="Arial"/>
                <w:b/>
              </w:rPr>
              <w:t>remietnutie</w:t>
            </w:r>
            <w:r w:rsidRPr="00302235">
              <w:rPr>
                <w:rFonts w:ascii="Arial" w:hAnsi="Arial" w:cs="Arial"/>
              </w:rPr>
              <w:t xml:space="preserve"> teórie o ľudských právach </w:t>
            </w:r>
            <w:r w:rsidRPr="00302235">
              <w:rPr>
                <w:rFonts w:ascii="Arial" w:hAnsi="Arial" w:cs="Arial"/>
                <w:b/>
              </w:rPr>
              <w:t>do praxe</w:t>
            </w:r>
            <w:r w:rsidRPr="00302235">
              <w:rPr>
                <w:rFonts w:ascii="Arial" w:hAnsi="Arial" w:cs="Arial"/>
              </w:rPr>
              <w:t xml:space="preserve"> (využitie v bežnom živote)</w:t>
            </w:r>
          </w:p>
        </w:tc>
        <w:tc>
          <w:tcPr>
            <w:tcW w:w="1080" w:type="dxa"/>
            <w:tcBorders>
              <w:left w:val="single" w:sz="12" w:space="0" w:color="auto"/>
              <w:right w:val="single" w:sz="12" w:space="0" w:color="auto"/>
            </w:tcBorders>
          </w:tcPr>
          <w:p w:rsidR="0088299B" w:rsidRPr="00252685" w:rsidRDefault="0088299B" w:rsidP="0076682A">
            <w:pPr>
              <w:jc w:val="center"/>
              <w:rPr>
                <w:rFonts w:ascii="Arial" w:hAnsi="Arial" w:cs="Arial"/>
                <w:snapToGrid w:val="0"/>
              </w:rPr>
            </w:pPr>
            <w:r w:rsidRPr="00252685">
              <w:rPr>
                <w:rFonts w:ascii="Arial" w:hAnsi="Arial" w:cs="Arial"/>
                <w:snapToGrid w:val="0"/>
              </w:rPr>
              <w:t>2,14</w:t>
            </w:r>
          </w:p>
        </w:tc>
      </w:tr>
      <w:tr w:rsidR="0088299B" w:rsidRPr="00252685" w:rsidTr="00081360">
        <w:tc>
          <w:tcPr>
            <w:tcW w:w="7882" w:type="dxa"/>
            <w:tcBorders>
              <w:left w:val="single" w:sz="12" w:space="0" w:color="auto"/>
              <w:bottom w:val="single" w:sz="12" w:space="0" w:color="auto"/>
              <w:right w:val="single" w:sz="12" w:space="0" w:color="auto"/>
            </w:tcBorders>
          </w:tcPr>
          <w:p w:rsidR="0088299B" w:rsidRPr="00302235" w:rsidRDefault="0088299B" w:rsidP="00081360">
            <w:pPr>
              <w:ind w:left="-300"/>
              <w:jc w:val="both"/>
              <w:rPr>
                <w:rFonts w:ascii="Arial" w:hAnsi="Arial" w:cs="Arial"/>
              </w:rPr>
            </w:pPr>
            <w:r w:rsidRPr="00302235">
              <w:rPr>
                <w:rFonts w:ascii="Arial" w:hAnsi="Arial" w:cs="Arial"/>
                <w:b/>
              </w:rPr>
              <w:t xml:space="preserve">     </w:t>
            </w:r>
            <w:r w:rsidR="00081360" w:rsidRPr="00302235">
              <w:rPr>
                <w:rFonts w:ascii="Arial" w:hAnsi="Arial" w:cs="Arial"/>
                <w:b/>
              </w:rPr>
              <w:t>T</w:t>
            </w:r>
            <w:r w:rsidRPr="00302235">
              <w:rPr>
                <w:rFonts w:ascii="Arial" w:hAnsi="Arial" w:cs="Arial"/>
                <w:b/>
              </w:rPr>
              <w:t>yp materiálov</w:t>
            </w:r>
            <w:r w:rsidRPr="00302235">
              <w:rPr>
                <w:rFonts w:ascii="Arial" w:hAnsi="Arial" w:cs="Arial"/>
              </w:rPr>
              <w:t xml:space="preserve"> k výučbe ľudských práv (aktuálnosť, zaujatie pozornosti)</w:t>
            </w:r>
          </w:p>
        </w:tc>
        <w:tc>
          <w:tcPr>
            <w:tcW w:w="1080" w:type="dxa"/>
            <w:tcBorders>
              <w:left w:val="single" w:sz="12" w:space="0" w:color="auto"/>
              <w:bottom w:val="single" w:sz="12" w:space="0" w:color="auto"/>
              <w:right w:val="single" w:sz="12" w:space="0" w:color="auto"/>
            </w:tcBorders>
          </w:tcPr>
          <w:p w:rsidR="0088299B" w:rsidRPr="00252685" w:rsidRDefault="0088299B" w:rsidP="0076682A">
            <w:pPr>
              <w:jc w:val="center"/>
              <w:rPr>
                <w:rFonts w:ascii="Arial" w:hAnsi="Arial" w:cs="Arial"/>
                <w:snapToGrid w:val="0"/>
              </w:rPr>
            </w:pPr>
            <w:r w:rsidRPr="00252685">
              <w:rPr>
                <w:rFonts w:ascii="Arial" w:hAnsi="Arial" w:cs="Arial"/>
                <w:snapToGrid w:val="0"/>
              </w:rPr>
              <w:t>2,20</w:t>
            </w:r>
          </w:p>
        </w:tc>
      </w:tr>
    </w:tbl>
    <w:p w:rsidR="0072259F" w:rsidRDefault="0072259F" w:rsidP="00923F42">
      <w:pPr>
        <w:spacing w:after="0"/>
        <w:jc w:val="both"/>
        <w:rPr>
          <w:rFonts w:ascii="Arial" w:hAnsi="Arial" w:cs="Arial"/>
          <w:color w:val="FF0000"/>
        </w:rPr>
      </w:pPr>
    </w:p>
    <w:p w:rsidR="0072259F" w:rsidRDefault="0072259F" w:rsidP="0072259F">
      <w:pPr>
        <w:spacing w:after="0"/>
        <w:jc w:val="both"/>
        <w:rPr>
          <w:rFonts w:ascii="Arial" w:hAnsi="Arial" w:cs="Arial"/>
          <w:b/>
        </w:rPr>
      </w:pPr>
      <w:r>
        <w:rPr>
          <w:rFonts w:ascii="Arial" w:hAnsi="Arial" w:cs="Arial"/>
          <w:b/>
        </w:rPr>
        <w:lastRenderedPageBreak/>
        <w:t>Komparácia údajov</w:t>
      </w:r>
    </w:p>
    <w:p w:rsidR="0088299B" w:rsidRPr="00C378E0" w:rsidRDefault="0072259F" w:rsidP="0088299B">
      <w:pPr>
        <w:spacing w:after="120"/>
        <w:jc w:val="both"/>
        <w:rPr>
          <w:rFonts w:ascii="Arial" w:hAnsi="Arial" w:cs="Arial"/>
        </w:rPr>
      </w:pPr>
      <w:r w:rsidRPr="0072259F">
        <w:rPr>
          <w:rFonts w:ascii="Arial" w:hAnsi="Arial" w:cs="Arial"/>
        </w:rPr>
        <w:t>Z porovnania</w:t>
      </w:r>
      <w:r w:rsidR="0088299B" w:rsidRPr="0072259F">
        <w:rPr>
          <w:rFonts w:ascii="Arial" w:hAnsi="Arial" w:cs="Arial"/>
        </w:rPr>
        <w:t xml:space="preserve"> výsledkov</w:t>
      </w:r>
      <w:r w:rsidR="0088299B" w:rsidRPr="00F74944">
        <w:rPr>
          <w:rFonts w:ascii="Arial" w:hAnsi="Arial" w:cs="Arial"/>
        </w:rPr>
        <w:t xml:space="preserve"> </w:t>
      </w:r>
      <w:r w:rsidR="0088299B">
        <w:rPr>
          <w:rFonts w:ascii="Arial" w:hAnsi="Arial" w:cs="Arial"/>
        </w:rPr>
        <w:t xml:space="preserve">jednotlivých zložiek vzdelávania v oblasti ľudských práv </w:t>
      </w:r>
      <w:r w:rsidR="00081360">
        <w:rPr>
          <w:rFonts w:ascii="Arial" w:hAnsi="Arial" w:cs="Arial"/>
          <w:color w:val="FF0000"/>
        </w:rPr>
        <w:t xml:space="preserve">v </w:t>
      </w:r>
      <w:r w:rsidR="0088299B">
        <w:rPr>
          <w:rFonts w:ascii="Arial" w:hAnsi="Arial" w:cs="Arial"/>
        </w:rPr>
        <w:t xml:space="preserve">základných školách </w:t>
      </w:r>
      <w:r w:rsidR="0088299B" w:rsidRPr="00F74944">
        <w:rPr>
          <w:rFonts w:ascii="Arial" w:hAnsi="Arial" w:cs="Arial"/>
        </w:rPr>
        <w:t xml:space="preserve">v sledovaných rokoch </w:t>
      </w:r>
      <w:r w:rsidRPr="0072259F">
        <w:rPr>
          <w:rFonts w:ascii="Arial" w:hAnsi="Arial" w:cs="Arial"/>
        </w:rPr>
        <w:t>2009</w:t>
      </w:r>
      <w:r w:rsidR="0088299B" w:rsidRPr="0072259F">
        <w:rPr>
          <w:rFonts w:ascii="Arial" w:hAnsi="Arial" w:cs="Arial"/>
        </w:rPr>
        <w:t xml:space="preserve"> a</w:t>
      </w:r>
      <w:r w:rsidRPr="0072259F">
        <w:rPr>
          <w:rFonts w:ascii="Arial" w:hAnsi="Arial" w:cs="Arial"/>
        </w:rPr>
        <w:t>ž </w:t>
      </w:r>
      <w:r w:rsidR="0088299B" w:rsidRPr="00302235">
        <w:rPr>
          <w:rFonts w:ascii="Arial" w:hAnsi="Arial" w:cs="Arial"/>
        </w:rPr>
        <w:t>201</w:t>
      </w:r>
      <w:r w:rsidR="00081360" w:rsidRPr="00302235">
        <w:rPr>
          <w:rFonts w:ascii="Arial" w:hAnsi="Arial" w:cs="Arial"/>
        </w:rPr>
        <w:t xml:space="preserve">2 </w:t>
      </w:r>
      <w:r w:rsidR="00066BA8" w:rsidRPr="00302235">
        <w:rPr>
          <w:rFonts w:ascii="Arial" w:hAnsi="Arial" w:cs="Arial"/>
        </w:rPr>
        <w:t xml:space="preserve">je </w:t>
      </w:r>
      <w:r w:rsidR="00066BA8">
        <w:rPr>
          <w:rFonts w:ascii="Arial" w:hAnsi="Arial" w:cs="Arial"/>
        </w:rPr>
        <w:t>zrejmá pozitívna tendencia</w:t>
      </w:r>
      <w:r w:rsidR="0088299B">
        <w:rPr>
          <w:rFonts w:ascii="Arial" w:hAnsi="Arial" w:cs="Arial"/>
        </w:rPr>
        <w:t xml:space="preserve"> </w:t>
      </w:r>
      <w:r w:rsidR="00066BA8">
        <w:rPr>
          <w:rFonts w:ascii="Arial" w:hAnsi="Arial" w:cs="Arial"/>
        </w:rPr>
        <w:t>hodnotenia</w:t>
      </w:r>
      <w:r w:rsidR="0088299B">
        <w:rPr>
          <w:rFonts w:ascii="Arial" w:hAnsi="Arial" w:cs="Arial"/>
        </w:rPr>
        <w:t xml:space="preserve"> žiakov</w:t>
      </w:r>
      <w:r w:rsidR="00066BA8">
        <w:rPr>
          <w:rFonts w:ascii="Arial" w:hAnsi="Arial" w:cs="Arial"/>
        </w:rPr>
        <w:t xml:space="preserve"> vo všetkých sledovaných oblastiach výučby ĽP</w:t>
      </w:r>
      <w:r w:rsidR="0088299B">
        <w:rPr>
          <w:rFonts w:ascii="Arial" w:hAnsi="Arial" w:cs="Arial"/>
        </w:rPr>
        <w:t>. V porovnaní s rokom 2009 sa v najväčšej miere zlepšilo hodnotenie prem</w:t>
      </w:r>
      <w:r>
        <w:rPr>
          <w:rFonts w:ascii="Arial" w:hAnsi="Arial" w:cs="Arial"/>
        </w:rPr>
        <w:t>ietnutia teóri</w:t>
      </w:r>
      <w:r w:rsidR="00066BA8">
        <w:rPr>
          <w:rFonts w:ascii="Arial" w:hAnsi="Arial" w:cs="Arial"/>
        </w:rPr>
        <w:t>e o ĽP do praxe (</w:t>
      </w:r>
      <w:r>
        <w:rPr>
          <w:rFonts w:ascii="Arial" w:hAnsi="Arial" w:cs="Arial"/>
        </w:rPr>
        <w:t xml:space="preserve">pokles o </w:t>
      </w:r>
      <w:r w:rsidR="0088299B">
        <w:rPr>
          <w:rFonts w:ascii="Arial" w:hAnsi="Arial" w:cs="Arial"/>
        </w:rPr>
        <w:t>0,32</w:t>
      </w:r>
      <w:r w:rsidR="00066BA8">
        <w:rPr>
          <w:rFonts w:ascii="Arial" w:hAnsi="Arial" w:cs="Arial"/>
        </w:rPr>
        <w:t xml:space="preserve"> bodu</w:t>
      </w:r>
      <w:r w:rsidR="0088299B">
        <w:rPr>
          <w:rFonts w:ascii="Arial" w:hAnsi="Arial" w:cs="Arial"/>
        </w:rPr>
        <w:t>) a názorného rie</w:t>
      </w:r>
      <w:r>
        <w:rPr>
          <w:rFonts w:ascii="Arial" w:hAnsi="Arial" w:cs="Arial"/>
        </w:rPr>
        <w:t xml:space="preserve">šenia prípadného porušenia ĽP (o </w:t>
      </w:r>
      <w:r w:rsidR="0088299B">
        <w:rPr>
          <w:rFonts w:ascii="Arial" w:hAnsi="Arial" w:cs="Arial"/>
        </w:rPr>
        <w:t xml:space="preserve">0,26). Z výsledkov taktiež vyplýva, že v sledovaných rokoch sa nezmenilo poradie miery spokojnosti prvých troch zložiek skúmanej problematiky, najvyššiu mieru spokojnosti vyjadrovali žiaci s priestorom na diskusiu, s kvalitou získavaných informácií a rôznosťou foriem výučby, naopak najhoršie boli </w:t>
      </w:r>
      <w:r w:rsidR="00066BA8">
        <w:rPr>
          <w:rFonts w:ascii="Arial" w:hAnsi="Arial" w:cs="Arial"/>
        </w:rPr>
        <w:t xml:space="preserve">v celom sledovanom období </w:t>
      </w:r>
      <w:r w:rsidR="0088299B">
        <w:rPr>
          <w:rFonts w:ascii="Arial" w:hAnsi="Arial" w:cs="Arial"/>
        </w:rPr>
        <w:t>hodnotené</w:t>
      </w:r>
      <w:r w:rsidR="00081360">
        <w:rPr>
          <w:rFonts w:ascii="Arial" w:hAnsi="Arial" w:cs="Arial"/>
        </w:rPr>
        <w:t>,</w:t>
      </w:r>
      <w:r w:rsidR="0088299B">
        <w:rPr>
          <w:rFonts w:ascii="Arial" w:hAnsi="Arial" w:cs="Arial"/>
        </w:rPr>
        <w:t xml:space="preserve"> typ materiálov k výučbe ĽP a premietnutie teórie o ĽP do praxe. </w:t>
      </w:r>
    </w:p>
    <w:p w:rsidR="0088299B" w:rsidRPr="0072259F" w:rsidRDefault="0072259F" w:rsidP="0072259F">
      <w:pPr>
        <w:pStyle w:val="Popis"/>
        <w:rPr>
          <w:rFonts w:ascii="Arial" w:hAnsi="Arial" w:cs="Arial"/>
          <w:color w:val="FF0000"/>
        </w:rPr>
      </w:pPr>
      <w:r w:rsidRPr="0072259F">
        <w:rPr>
          <w:rFonts w:ascii="Arial" w:hAnsi="Arial" w:cs="Arial"/>
        </w:rPr>
        <w:t xml:space="preserve">Tabuľka </w:t>
      </w:r>
      <w:r w:rsidRPr="0072259F">
        <w:rPr>
          <w:rFonts w:ascii="Arial" w:hAnsi="Arial" w:cs="Arial"/>
        </w:rPr>
        <w:fldChar w:fldCharType="begin"/>
      </w:r>
      <w:r w:rsidRPr="0072259F">
        <w:rPr>
          <w:rFonts w:ascii="Arial" w:hAnsi="Arial" w:cs="Arial"/>
        </w:rPr>
        <w:instrText xml:space="preserve"> SEQ Tabuľka \* ARABIC </w:instrText>
      </w:r>
      <w:r w:rsidRPr="0072259F">
        <w:rPr>
          <w:rFonts w:ascii="Arial" w:hAnsi="Arial" w:cs="Arial"/>
        </w:rPr>
        <w:fldChar w:fldCharType="separate"/>
      </w:r>
      <w:r w:rsidR="008D23A3">
        <w:rPr>
          <w:rFonts w:ascii="Arial" w:hAnsi="Arial" w:cs="Arial"/>
          <w:noProof/>
        </w:rPr>
        <w:t>1</w:t>
      </w:r>
      <w:r w:rsidR="00081360">
        <w:rPr>
          <w:rFonts w:ascii="Arial" w:hAnsi="Arial" w:cs="Arial"/>
          <w:noProof/>
        </w:rPr>
        <w:t>7</w:t>
      </w:r>
      <w:r w:rsidRPr="0072259F">
        <w:rPr>
          <w:rFonts w:ascii="Arial" w:hAnsi="Arial" w:cs="Arial"/>
        </w:rPr>
        <w:fldChar w:fldCharType="end"/>
      </w:r>
      <w:r w:rsidRPr="0072259F">
        <w:rPr>
          <w:rFonts w:ascii="Arial" w:hAnsi="Arial" w:cs="Arial"/>
        </w:rPr>
        <w:t xml:space="preserve"> –</w:t>
      </w:r>
      <w:r w:rsidR="00066BA8">
        <w:rPr>
          <w:rFonts w:ascii="Arial" w:hAnsi="Arial" w:cs="Arial"/>
        </w:rPr>
        <w:t xml:space="preserve"> </w:t>
      </w:r>
      <w:r w:rsidRPr="0072259F">
        <w:rPr>
          <w:rFonts w:ascii="Arial" w:hAnsi="Arial" w:cs="Arial"/>
        </w:rPr>
        <w:t>M</w:t>
      </w:r>
      <w:r w:rsidR="0088299B" w:rsidRPr="0072259F">
        <w:rPr>
          <w:rFonts w:ascii="Arial" w:hAnsi="Arial" w:cs="Arial"/>
        </w:rPr>
        <w:t>iera spokojnosti v</w:t>
      </w:r>
      <w:r w:rsidR="00032575">
        <w:rPr>
          <w:rFonts w:ascii="Arial" w:hAnsi="Arial" w:cs="Arial"/>
        </w:rPr>
        <w:t> rokoch 2009 až 2012</w:t>
      </w:r>
    </w:p>
    <w:tbl>
      <w:tblPr>
        <w:tblStyle w:val="Mriekatabuky"/>
        <w:tblW w:w="4942" w:type="pct"/>
        <w:tblInd w:w="108" w:type="dxa"/>
        <w:tblLook w:val="01E0" w:firstRow="1" w:lastRow="1" w:firstColumn="1" w:lastColumn="1" w:noHBand="0" w:noVBand="0"/>
      </w:tblPr>
      <w:tblGrid>
        <w:gridCol w:w="6315"/>
        <w:gridCol w:w="955"/>
        <w:gridCol w:w="955"/>
        <w:gridCol w:w="955"/>
      </w:tblGrid>
      <w:tr w:rsidR="0088299B" w:rsidRPr="00923F42" w:rsidTr="00081360">
        <w:trPr>
          <w:trHeight w:val="57"/>
        </w:trPr>
        <w:tc>
          <w:tcPr>
            <w:tcW w:w="5000" w:type="pct"/>
            <w:gridSpan w:val="4"/>
            <w:shd w:val="clear" w:color="auto" w:fill="BFBFBF" w:themeFill="background1" w:themeFillShade="BF"/>
            <w:vAlign w:val="bottom"/>
          </w:tcPr>
          <w:p w:rsidR="00923F42" w:rsidRPr="00923F42" w:rsidRDefault="0088299B" w:rsidP="00066BA8">
            <w:pPr>
              <w:spacing w:after="120"/>
              <w:rPr>
                <w:rFonts w:ascii="Arial" w:hAnsi="Arial" w:cs="Arial"/>
                <w:b/>
              </w:rPr>
            </w:pPr>
            <w:r w:rsidRPr="00923F42">
              <w:rPr>
                <w:rFonts w:ascii="Arial" w:hAnsi="Arial" w:cs="Arial"/>
                <w:b/>
              </w:rPr>
              <w:t xml:space="preserve">Poradie jednotlivých položiek zoradených od najväčšej miery spokojnosti po úplnú nespokojnosť žiakov </w:t>
            </w:r>
            <w:r w:rsidRPr="00066BA8">
              <w:rPr>
                <w:rFonts w:ascii="Arial" w:hAnsi="Arial" w:cs="Arial"/>
                <w:b/>
                <w:sz w:val="18"/>
                <w:szCs w:val="18"/>
              </w:rPr>
              <w:t>(1 = úplne spokojný, 5 = úplne nespokojný)</w:t>
            </w:r>
          </w:p>
        </w:tc>
      </w:tr>
      <w:tr w:rsidR="0088299B" w:rsidRPr="00923F42" w:rsidTr="00081360">
        <w:trPr>
          <w:trHeight w:val="57"/>
        </w:trPr>
        <w:tc>
          <w:tcPr>
            <w:tcW w:w="3440" w:type="pct"/>
            <w:vMerge w:val="restart"/>
            <w:vAlign w:val="center"/>
          </w:tcPr>
          <w:p w:rsidR="0088299B" w:rsidRPr="00923F42" w:rsidRDefault="0088299B" w:rsidP="0072259F">
            <w:pPr>
              <w:spacing w:after="120"/>
              <w:rPr>
                <w:rFonts w:ascii="Arial" w:hAnsi="Arial" w:cs="Arial"/>
              </w:rPr>
            </w:pPr>
            <w:r w:rsidRPr="00923F42">
              <w:rPr>
                <w:rFonts w:ascii="Arial" w:hAnsi="Arial" w:cs="Arial"/>
              </w:rPr>
              <w:t>Položky</w:t>
            </w:r>
          </w:p>
        </w:tc>
        <w:tc>
          <w:tcPr>
            <w:tcW w:w="1560" w:type="pct"/>
            <w:gridSpan w:val="3"/>
          </w:tcPr>
          <w:p w:rsidR="0088299B" w:rsidRPr="00923F42" w:rsidRDefault="0088299B" w:rsidP="0076682A">
            <w:pPr>
              <w:spacing w:after="120"/>
              <w:jc w:val="center"/>
              <w:rPr>
                <w:rFonts w:ascii="Arial" w:hAnsi="Arial" w:cs="Arial"/>
              </w:rPr>
            </w:pPr>
            <w:proofErr w:type="spellStart"/>
            <w:r w:rsidRPr="00923F42">
              <w:rPr>
                <w:rFonts w:ascii="Arial" w:hAnsi="Arial" w:cs="Arial"/>
              </w:rPr>
              <w:t>Mean</w:t>
            </w:r>
            <w:proofErr w:type="spellEnd"/>
          </w:p>
        </w:tc>
      </w:tr>
      <w:tr w:rsidR="0088299B" w:rsidRPr="00923F42" w:rsidTr="00081360">
        <w:trPr>
          <w:trHeight w:val="57"/>
        </w:trPr>
        <w:tc>
          <w:tcPr>
            <w:tcW w:w="3440" w:type="pct"/>
            <w:vMerge/>
          </w:tcPr>
          <w:p w:rsidR="0088299B" w:rsidRPr="00923F42" w:rsidRDefault="0088299B" w:rsidP="0076682A">
            <w:pPr>
              <w:spacing w:after="120"/>
              <w:jc w:val="both"/>
              <w:rPr>
                <w:rFonts w:ascii="Arial" w:hAnsi="Arial" w:cs="Arial"/>
              </w:rPr>
            </w:pPr>
          </w:p>
        </w:tc>
        <w:tc>
          <w:tcPr>
            <w:tcW w:w="520" w:type="pct"/>
          </w:tcPr>
          <w:p w:rsidR="0088299B" w:rsidRPr="00923F42" w:rsidRDefault="0088299B" w:rsidP="0072259F">
            <w:pPr>
              <w:spacing w:after="120"/>
              <w:jc w:val="center"/>
              <w:rPr>
                <w:rFonts w:ascii="Arial" w:hAnsi="Arial" w:cs="Arial"/>
                <w:b/>
              </w:rPr>
            </w:pPr>
            <w:r w:rsidRPr="00923F42">
              <w:rPr>
                <w:rFonts w:ascii="Arial" w:hAnsi="Arial" w:cs="Arial"/>
                <w:b/>
              </w:rPr>
              <w:t>2009</w:t>
            </w:r>
          </w:p>
        </w:tc>
        <w:tc>
          <w:tcPr>
            <w:tcW w:w="520" w:type="pct"/>
          </w:tcPr>
          <w:p w:rsidR="0088299B" w:rsidRPr="00923F42" w:rsidRDefault="0088299B" w:rsidP="0072259F">
            <w:pPr>
              <w:spacing w:after="120"/>
              <w:jc w:val="center"/>
              <w:rPr>
                <w:rFonts w:ascii="Arial" w:hAnsi="Arial" w:cs="Arial"/>
                <w:b/>
              </w:rPr>
            </w:pPr>
            <w:r w:rsidRPr="00923F42">
              <w:rPr>
                <w:rFonts w:ascii="Arial" w:hAnsi="Arial" w:cs="Arial"/>
                <w:b/>
              </w:rPr>
              <w:t>2010</w:t>
            </w:r>
          </w:p>
        </w:tc>
        <w:tc>
          <w:tcPr>
            <w:tcW w:w="520" w:type="pct"/>
          </w:tcPr>
          <w:p w:rsidR="0088299B" w:rsidRPr="00923F42" w:rsidRDefault="00032575" w:rsidP="0072259F">
            <w:pPr>
              <w:spacing w:after="120"/>
              <w:jc w:val="center"/>
              <w:rPr>
                <w:rFonts w:ascii="Arial" w:hAnsi="Arial" w:cs="Arial"/>
                <w:b/>
              </w:rPr>
            </w:pPr>
            <w:r>
              <w:rPr>
                <w:rFonts w:ascii="Arial" w:hAnsi="Arial" w:cs="Arial"/>
                <w:b/>
              </w:rPr>
              <w:t>2012</w:t>
            </w:r>
          </w:p>
        </w:tc>
      </w:tr>
      <w:tr w:rsidR="0088299B" w:rsidRPr="00923F42" w:rsidTr="00081360">
        <w:trPr>
          <w:trHeight w:val="57"/>
        </w:trPr>
        <w:tc>
          <w:tcPr>
            <w:tcW w:w="3440" w:type="pct"/>
          </w:tcPr>
          <w:p w:rsidR="00923F42" w:rsidRPr="00923F42" w:rsidRDefault="00081360" w:rsidP="0072259F">
            <w:pPr>
              <w:spacing w:after="120"/>
              <w:rPr>
                <w:rFonts w:ascii="Arial" w:hAnsi="Arial" w:cs="Arial"/>
              </w:rPr>
            </w:pPr>
            <w:r>
              <w:rPr>
                <w:rFonts w:ascii="Arial" w:hAnsi="Arial" w:cs="Arial"/>
                <w:b/>
              </w:rPr>
              <w:t>P</w:t>
            </w:r>
            <w:r w:rsidR="0088299B" w:rsidRPr="00923F42">
              <w:rPr>
                <w:rFonts w:ascii="Arial" w:hAnsi="Arial" w:cs="Arial"/>
                <w:b/>
              </w:rPr>
              <w:t>riestor na diskusiu</w:t>
            </w:r>
            <w:r w:rsidR="0088299B" w:rsidRPr="00923F42">
              <w:rPr>
                <w:rFonts w:ascii="Arial" w:hAnsi="Arial" w:cs="Arial"/>
              </w:rPr>
              <w:t xml:space="preserve"> k otázke ľudských práv</w:t>
            </w:r>
          </w:p>
        </w:tc>
        <w:tc>
          <w:tcPr>
            <w:tcW w:w="520" w:type="pct"/>
            <w:vAlign w:val="bottom"/>
          </w:tcPr>
          <w:p w:rsidR="0088299B" w:rsidRPr="00923F42" w:rsidRDefault="00066BA8" w:rsidP="00066BA8">
            <w:pPr>
              <w:jc w:val="center"/>
              <w:rPr>
                <w:rFonts w:ascii="Arial" w:hAnsi="Arial" w:cs="Arial"/>
                <w:snapToGrid w:val="0"/>
              </w:rPr>
            </w:pPr>
            <w:r>
              <w:rPr>
                <w:rFonts w:ascii="Arial" w:hAnsi="Arial" w:cs="Arial"/>
                <w:snapToGrid w:val="0"/>
              </w:rPr>
              <w:t xml:space="preserve">2,02 </w:t>
            </w:r>
            <w:r w:rsidR="0088299B" w:rsidRPr="00066BA8">
              <w:rPr>
                <w:rFonts w:ascii="Arial" w:hAnsi="Arial" w:cs="Arial"/>
                <w:b/>
                <w:snapToGrid w:val="0"/>
              </w:rPr>
              <w:t>1</w:t>
            </w:r>
            <w:r w:rsidR="0088299B" w:rsidRPr="00923F42">
              <w:rPr>
                <w:rStyle w:val="Odkaznapoznmkupodiarou"/>
                <w:rFonts w:ascii="Arial" w:hAnsi="Arial" w:cs="Arial"/>
                <w:snapToGrid w:val="0"/>
              </w:rPr>
              <w:footnoteReference w:id="7"/>
            </w:r>
            <w:r w:rsidR="0088299B" w:rsidRPr="00923F42">
              <w:rPr>
                <w:rFonts w:ascii="Arial" w:hAnsi="Arial" w:cs="Arial"/>
                <w:snapToGrid w:val="0"/>
              </w:rPr>
              <w:t>.</w:t>
            </w:r>
          </w:p>
        </w:tc>
        <w:tc>
          <w:tcPr>
            <w:tcW w:w="520" w:type="pct"/>
            <w:vAlign w:val="bottom"/>
          </w:tcPr>
          <w:p w:rsidR="0088299B" w:rsidRPr="00923F42" w:rsidRDefault="0088299B" w:rsidP="00066BA8">
            <w:pPr>
              <w:spacing w:after="120"/>
              <w:jc w:val="center"/>
              <w:rPr>
                <w:rFonts w:ascii="Arial" w:hAnsi="Arial" w:cs="Arial"/>
              </w:rPr>
            </w:pPr>
            <w:r w:rsidRPr="00923F42">
              <w:rPr>
                <w:rFonts w:ascii="Arial" w:hAnsi="Arial" w:cs="Arial"/>
              </w:rPr>
              <w:t xml:space="preserve">2,12  </w:t>
            </w:r>
            <w:r w:rsidRPr="00066BA8">
              <w:rPr>
                <w:rFonts w:ascii="Arial" w:hAnsi="Arial" w:cs="Arial"/>
                <w:b/>
              </w:rPr>
              <w:t>1.</w:t>
            </w:r>
          </w:p>
        </w:tc>
        <w:tc>
          <w:tcPr>
            <w:tcW w:w="520" w:type="pct"/>
            <w:vAlign w:val="bottom"/>
          </w:tcPr>
          <w:p w:rsidR="0088299B" w:rsidRPr="00923F42" w:rsidRDefault="0088299B" w:rsidP="00066BA8">
            <w:pPr>
              <w:jc w:val="center"/>
              <w:rPr>
                <w:rFonts w:ascii="Arial" w:hAnsi="Arial" w:cs="Arial"/>
                <w:snapToGrid w:val="0"/>
              </w:rPr>
            </w:pPr>
            <w:r w:rsidRPr="00923F42">
              <w:rPr>
                <w:rFonts w:ascii="Arial" w:hAnsi="Arial" w:cs="Arial"/>
                <w:snapToGrid w:val="0"/>
              </w:rPr>
              <w:t>1,98</w:t>
            </w:r>
          </w:p>
        </w:tc>
      </w:tr>
      <w:tr w:rsidR="0088299B" w:rsidRPr="00923F42" w:rsidTr="00081360">
        <w:trPr>
          <w:trHeight w:val="57"/>
        </w:trPr>
        <w:tc>
          <w:tcPr>
            <w:tcW w:w="3440" w:type="pct"/>
          </w:tcPr>
          <w:p w:rsidR="0088299B" w:rsidRPr="00923F42" w:rsidRDefault="00066BA8" w:rsidP="00923F42">
            <w:pPr>
              <w:ind w:left="-300"/>
              <w:rPr>
                <w:rFonts w:ascii="Arial" w:hAnsi="Arial" w:cs="Arial"/>
              </w:rPr>
            </w:pPr>
            <w:r>
              <w:rPr>
                <w:rFonts w:ascii="Arial" w:hAnsi="Arial" w:cs="Arial"/>
                <w:b/>
              </w:rPr>
              <w:t xml:space="preserve">     </w:t>
            </w:r>
            <w:r w:rsidR="00081360">
              <w:rPr>
                <w:rFonts w:ascii="Arial" w:hAnsi="Arial" w:cs="Arial"/>
                <w:b/>
              </w:rPr>
              <w:t>K</w:t>
            </w:r>
            <w:r w:rsidR="0088299B" w:rsidRPr="00923F42">
              <w:rPr>
                <w:rFonts w:ascii="Arial" w:hAnsi="Arial" w:cs="Arial"/>
                <w:b/>
              </w:rPr>
              <w:t>valita získavaných informácií</w:t>
            </w:r>
            <w:r w:rsidR="0088299B" w:rsidRPr="00923F42">
              <w:rPr>
                <w:rFonts w:ascii="Arial" w:hAnsi="Arial" w:cs="Arial"/>
              </w:rPr>
              <w:t xml:space="preserve"> o ĽP </w:t>
            </w:r>
            <w:r w:rsidR="0088299B" w:rsidRPr="00923F42">
              <w:rPr>
                <w:rFonts w:ascii="Arial" w:hAnsi="Arial" w:cs="Arial"/>
                <w:sz w:val="18"/>
                <w:szCs w:val="18"/>
              </w:rPr>
              <w:t>(aktuálnosť, využiteľnosť)</w:t>
            </w:r>
          </w:p>
        </w:tc>
        <w:tc>
          <w:tcPr>
            <w:tcW w:w="520" w:type="pct"/>
            <w:vAlign w:val="bottom"/>
          </w:tcPr>
          <w:p w:rsidR="0088299B" w:rsidRPr="00923F42" w:rsidRDefault="0088299B" w:rsidP="00066BA8">
            <w:pPr>
              <w:jc w:val="center"/>
              <w:rPr>
                <w:rFonts w:ascii="Arial" w:hAnsi="Arial" w:cs="Arial"/>
                <w:snapToGrid w:val="0"/>
              </w:rPr>
            </w:pPr>
            <w:r w:rsidRPr="00923F42">
              <w:rPr>
                <w:rFonts w:ascii="Arial" w:hAnsi="Arial" w:cs="Arial"/>
                <w:snapToGrid w:val="0"/>
              </w:rPr>
              <w:t xml:space="preserve">2,15  </w:t>
            </w:r>
            <w:r w:rsidRPr="00066BA8">
              <w:rPr>
                <w:rFonts w:ascii="Arial" w:hAnsi="Arial" w:cs="Arial"/>
                <w:b/>
                <w:snapToGrid w:val="0"/>
              </w:rPr>
              <w:t>2.</w:t>
            </w:r>
          </w:p>
        </w:tc>
        <w:tc>
          <w:tcPr>
            <w:tcW w:w="520" w:type="pct"/>
            <w:vAlign w:val="bottom"/>
          </w:tcPr>
          <w:p w:rsidR="0088299B" w:rsidRPr="00923F42" w:rsidRDefault="0088299B" w:rsidP="00066BA8">
            <w:pPr>
              <w:spacing w:after="120"/>
              <w:jc w:val="center"/>
              <w:rPr>
                <w:rFonts w:ascii="Arial" w:hAnsi="Arial" w:cs="Arial"/>
              </w:rPr>
            </w:pPr>
            <w:r w:rsidRPr="00923F42">
              <w:rPr>
                <w:rFonts w:ascii="Arial" w:hAnsi="Arial" w:cs="Arial"/>
              </w:rPr>
              <w:t xml:space="preserve">2,13  </w:t>
            </w:r>
            <w:r w:rsidRPr="00066BA8">
              <w:rPr>
                <w:rFonts w:ascii="Arial" w:hAnsi="Arial" w:cs="Arial"/>
                <w:b/>
              </w:rPr>
              <w:t>2.</w:t>
            </w:r>
          </w:p>
        </w:tc>
        <w:tc>
          <w:tcPr>
            <w:tcW w:w="520" w:type="pct"/>
            <w:vAlign w:val="bottom"/>
          </w:tcPr>
          <w:p w:rsidR="0088299B" w:rsidRPr="00923F42" w:rsidRDefault="0088299B" w:rsidP="00066BA8">
            <w:pPr>
              <w:jc w:val="center"/>
              <w:rPr>
                <w:rFonts w:ascii="Arial" w:hAnsi="Arial" w:cs="Arial"/>
                <w:snapToGrid w:val="0"/>
              </w:rPr>
            </w:pPr>
            <w:r w:rsidRPr="00923F42">
              <w:rPr>
                <w:rFonts w:ascii="Arial" w:hAnsi="Arial" w:cs="Arial"/>
                <w:snapToGrid w:val="0"/>
              </w:rPr>
              <w:t>1,99</w:t>
            </w:r>
          </w:p>
        </w:tc>
      </w:tr>
      <w:tr w:rsidR="0088299B" w:rsidRPr="00923F42" w:rsidTr="00081360">
        <w:trPr>
          <w:trHeight w:val="57"/>
        </w:trPr>
        <w:tc>
          <w:tcPr>
            <w:tcW w:w="3440" w:type="pct"/>
          </w:tcPr>
          <w:p w:rsidR="0088299B" w:rsidRPr="00923F42" w:rsidRDefault="00066BA8" w:rsidP="00923F42">
            <w:pPr>
              <w:ind w:left="-300"/>
              <w:rPr>
                <w:rFonts w:ascii="Arial" w:hAnsi="Arial" w:cs="Arial"/>
              </w:rPr>
            </w:pPr>
            <w:r>
              <w:rPr>
                <w:rFonts w:ascii="Arial" w:hAnsi="Arial" w:cs="Arial"/>
                <w:b/>
              </w:rPr>
              <w:t xml:space="preserve">     </w:t>
            </w:r>
            <w:r w:rsidR="00081360">
              <w:rPr>
                <w:rFonts w:ascii="Arial" w:hAnsi="Arial" w:cs="Arial"/>
                <w:b/>
              </w:rPr>
              <w:t>R</w:t>
            </w:r>
            <w:r w:rsidR="0088299B" w:rsidRPr="00923F42">
              <w:rPr>
                <w:rFonts w:ascii="Arial" w:hAnsi="Arial" w:cs="Arial"/>
                <w:b/>
              </w:rPr>
              <w:t>ôznosť foriem výučby</w:t>
            </w:r>
            <w:r w:rsidR="0088299B" w:rsidRPr="00923F42">
              <w:rPr>
                <w:rFonts w:ascii="Arial" w:hAnsi="Arial" w:cs="Arial"/>
              </w:rPr>
              <w:t xml:space="preserve"> </w:t>
            </w:r>
            <w:r w:rsidR="0088299B" w:rsidRPr="00923F42">
              <w:rPr>
                <w:rFonts w:ascii="Arial" w:hAnsi="Arial" w:cs="Arial"/>
                <w:sz w:val="18"/>
                <w:szCs w:val="18"/>
              </w:rPr>
              <w:t>(výučba na hodine, prednášky, súťaže</w:t>
            </w:r>
            <w:r w:rsidR="00923F42" w:rsidRPr="00923F42">
              <w:rPr>
                <w:rFonts w:ascii="Arial" w:hAnsi="Arial" w:cs="Arial"/>
                <w:sz w:val="18"/>
                <w:szCs w:val="18"/>
              </w:rPr>
              <w:t xml:space="preserve"> </w:t>
            </w:r>
            <w:r w:rsidR="0088299B" w:rsidRPr="00923F42">
              <w:rPr>
                <w:rFonts w:ascii="Arial" w:hAnsi="Arial" w:cs="Arial"/>
                <w:sz w:val="18"/>
                <w:szCs w:val="18"/>
              </w:rPr>
              <w:t>a</w:t>
            </w:r>
            <w:r w:rsidR="00923F42" w:rsidRPr="00923F42">
              <w:rPr>
                <w:rFonts w:ascii="Arial" w:hAnsi="Arial" w:cs="Arial"/>
                <w:sz w:val="18"/>
                <w:szCs w:val="18"/>
              </w:rPr>
              <w:t xml:space="preserve"> </w:t>
            </w:r>
            <w:r w:rsidR="0088299B" w:rsidRPr="00923F42">
              <w:rPr>
                <w:rFonts w:ascii="Arial" w:hAnsi="Arial" w:cs="Arial"/>
                <w:sz w:val="18"/>
                <w:szCs w:val="18"/>
              </w:rPr>
              <w:t>pod.)</w:t>
            </w:r>
          </w:p>
        </w:tc>
        <w:tc>
          <w:tcPr>
            <w:tcW w:w="520" w:type="pct"/>
            <w:vAlign w:val="bottom"/>
          </w:tcPr>
          <w:p w:rsidR="0088299B" w:rsidRPr="00923F42" w:rsidRDefault="0088299B" w:rsidP="00066BA8">
            <w:pPr>
              <w:jc w:val="center"/>
              <w:rPr>
                <w:rFonts w:ascii="Arial" w:hAnsi="Arial" w:cs="Arial"/>
                <w:snapToGrid w:val="0"/>
              </w:rPr>
            </w:pPr>
            <w:r w:rsidRPr="00923F42">
              <w:rPr>
                <w:rFonts w:ascii="Arial" w:hAnsi="Arial" w:cs="Arial"/>
                <w:snapToGrid w:val="0"/>
              </w:rPr>
              <w:t xml:space="preserve">2,15  </w:t>
            </w:r>
            <w:r w:rsidRPr="00066BA8">
              <w:rPr>
                <w:rFonts w:ascii="Arial" w:hAnsi="Arial" w:cs="Arial"/>
                <w:b/>
                <w:snapToGrid w:val="0"/>
              </w:rPr>
              <w:t>2.</w:t>
            </w:r>
          </w:p>
        </w:tc>
        <w:tc>
          <w:tcPr>
            <w:tcW w:w="520" w:type="pct"/>
            <w:vAlign w:val="bottom"/>
          </w:tcPr>
          <w:p w:rsidR="0088299B" w:rsidRPr="00923F42" w:rsidRDefault="0088299B" w:rsidP="00066BA8">
            <w:pPr>
              <w:spacing w:after="120"/>
              <w:jc w:val="center"/>
              <w:rPr>
                <w:rFonts w:ascii="Arial" w:hAnsi="Arial" w:cs="Arial"/>
              </w:rPr>
            </w:pPr>
            <w:r w:rsidRPr="00923F42">
              <w:rPr>
                <w:rFonts w:ascii="Arial" w:hAnsi="Arial" w:cs="Arial"/>
              </w:rPr>
              <w:t xml:space="preserve">2,09  </w:t>
            </w:r>
            <w:r w:rsidRPr="00066BA8">
              <w:rPr>
                <w:rFonts w:ascii="Arial" w:hAnsi="Arial" w:cs="Arial"/>
                <w:b/>
              </w:rPr>
              <w:t>3.</w:t>
            </w:r>
          </w:p>
        </w:tc>
        <w:tc>
          <w:tcPr>
            <w:tcW w:w="520" w:type="pct"/>
            <w:vAlign w:val="bottom"/>
          </w:tcPr>
          <w:p w:rsidR="0088299B" w:rsidRPr="00923F42" w:rsidRDefault="0088299B" w:rsidP="00066BA8">
            <w:pPr>
              <w:jc w:val="center"/>
              <w:rPr>
                <w:rFonts w:ascii="Arial" w:hAnsi="Arial" w:cs="Arial"/>
                <w:snapToGrid w:val="0"/>
              </w:rPr>
            </w:pPr>
            <w:r w:rsidRPr="00923F42">
              <w:rPr>
                <w:rFonts w:ascii="Arial" w:hAnsi="Arial" w:cs="Arial"/>
                <w:snapToGrid w:val="0"/>
              </w:rPr>
              <w:t>2,00</w:t>
            </w:r>
          </w:p>
        </w:tc>
      </w:tr>
      <w:tr w:rsidR="0088299B" w:rsidRPr="00923F42" w:rsidTr="00081360">
        <w:trPr>
          <w:trHeight w:val="57"/>
        </w:trPr>
        <w:tc>
          <w:tcPr>
            <w:tcW w:w="3440" w:type="pct"/>
          </w:tcPr>
          <w:p w:rsidR="0088299B" w:rsidRPr="00923F42" w:rsidRDefault="0072259F" w:rsidP="0072259F">
            <w:pPr>
              <w:ind w:left="-300"/>
              <w:rPr>
                <w:rFonts w:ascii="Arial" w:hAnsi="Arial" w:cs="Arial"/>
              </w:rPr>
            </w:pPr>
            <w:r w:rsidRPr="00923F42">
              <w:rPr>
                <w:rFonts w:ascii="Arial" w:hAnsi="Arial" w:cs="Arial"/>
                <w:b/>
              </w:rPr>
              <w:t xml:space="preserve">     </w:t>
            </w:r>
            <w:r w:rsidR="00081360">
              <w:rPr>
                <w:rFonts w:ascii="Arial" w:hAnsi="Arial" w:cs="Arial"/>
                <w:b/>
              </w:rPr>
              <w:t>N</w:t>
            </w:r>
            <w:r w:rsidR="0088299B" w:rsidRPr="00923F42">
              <w:rPr>
                <w:rFonts w:ascii="Arial" w:hAnsi="Arial" w:cs="Arial"/>
                <w:b/>
              </w:rPr>
              <w:t>ázorné riešenie</w:t>
            </w:r>
            <w:r w:rsidR="0088299B" w:rsidRPr="00923F42">
              <w:rPr>
                <w:rFonts w:ascii="Arial" w:hAnsi="Arial" w:cs="Arial"/>
              </w:rPr>
              <w:t xml:space="preserve"> prípadného porušenia ľudských práv</w:t>
            </w:r>
          </w:p>
        </w:tc>
        <w:tc>
          <w:tcPr>
            <w:tcW w:w="520" w:type="pct"/>
            <w:vAlign w:val="bottom"/>
          </w:tcPr>
          <w:p w:rsidR="0088299B" w:rsidRPr="00923F42" w:rsidRDefault="0088299B" w:rsidP="00066BA8">
            <w:pPr>
              <w:jc w:val="center"/>
              <w:rPr>
                <w:rFonts w:ascii="Arial" w:hAnsi="Arial" w:cs="Arial"/>
                <w:snapToGrid w:val="0"/>
              </w:rPr>
            </w:pPr>
            <w:r w:rsidRPr="00923F42">
              <w:rPr>
                <w:rFonts w:ascii="Arial" w:hAnsi="Arial" w:cs="Arial"/>
                <w:snapToGrid w:val="0"/>
              </w:rPr>
              <w:t xml:space="preserve">2,28  </w:t>
            </w:r>
            <w:r w:rsidRPr="00066BA8">
              <w:rPr>
                <w:rFonts w:ascii="Arial" w:hAnsi="Arial" w:cs="Arial"/>
                <w:b/>
                <w:snapToGrid w:val="0"/>
              </w:rPr>
              <w:t>5.</w:t>
            </w:r>
          </w:p>
        </w:tc>
        <w:tc>
          <w:tcPr>
            <w:tcW w:w="520" w:type="pct"/>
            <w:vAlign w:val="bottom"/>
          </w:tcPr>
          <w:p w:rsidR="0088299B" w:rsidRPr="00923F42" w:rsidRDefault="0088299B" w:rsidP="00066BA8">
            <w:pPr>
              <w:spacing w:after="120"/>
              <w:jc w:val="center"/>
              <w:rPr>
                <w:rFonts w:ascii="Arial" w:hAnsi="Arial" w:cs="Arial"/>
              </w:rPr>
            </w:pPr>
            <w:r w:rsidRPr="00923F42">
              <w:rPr>
                <w:rFonts w:ascii="Arial" w:hAnsi="Arial" w:cs="Arial"/>
              </w:rPr>
              <w:t xml:space="preserve">2,23  </w:t>
            </w:r>
            <w:r w:rsidRPr="00066BA8">
              <w:rPr>
                <w:rFonts w:ascii="Arial" w:hAnsi="Arial" w:cs="Arial"/>
                <w:b/>
              </w:rPr>
              <w:t>4.</w:t>
            </w:r>
          </w:p>
        </w:tc>
        <w:tc>
          <w:tcPr>
            <w:tcW w:w="520" w:type="pct"/>
            <w:vAlign w:val="bottom"/>
          </w:tcPr>
          <w:p w:rsidR="0088299B" w:rsidRPr="00923F42" w:rsidRDefault="0088299B" w:rsidP="00066BA8">
            <w:pPr>
              <w:jc w:val="center"/>
              <w:rPr>
                <w:rFonts w:ascii="Arial" w:hAnsi="Arial" w:cs="Arial"/>
                <w:snapToGrid w:val="0"/>
              </w:rPr>
            </w:pPr>
            <w:r w:rsidRPr="00923F42">
              <w:rPr>
                <w:rFonts w:ascii="Arial" w:hAnsi="Arial" w:cs="Arial"/>
                <w:snapToGrid w:val="0"/>
              </w:rPr>
              <w:t>2,02</w:t>
            </w:r>
          </w:p>
        </w:tc>
      </w:tr>
      <w:tr w:rsidR="0088299B" w:rsidRPr="00923F42" w:rsidTr="00081360">
        <w:trPr>
          <w:trHeight w:val="57"/>
        </w:trPr>
        <w:tc>
          <w:tcPr>
            <w:tcW w:w="3440" w:type="pct"/>
          </w:tcPr>
          <w:p w:rsidR="0088299B" w:rsidRPr="00923F42" w:rsidRDefault="0072259F" w:rsidP="0072259F">
            <w:pPr>
              <w:ind w:left="-300"/>
              <w:rPr>
                <w:rFonts w:ascii="Arial" w:hAnsi="Arial" w:cs="Arial"/>
              </w:rPr>
            </w:pPr>
            <w:r w:rsidRPr="00923F42">
              <w:rPr>
                <w:rFonts w:ascii="Arial" w:hAnsi="Arial" w:cs="Arial"/>
                <w:b/>
              </w:rPr>
              <w:t xml:space="preserve">     </w:t>
            </w:r>
            <w:r w:rsidR="00081360">
              <w:rPr>
                <w:rFonts w:ascii="Arial" w:hAnsi="Arial" w:cs="Arial"/>
                <w:b/>
              </w:rPr>
              <w:t>O</w:t>
            </w:r>
            <w:r w:rsidR="0088299B" w:rsidRPr="00923F42">
              <w:rPr>
                <w:rFonts w:ascii="Arial" w:hAnsi="Arial" w:cs="Arial"/>
                <w:b/>
              </w:rPr>
              <w:t>bsah tém</w:t>
            </w:r>
            <w:r w:rsidR="0088299B" w:rsidRPr="00923F42">
              <w:rPr>
                <w:rFonts w:ascii="Arial" w:hAnsi="Arial" w:cs="Arial"/>
              </w:rPr>
              <w:t xml:space="preserve"> z oblasti ľudských práv </w:t>
            </w:r>
            <w:r w:rsidR="0088299B" w:rsidRPr="00923F42">
              <w:rPr>
                <w:rFonts w:ascii="Arial" w:hAnsi="Arial" w:cs="Arial"/>
                <w:sz w:val="18"/>
                <w:szCs w:val="18"/>
              </w:rPr>
              <w:t>(rôznosť tém)</w:t>
            </w:r>
          </w:p>
        </w:tc>
        <w:tc>
          <w:tcPr>
            <w:tcW w:w="520" w:type="pct"/>
            <w:vAlign w:val="bottom"/>
          </w:tcPr>
          <w:p w:rsidR="0088299B" w:rsidRPr="00923F42" w:rsidRDefault="0088299B" w:rsidP="00066BA8">
            <w:pPr>
              <w:jc w:val="center"/>
              <w:rPr>
                <w:rFonts w:ascii="Arial" w:hAnsi="Arial" w:cs="Arial"/>
                <w:snapToGrid w:val="0"/>
              </w:rPr>
            </w:pPr>
            <w:r w:rsidRPr="00923F42">
              <w:rPr>
                <w:rFonts w:ascii="Arial" w:hAnsi="Arial" w:cs="Arial"/>
                <w:snapToGrid w:val="0"/>
              </w:rPr>
              <w:t xml:space="preserve">2,26  </w:t>
            </w:r>
            <w:r w:rsidRPr="00066BA8">
              <w:rPr>
                <w:rFonts w:ascii="Arial" w:hAnsi="Arial" w:cs="Arial"/>
                <w:b/>
                <w:snapToGrid w:val="0"/>
              </w:rPr>
              <w:t>4.</w:t>
            </w:r>
          </w:p>
        </w:tc>
        <w:tc>
          <w:tcPr>
            <w:tcW w:w="520" w:type="pct"/>
            <w:vAlign w:val="bottom"/>
          </w:tcPr>
          <w:p w:rsidR="0088299B" w:rsidRPr="00923F42" w:rsidRDefault="0088299B" w:rsidP="00066BA8">
            <w:pPr>
              <w:spacing w:after="120"/>
              <w:jc w:val="center"/>
              <w:rPr>
                <w:rFonts w:ascii="Arial" w:hAnsi="Arial" w:cs="Arial"/>
              </w:rPr>
            </w:pPr>
            <w:r w:rsidRPr="00923F42">
              <w:rPr>
                <w:rFonts w:ascii="Arial" w:hAnsi="Arial" w:cs="Arial"/>
              </w:rPr>
              <w:t xml:space="preserve">2,29  </w:t>
            </w:r>
            <w:r w:rsidRPr="00066BA8">
              <w:rPr>
                <w:rFonts w:ascii="Arial" w:hAnsi="Arial" w:cs="Arial"/>
                <w:b/>
              </w:rPr>
              <w:t>6.</w:t>
            </w:r>
          </w:p>
        </w:tc>
        <w:tc>
          <w:tcPr>
            <w:tcW w:w="520" w:type="pct"/>
            <w:vAlign w:val="bottom"/>
          </w:tcPr>
          <w:p w:rsidR="0088299B" w:rsidRPr="00923F42" w:rsidRDefault="0088299B" w:rsidP="00066BA8">
            <w:pPr>
              <w:jc w:val="center"/>
              <w:rPr>
                <w:rFonts w:ascii="Arial" w:hAnsi="Arial" w:cs="Arial"/>
                <w:snapToGrid w:val="0"/>
              </w:rPr>
            </w:pPr>
            <w:r w:rsidRPr="00923F42">
              <w:rPr>
                <w:rFonts w:ascii="Arial" w:hAnsi="Arial" w:cs="Arial"/>
                <w:snapToGrid w:val="0"/>
              </w:rPr>
              <w:t>2,13</w:t>
            </w:r>
          </w:p>
        </w:tc>
      </w:tr>
      <w:tr w:rsidR="0088299B" w:rsidRPr="00923F42" w:rsidTr="00081360">
        <w:trPr>
          <w:trHeight w:val="57"/>
        </w:trPr>
        <w:tc>
          <w:tcPr>
            <w:tcW w:w="3440" w:type="pct"/>
          </w:tcPr>
          <w:p w:rsidR="0088299B" w:rsidRPr="00923F42" w:rsidRDefault="0072259F" w:rsidP="0072259F">
            <w:pPr>
              <w:ind w:left="-300"/>
              <w:rPr>
                <w:rFonts w:ascii="Arial" w:hAnsi="Arial" w:cs="Arial"/>
              </w:rPr>
            </w:pPr>
            <w:r w:rsidRPr="00923F42">
              <w:rPr>
                <w:rFonts w:ascii="Arial" w:hAnsi="Arial" w:cs="Arial"/>
                <w:b/>
              </w:rPr>
              <w:t xml:space="preserve">     </w:t>
            </w:r>
            <w:r w:rsidR="00081360">
              <w:rPr>
                <w:rFonts w:ascii="Arial" w:hAnsi="Arial" w:cs="Arial"/>
                <w:b/>
              </w:rPr>
              <w:t>Ú</w:t>
            </w:r>
            <w:r w:rsidR="0088299B" w:rsidRPr="00923F42">
              <w:rPr>
                <w:rFonts w:ascii="Arial" w:hAnsi="Arial" w:cs="Arial"/>
                <w:b/>
              </w:rPr>
              <w:t>roveň prednášok, besied</w:t>
            </w:r>
            <w:r w:rsidR="0088299B" w:rsidRPr="00923F42">
              <w:rPr>
                <w:rFonts w:ascii="Arial" w:hAnsi="Arial" w:cs="Arial"/>
              </w:rPr>
              <w:t xml:space="preserve"> o ĽP </w:t>
            </w:r>
            <w:r w:rsidR="0088299B" w:rsidRPr="00923F42">
              <w:rPr>
                <w:rFonts w:ascii="Arial" w:hAnsi="Arial" w:cs="Arial"/>
                <w:sz w:val="18"/>
                <w:szCs w:val="18"/>
              </w:rPr>
              <w:t>(aktuálnosť, spôsob realizácie)</w:t>
            </w:r>
          </w:p>
        </w:tc>
        <w:tc>
          <w:tcPr>
            <w:tcW w:w="520" w:type="pct"/>
            <w:vAlign w:val="bottom"/>
          </w:tcPr>
          <w:p w:rsidR="0088299B" w:rsidRPr="00923F42" w:rsidRDefault="0088299B" w:rsidP="00066BA8">
            <w:pPr>
              <w:jc w:val="center"/>
              <w:rPr>
                <w:rFonts w:ascii="Arial" w:hAnsi="Arial" w:cs="Arial"/>
                <w:snapToGrid w:val="0"/>
              </w:rPr>
            </w:pPr>
            <w:r w:rsidRPr="00923F42">
              <w:rPr>
                <w:rFonts w:ascii="Arial" w:hAnsi="Arial" w:cs="Arial"/>
                <w:snapToGrid w:val="0"/>
              </w:rPr>
              <w:t xml:space="preserve">2,25  </w:t>
            </w:r>
            <w:r w:rsidRPr="00066BA8">
              <w:rPr>
                <w:rFonts w:ascii="Arial" w:hAnsi="Arial" w:cs="Arial"/>
                <w:b/>
                <w:snapToGrid w:val="0"/>
              </w:rPr>
              <w:t>3</w:t>
            </w:r>
            <w:r w:rsidRPr="00923F42">
              <w:rPr>
                <w:rFonts w:ascii="Arial" w:hAnsi="Arial" w:cs="Arial"/>
                <w:snapToGrid w:val="0"/>
              </w:rPr>
              <w:t>.</w:t>
            </w:r>
          </w:p>
        </w:tc>
        <w:tc>
          <w:tcPr>
            <w:tcW w:w="520" w:type="pct"/>
            <w:vAlign w:val="bottom"/>
          </w:tcPr>
          <w:p w:rsidR="0088299B" w:rsidRPr="00923F42" w:rsidRDefault="0088299B" w:rsidP="00066BA8">
            <w:pPr>
              <w:spacing w:after="120"/>
              <w:jc w:val="center"/>
              <w:rPr>
                <w:rFonts w:ascii="Arial" w:hAnsi="Arial" w:cs="Arial"/>
              </w:rPr>
            </w:pPr>
            <w:r w:rsidRPr="00923F42">
              <w:rPr>
                <w:rFonts w:ascii="Arial" w:hAnsi="Arial" w:cs="Arial"/>
              </w:rPr>
              <w:t xml:space="preserve">2,24  </w:t>
            </w:r>
            <w:r w:rsidRPr="00066BA8">
              <w:rPr>
                <w:rFonts w:ascii="Arial" w:hAnsi="Arial" w:cs="Arial"/>
                <w:b/>
              </w:rPr>
              <w:t>5.</w:t>
            </w:r>
          </w:p>
        </w:tc>
        <w:tc>
          <w:tcPr>
            <w:tcW w:w="520" w:type="pct"/>
            <w:vAlign w:val="bottom"/>
          </w:tcPr>
          <w:p w:rsidR="0088299B" w:rsidRPr="00923F42" w:rsidRDefault="0088299B" w:rsidP="00066BA8">
            <w:pPr>
              <w:jc w:val="center"/>
              <w:rPr>
                <w:rFonts w:ascii="Arial" w:hAnsi="Arial" w:cs="Arial"/>
                <w:snapToGrid w:val="0"/>
              </w:rPr>
            </w:pPr>
            <w:r w:rsidRPr="00923F42">
              <w:rPr>
                <w:rFonts w:ascii="Arial" w:hAnsi="Arial" w:cs="Arial"/>
                <w:snapToGrid w:val="0"/>
              </w:rPr>
              <w:t>2,14</w:t>
            </w:r>
          </w:p>
        </w:tc>
      </w:tr>
      <w:tr w:rsidR="0088299B" w:rsidRPr="00923F42" w:rsidTr="00081360">
        <w:trPr>
          <w:trHeight w:val="57"/>
        </w:trPr>
        <w:tc>
          <w:tcPr>
            <w:tcW w:w="3440" w:type="pct"/>
          </w:tcPr>
          <w:p w:rsidR="0088299B" w:rsidRPr="00923F42" w:rsidRDefault="0072259F" w:rsidP="0072259F">
            <w:pPr>
              <w:ind w:left="-300"/>
              <w:rPr>
                <w:rFonts w:ascii="Arial" w:hAnsi="Arial" w:cs="Arial"/>
              </w:rPr>
            </w:pPr>
            <w:r w:rsidRPr="00923F42">
              <w:rPr>
                <w:rFonts w:ascii="Arial" w:hAnsi="Arial" w:cs="Arial"/>
                <w:b/>
              </w:rPr>
              <w:t xml:space="preserve">     </w:t>
            </w:r>
            <w:r w:rsidR="00081360">
              <w:rPr>
                <w:rFonts w:ascii="Arial" w:hAnsi="Arial" w:cs="Arial"/>
                <w:b/>
              </w:rPr>
              <w:t>P</w:t>
            </w:r>
            <w:r w:rsidR="0088299B" w:rsidRPr="00923F42">
              <w:rPr>
                <w:rFonts w:ascii="Arial" w:hAnsi="Arial" w:cs="Arial"/>
                <w:b/>
              </w:rPr>
              <w:t>remietnutie</w:t>
            </w:r>
            <w:r w:rsidR="0088299B" w:rsidRPr="00923F42">
              <w:rPr>
                <w:rFonts w:ascii="Arial" w:hAnsi="Arial" w:cs="Arial"/>
              </w:rPr>
              <w:t xml:space="preserve"> teórie o ĽP </w:t>
            </w:r>
            <w:r w:rsidR="0088299B" w:rsidRPr="00923F42">
              <w:rPr>
                <w:rFonts w:ascii="Arial" w:hAnsi="Arial" w:cs="Arial"/>
                <w:b/>
              </w:rPr>
              <w:t>do praxe</w:t>
            </w:r>
            <w:r w:rsidR="0088299B" w:rsidRPr="00923F42">
              <w:rPr>
                <w:rFonts w:ascii="Arial" w:hAnsi="Arial" w:cs="Arial"/>
              </w:rPr>
              <w:t xml:space="preserve"> </w:t>
            </w:r>
            <w:r w:rsidR="0088299B" w:rsidRPr="00923F42">
              <w:rPr>
                <w:rFonts w:ascii="Arial" w:hAnsi="Arial" w:cs="Arial"/>
                <w:sz w:val="18"/>
                <w:szCs w:val="18"/>
              </w:rPr>
              <w:t>(využitie v bežnom živote)</w:t>
            </w:r>
          </w:p>
        </w:tc>
        <w:tc>
          <w:tcPr>
            <w:tcW w:w="520" w:type="pct"/>
            <w:vAlign w:val="bottom"/>
          </w:tcPr>
          <w:p w:rsidR="0088299B" w:rsidRPr="00923F42" w:rsidRDefault="0088299B" w:rsidP="00066BA8">
            <w:pPr>
              <w:jc w:val="center"/>
              <w:rPr>
                <w:rFonts w:ascii="Arial" w:hAnsi="Arial" w:cs="Arial"/>
                <w:snapToGrid w:val="0"/>
              </w:rPr>
            </w:pPr>
            <w:r w:rsidRPr="00923F42">
              <w:rPr>
                <w:rFonts w:ascii="Arial" w:hAnsi="Arial" w:cs="Arial"/>
                <w:snapToGrid w:val="0"/>
              </w:rPr>
              <w:t xml:space="preserve">2,46  </w:t>
            </w:r>
            <w:r w:rsidRPr="00066BA8">
              <w:rPr>
                <w:rFonts w:ascii="Arial" w:hAnsi="Arial" w:cs="Arial"/>
                <w:b/>
                <w:snapToGrid w:val="0"/>
              </w:rPr>
              <w:t>7.</w:t>
            </w:r>
          </w:p>
        </w:tc>
        <w:tc>
          <w:tcPr>
            <w:tcW w:w="520" w:type="pct"/>
            <w:vAlign w:val="bottom"/>
          </w:tcPr>
          <w:p w:rsidR="0088299B" w:rsidRPr="00923F42" w:rsidRDefault="0088299B" w:rsidP="00066BA8">
            <w:pPr>
              <w:spacing w:after="120"/>
              <w:jc w:val="center"/>
              <w:rPr>
                <w:rFonts w:ascii="Arial" w:hAnsi="Arial" w:cs="Arial"/>
              </w:rPr>
            </w:pPr>
            <w:r w:rsidRPr="00923F42">
              <w:rPr>
                <w:rFonts w:ascii="Arial" w:hAnsi="Arial" w:cs="Arial"/>
              </w:rPr>
              <w:t xml:space="preserve">2,29  </w:t>
            </w:r>
            <w:r w:rsidRPr="00066BA8">
              <w:rPr>
                <w:rFonts w:ascii="Arial" w:hAnsi="Arial" w:cs="Arial"/>
                <w:b/>
              </w:rPr>
              <w:t>6.</w:t>
            </w:r>
          </w:p>
        </w:tc>
        <w:tc>
          <w:tcPr>
            <w:tcW w:w="520" w:type="pct"/>
            <w:vAlign w:val="bottom"/>
          </w:tcPr>
          <w:p w:rsidR="0088299B" w:rsidRPr="00923F42" w:rsidRDefault="0088299B" w:rsidP="00066BA8">
            <w:pPr>
              <w:jc w:val="center"/>
              <w:rPr>
                <w:rFonts w:ascii="Arial" w:hAnsi="Arial" w:cs="Arial"/>
                <w:snapToGrid w:val="0"/>
              </w:rPr>
            </w:pPr>
            <w:r w:rsidRPr="00923F42">
              <w:rPr>
                <w:rFonts w:ascii="Arial" w:hAnsi="Arial" w:cs="Arial"/>
                <w:snapToGrid w:val="0"/>
              </w:rPr>
              <w:t>2,14</w:t>
            </w:r>
          </w:p>
        </w:tc>
      </w:tr>
      <w:tr w:rsidR="0088299B" w:rsidRPr="00923F42" w:rsidTr="00081360">
        <w:trPr>
          <w:trHeight w:val="57"/>
        </w:trPr>
        <w:tc>
          <w:tcPr>
            <w:tcW w:w="3440" w:type="pct"/>
          </w:tcPr>
          <w:p w:rsidR="0088299B" w:rsidRPr="00923F42" w:rsidRDefault="0072259F" w:rsidP="0072259F">
            <w:pPr>
              <w:ind w:left="-300"/>
              <w:rPr>
                <w:rFonts w:ascii="Arial" w:hAnsi="Arial" w:cs="Arial"/>
              </w:rPr>
            </w:pPr>
            <w:r w:rsidRPr="00923F42">
              <w:rPr>
                <w:rFonts w:ascii="Arial" w:hAnsi="Arial" w:cs="Arial"/>
                <w:b/>
              </w:rPr>
              <w:t xml:space="preserve">     </w:t>
            </w:r>
            <w:r w:rsidR="00081360">
              <w:rPr>
                <w:rFonts w:ascii="Arial" w:hAnsi="Arial" w:cs="Arial"/>
                <w:b/>
              </w:rPr>
              <w:t>T</w:t>
            </w:r>
            <w:r w:rsidR="0088299B" w:rsidRPr="00923F42">
              <w:rPr>
                <w:rFonts w:ascii="Arial" w:hAnsi="Arial" w:cs="Arial"/>
                <w:b/>
              </w:rPr>
              <w:t>yp materiálov</w:t>
            </w:r>
            <w:r w:rsidR="0088299B" w:rsidRPr="00923F42">
              <w:rPr>
                <w:rFonts w:ascii="Arial" w:hAnsi="Arial" w:cs="Arial"/>
              </w:rPr>
              <w:t xml:space="preserve"> k výučbe ĽP </w:t>
            </w:r>
            <w:r w:rsidR="0088299B" w:rsidRPr="00923F42">
              <w:rPr>
                <w:rFonts w:ascii="Arial" w:hAnsi="Arial" w:cs="Arial"/>
                <w:sz w:val="18"/>
                <w:szCs w:val="18"/>
              </w:rPr>
              <w:t>(aktuálnosť, zaujatie pozornosti)</w:t>
            </w:r>
          </w:p>
        </w:tc>
        <w:tc>
          <w:tcPr>
            <w:tcW w:w="520" w:type="pct"/>
            <w:vAlign w:val="bottom"/>
          </w:tcPr>
          <w:p w:rsidR="0088299B" w:rsidRPr="00923F42" w:rsidRDefault="0088299B" w:rsidP="00066BA8">
            <w:pPr>
              <w:jc w:val="center"/>
              <w:rPr>
                <w:rFonts w:ascii="Arial" w:hAnsi="Arial" w:cs="Arial"/>
                <w:snapToGrid w:val="0"/>
              </w:rPr>
            </w:pPr>
            <w:r w:rsidRPr="00923F42">
              <w:rPr>
                <w:rFonts w:ascii="Arial" w:hAnsi="Arial" w:cs="Arial"/>
                <w:snapToGrid w:val="0"/>
              </w:rPr>
              <w:t xml:space="preserve">2,34  </w:t>
            </w:r>
            <w:r w:rsidRPr="00066BA8">
              <w:rPr>
                <w:rFonts w:ascii="Arial" w:hAnsi="Arial" w:cs="Arial"/>
                <w:b/>
                <w:snapToGrid w:val="0"/>
              </w:rPr>
              <w:t>6.</w:t>
            </w:r>
          </w:p>
        </w:tc>
        <w:tc>
          <w:tcPr>
            <w:tcW w:w="520" w:type="pct"/>
            <w:vAlign w:val="bottom"/>
          </w:tcPr>
          <w:p w:rsidR="0088299B" w:rsidRPr="00923F42" w:rsidRDefault="0088299B" w:rsidP="00066BA8">
            <w:pPr>
              <w:spacing w:after="120"/>
              <w:jc w:val="center"/>
              <w:rPr>
                <w:rFonts w:ascii="Arial" w:hAnsi="Arial" w:cs="Arial"/>
              </w:rPr>
            </w:pPr>
            <w:r w:rsidRPr="00923F42">
              <w:rPr>
                <w:rFonts w:ascii="Arial" w:hAnsi="Arial" w:cs="Arial"/>
              </w:rPr>
              <w:t xml:space="preserve">2,31  </w:t>
            </w:r>
            <w:r w:rsidRPr="00066BA8">
              <w:rPr>
                <w:rFonts w:ascii="Arial" w:hAnsi="Arial" w:cs="Arial"/>
                <w:b/>
              </w:rPr>
              <w:t>7.</w:t>
            </w:r>
          </w:p>
        </w:tc>
        <w:tc>
          <w:tcPr>
            <w:tcW w:w="520" w:type="pct"/>
            <w:vAlign w:val="bottom"/>
          </w:tcPr>
          <w:p w:rsidR="0088299B" w:rsidRPr="00923F42" w:rsidRDefault="0088299B" w:rsidP="00066BA8">
            <w:pPr>
              <w:jc w:val="center"/>
              <w:rPr>
                <w:rFonts w:ascii="Arial" w:hAnsi="Arial" w:cs="Arial"/>
                <w:snapToGrid w:val="0"/>
              </w:rPr>
            </w:pPr>
            <w:r w:rsidRPr="00923F42">
              <w:rPr>
                <w:rFonts w:ascii="Arial" w:hAnsi="Arial" w:cs="Arial"/>
                <w:snapToGrid w:val="0"/>
              </w:rPr>
              <w:t>2,20</w:t>
            </w:r>
          </w:p>
        </w:tc>
      </w:tr>
    </w:tbl>
    <w:p w:rsidR="00C84250" w:rsidRDefault="00C84250" w:rsidP="00081360">
      <w:pPr>
        <w:pStyle w:val="Nadpis1"/>
        <w:spacing w:before="600" w:after="120"/>
      </w:pPr>
      <w:bookmarkStart w:id="12" w:name="_Toc351706183"/>
      <w:bookmarkStart w:id="13" w:name="_Toc406140717"/>
      <w:r>
        <w:t>Metódy vyučovania a formy hodnotenia</w:t>
      </w:r>
      <w:bookmarkEnd w:id="12"/>
      <w:bookmarkEnd w:id="13"/>
    </w:p>
    <w:p w:rsidR="00081360" w:rsidRDefault="00C84250" w:rsidP="00C84250">
      <w:pPr>
        <w:autoSpaceDE w:val="0"/>
        <w:autoSpaceDN w:val="0"/>
        <w:adjustRightInd w:val="0"/>
        <w:jc w:val="both"/>
        <w:rPr>
          <w:rFonts w:ascii="Arial" w:eastAsia="MinionPro-Regular" w:hAnsi="Arial" w:cs="Arial"/>
        </w:rPr>
      </w:pPr>
      <w:r w:rsidRPr="00F3336A">
        <w:rPr>
          <w:rFonts w:ascii="Arial" w:eastAsia="MinionPro-Bold" w:hAnsi="Arial" w:cs="Arial"/>
          <w:bCs/>
        </w:rPr>
        <w:t>V poslednom ročníku základnej školy by mali žiaci disponovať</w:t>
      </w:r>
      <w:r w:rsidRPr="00F3336A">
        <w:rPr>
          <w:rFonts w:ascii="Arial" w:eastAsia="MinionPro-Bold" w:hAnsi="Arial" w:cs="Arial"/>
          <w:b/>
          <w:bCs/>
        </w:rPr>
        <w:t xml:space="preserve"> </w:t>
      </w:r>
      <w:r w:rsidRPr="00F3336A">
        <w:rPr>
          <w:rFonts w:ascii="Arial" w:eastAsia="MinionPro-Regular" w:hAnsi="Arial" w:cs="Arial"/>
        </w:rPr>
        <w:t>vedomosťami o ľudsko-právnych pojmoch na veku primeranej úrovni,</w:t>
      </w:r>
      <w:r w:rsidRPr="00F3336A">
        <w:rPr>
          <w:rFonts w:ascii="Arial" w:eastAsia="MinionPro-Bold" w:hAnsi="Arial" w:cs="Arial"/>
          <w:b/>
          <w:bCs/>
        </w:rPr>
        <w:t xml:space="preserve"> </w:t>
      </w:r>
      <w:r w:rsidRPr="00F3336A">
        <w:rPr>
          <w:rFonts w:ascii="Arial" w:eastAsia="MinionPro-Regular" w:hAnsi="Arial" w:cs="Arial"/>
        </w:rPr>
        <w:t>príslušnými sociálnymi zručnosťami a</w:t>
      </w:r>
      <w:r>
        <w:rPr>
          <w:rFonts w:ascii="Arial" w:eastAsia="MinionPro-Regular" w:hAnsi="Arial" w:cs="Arial"/>
        </w:rPr>
        <w:t> </w:t>
      </w:r>
      <w:r w:rsidRPr="00F3336A">
        <w:rPr>
          <w:rFonts w:ascii="Arial" w:eastAsia="MinionPro-Regular" w:hAnsi="Arial" w:cs="Arial"/>
        </w:rPr>
        <w:t>schopnosť</w:t>
      </w:r>
      <w:r>
        <w:rPr>
          <w:rFonts w:ascii="Arial" w:eastAsia="MinionPro-Regular" w:hAnsi="Arial" w:cs="Arial"/>
        </w:rPr>
        <w:t>ami a</w:t>
      </w:r>
      <w:r w:rsidRPr="00F3336A">
        <w:rPr>
          <w:rFonts w:ascii="Arial" w:eastAsia="MinionPro-Regular" w:hAnsi="Arial" w:cs="Arial"/>
        </w:rPr>
        <w:t xml:space="preserve"> osvojenými postojmi a hodnotami.</w:t>
      </w:r>
      <w:r>
        <w:rPr>
          <w:rFonts w:ascii="Arial" w:eastAsia="MinionPro-Regular" w:hAnsi="Arial" w:cs="Arial"/>
        </w:rPr>
        <w:t xml:space="preserve"> </w:t>
      </w:r>
    </w:p>
    <w:p w:rsidR="00081360" w:rsidRDefault="00C84250" w:rsidP="00C84250">
      <w:pPr>
        <w:autoSpaceDE w:val="0"/>
        <w:autoSpaceDN w:val="0"/>
        <w:adjustRightInd w:val="0"/>
        <w:jc w:val="both"/>
        <w:rPr>
          <w:rFonts w:ascii="Arial" w:eastAsia="MinionPro-Regular" w:hAnsi="Arial" w:cs="Arial"/>
        </w:rPr>
      </w:pPr>
      <w:r>
        <w:rPr>
          <w:rFonts w:ascii="Arial" w:eastAsia="MinionPro-Regular" w:hAnsi="Arial" w:cs="Arial"/>
        </w:rPr>
        <w:t xml:space="preserve">Pri výučbe problematiky ľudských práv je dôležité, aby boli používané také organizačné formy a metódy výučby, ktoré sú založené na aktivite žiakov. To znamená, že výchova a vzdelávanie nemôže byť účinné bez </w:t>
      </w:r>
      <w:proofErr w:type="spellStart"/>
      <w:r>
        <w:rPr>
          <w:rFonts w:ascii="Arial" w:eastAsia="MinionPro-Regular" w:hAnsi="Arial" w:cs="Arial"/>
        </w:rPr>
        <w:t>participatívnych</w:t>
      </w:r>
      <w:proofErr w:type="spellEnd"/>
      <w:r>
        <w:rPr>
          <w:rFonts w:ascii="Arial" w:eastAsia="MinionPro-Regular" w:hAnsi="Arial" w:cs="Arial"/>
        </w:rPr>
        <w:t xml:space="preserve"> a interaktívnych metód a vhodného prostredia v škole. </w:t>
      </w:r>
    </w:p>
    <w:p w:rsidR="00C84250" w:rsidRPr="00573CA8" w:rsidRDefault="00C84250" w:rsidP="00C84250">
      <w:pPr>
        <w:autoSpaceDE w:val="0"/>
        <w:autoSpaceDN w:val="0"/>
        <w:adjustRightInd w:val="0"/>
        <w:jc w:val="both"/>
        <w:rPr>
          <w:rFonts w:ascii="Arial" w:eastAsia="MinionPro-Regular" w:hAnsi="Arial" w:cs="Arial"/>
        </w:rPr>
      </w:pPr>
      <w:r>
        <w:rPr>
          <w:rFonts w:ascii="Arial" w:eastAsia="MinionPro-Regular" w:hAnsi="Arial" w:cs="Arial"/>
        </w:rPr>
        <w:t xml:space="preserve">Medzi takéto metódy patrí zážitkové učenie, kooperatívne učenie, prípadové štúdie, práca na projektoch, </w:t>
      </w:r>
      <w:proofErr w:type="spellStart"/>
      <w:r>
        <w:rPr>
          <w:rFonts w:ascii="Arial" w:eastAsia="MinionPro-Regular" w:hAnsi="Arial" w:cs="Arial"/>
        </w:rPr>
        <w:t>rolová</w:t>
      </w:r>
      <w:proofErr w:type="spellEnd"/>
      <w:r>
        <w:rPr>
          <w:rFonts w:ascii="Arial" w:eastAsia="MinionPro-Regular" w:hAnsi="Arial" w:cs="Arial"/>
        </w:rPr>
        <w:t xml:space="preserve"> simulácia, </w:t>
      </w:r>
      <w:proofErr w:type="spellStart"/>
      <w:r>
        <w:rPr>
          <w:rFonts w:ascii="Arial" w:eastAsia="MinionPro-Regular" w:hAnsi="Arial" w:cs="Arial"/>
        </w:rPr>
        <w:t>brainstorming</w:t>
      </w:r>
      <w:proofErr w:type="spellEnd"/>
      <w:r>
        <w:rPr>
          <w:rFonts w:ascii="Arial" w:eastAsia="MinionPro-Regular" w:hAnsi="Arial" w:cs="Arial"/>
        </w:rPr>
        <w:t xml:space="preserve">, bzučiace skupiny, asociačné metódy, tvorivé používanie textov, otvorená a úprimná diskusia medzi učiteľom a žiakom, medzi žiakmi navzájom, rôzne </w:t>
      </w:r>
      <w:proofErr w:type="spellStart"/>
      <w:r>
        <w:rPr>
          <w:rFonts w:ascii="Arial" w:eastAsia="MinionPro-Regular" w:hAnsi="Arial" w:cs="Arial"/>
        </w:rPr>
        <w:t>psychohry</w:t>
      </w:r>
      <w:proofErr w:type="spellEnd"/>
      <w:r>
        <w:rPr>
          <w:rFonts w:ascii="Arial" w:eastAsia="MinionPro-Regular" w:hAnsi="Arial" w:cs="Arial"/>
        </w:rPr>
        <w:t xml:space="preserve"> a iné aktivizačné metódy. Spomínané metódy umožňujú rozvíjať sociálne zručnosti a </w:t>
      </w:r>
      <w:proofErr w:type="spellStart"/>
      <w:r>
        <w:rPr>
          <w:rFonts w:ascii="Arial" w:eastAsia="MinionPro-Regular" w:hAnsi="Arial" w:cs="Arial"/>
        </w:rPr>
        <w:t>psycho-sociálne</w:t>
      </w:r>
      <w:proofErr w:type="spellEnd"/>
      <w:r>
        <w:rPr>
          <w:rFonts w:ascii="Arial" w:eastAsia="MinionPro-Regular" w:hAnsi="Arial" w:cs="Arial"/>
        </w:rPr>
        <w:t xml:space="preserve"> vlastnosti žiakov.</w:t>
      </w:r>
      <w:r>
        <w:rPr>
          <w:rStyle w:val="Odkaznapoznmkupodiarou"/>
          <w:rFonts w:ascii="Arial" w:eastAsia="MinionPro-Regular" w:hAnsi="Arial" w:cs="Arial"/>
        </w:rPr>
        <w:footnoteReference w:id="8"/>
      </w:r>
      <w:r>
        <w:rPr>
          <w:rFonts w:ascii="Arial" w:eastAsia="MinionPro-Regular" w:hAnsi="Arial" w:cs="Arial"/>
        </w:rPr>
        <w:t xml:space="preserve"> </w:t>
      </w:r>
    </w:p>
    <w:p w:rsidR="00C84250" w:rsidRDefault="00C84250" w:rsidP="00081360">
      <w:pPr>
        <w:autoSpaceDE w:val="0"/>
        <w:autoSpaceDN w:val="0"/>
        <w:adjustRightInd w:val="0"/>
        <w:spacing w:after="0"/>
        <w:jc w:val="both"/>
        <w:rPr>
          <w:rFonts w:ascii="Arial" w:eastAsia="MinionPro-Regular" w:hAnsi="Arial" w:cs="Arial"/>
        </w:rPr>
      </w:pPr>
      <w:r>
        <w:rPr>
          <w:rFonts w:ascii="Arial" w:eastAsia="MinionPro-Regular" w:hAnsi="Arial" w:cs="Arial"/>
        </w:rPr>
        <w:lastRenderedPageBreak/>
        <w:t xml:space="preserve">Na základe vyššie uvedeného nás zaujímalo, </w:t>
      </w:r>
      <w:r w:rsidRPr="00822D91">
        <w:rPr>
          <w:rFonts w:ascii="Arial" w:eastAsia="MinionPro-Regular" w:hAnsi="Arial" w:cs="Arial"/>
          <w:b/>
        </w:rPr>
        <w:t>aké organizačné formy a metódy výučby (resp. ako často ich uplatňujú na hodinách občianskej náuky) uplatňujú</w:t>
      </w:r>
      <w:r>
        <w:rPr>
          <w:rFonts w:ascii="Arial" w:eastAsia="MinionPro-Regular" w:hAnsi="Arial" w:cs="Arial"/>
        </w:rPr>
        <w:t xml:space="preserve"> </w:t>
      </w:r>
      <w:r w:rsidRPr="00573CA8">
        <w:rPr>
          <w:rFonts w:ascii="Arial" w:eastAsia="MinionPro-Regular" w:hAnsi="Arial" w:cs="Arial"/>
          <w:b/>
          <w:u w:val="single"/>
        </w:rPr>
        <w:t>učitelia</w:t>
      </w:r>
      <w:r>
        <w:rPr>
          <w:rFonts w:ascii="Arial" w:eastAsia="MinionPro-Regular" w:hAnsi="Arial" w:cs="Arial"/>
        </w:rPr>
        <w:t xml:space="preserve"> pri výučbe ľudských práv. V rámci otvorenej otázky </w:t>
      </w:r>
      <w:r w:rsidR="00573CA8">
        <w:rPr>
          <w:rFonts w:ascii="Arial" w:eastAsia="MinionPro-Regular" w:hAnsi="Arial" w:cs="Arial"/>
        </w:rPr>
        <w:t>v</w:t>
      </w:r>
      <w:r>
        <w:rPr>
          <w:rFonts w:ascii="Arial" w:eastAsia="MinionPro-Regular" w:hAnsi="Arial" w:cs="Arial"/>
        </w:rPr>
        <w:t xml:space="preserve">iac ako polovica </w:t>
      </w:r>
      <w:r w:rsidRPr="00302235">
        <w:rPr>
          <w:rFonts w:ascii="Arial" w:eastAsia="MinionPro-Regular" w:hAnsi="Arial" w:cs="Arial"/>
        </w:rPr>
        <w:t>(57,1</w:t>
      </w:r>
      <w:r w:rsidR="00081360" w:rsidRPr="00302235">
        <w:rPr>
          <w:rFonts w:ascii="Arial" w:eastAsia="MinionPro-Regular" w:hAnsi="Arial" w:cs="Arial"/>
        </w:rPr>
        <w:t xml:space="preserve"> </w:t>
      </w:r>
      <w:r w:rsidRPr="00302235">
        <w:rPr>
          <w:rFonts w:ascii="Arial" w:eastAsia="MinionPro-Regular" w:hAnsi="Arial" w:cs="Arial"/>
        </w:rPr>
        <w:t>%) respondentov uviedla jednu z </w:t>
      </w:r>
      <w:proofErr w:type="spellStart"/>
      <w:r w:rsidRPr="00302235">
        <w:rPr>
          <w:rFonts w:ascii="Arial" w:eastAsia="MinionPro-Regular" w:hAnsi="Arial" w:cs="Arial"/>
        </w:rPr>
        <w:t>participatívnych</w:t>
      </w:r>
      <w:proofErr w:type="spellEnd"/>
      <w:r w:rsidRPr="00302235">
        <w:rPr>
          <w:rFonts w:ascii="Arial" w:eastAsia="MinionPro-Regular" w:hAnsi="Arial" w:cs="Arial"/>
        </w:rPr>
        <w:t xml:space="preserve"> metód výučby, a to inscenačnú metódu a diskusiu (54,5</w:t>
      </w:r>
      <w:r w:rsidR="00081360" w:rsidRPr="00302235">
        <w:rPr>
          <w:rFonts w:ascii="Arial" w:eastAsia="MinionPro-Regular" w:hAnsi="Arial" w:cs="Arial"/>
        </w:rPr>
        <w:t xml:space="preserve"> </w:t>
      </w:r>
      <w:r w:rsidRPr="00302235">
        <w:rPr>
          <w:rFonts w:ascii="Arial" w:eastAsia="MinionPro-Regular" w:hAnsi="Arial" w:cs="Arial"/>
        </w:rPr>
        <w:t>%). Medzi ďalšie najčastejšie uvádzané formy patrili skupinová práca (45,5</w:t>
      </w:r>
      <w:r w:rsidR="00081360" w:rsidRPr="00302235">
        <w:rPr>
          <w:rFonts w:ascii="Arial" w:eastAsia="MinionPro-Regular" w:hAnsi="Arial" w:cs="Arial"/>
        </w:rPr>
        <w:t xml:space="preserve"> </w:t>
      </w:r>
      <w:r w:rsidRPr="00302235">
        <w:rPr>
          <w:rFonts w:ascii="Arial" w:eastAsia="MinionPro-Regular" w:hAnsi="Arial" w:cs="Arial"/>
        </w:rPr>
        <w:t>%). Menej ako tretina (31,2</w:t>
      </w:r>
      <w:r w:rsidR="00081360" w:rsidRPr="00302235">
        <w:rPr>
          <w:rFonts w:ascii="Arial" w:eastAsia="MinionPro-Regular" w:hAnsi="Arial" w:cs="Arial"/>
        </w:rPr>
        <w:t xml:space="preserve"> </w:t>
      </w:r>
      <w:r w:rsidRPr="00302235">
        <w:rPr>
          <w:rFonts w:ascii="Arial" w:eastAsia="MinionPro-Regular" w:hAnsi="Arial" w:cs="Arial"/>
        </w:rPr>
        <w:t>%) uviedla výklad, besedy/exkurzie/koncerty (23,4</w:t>
      </w:r>
      <w:r w:rsidR="00081360" w:rsidRPr="00302235">
        <w:rPr>
          <w:rFonts w:ascii="Arial" w:eastAsia="MinionPro-Regular" w:hAnsi="Arial" w:cs="Arial"/>
        </w:rPr>
        <w:t xml:space="preserve"> </w:t>
      </w:r>
      <w:r w:rsidRPr="00302235">
        <w:rPr>
          <w:rFonts w:ascii="Arial" w:eastAsia="MinionPro-Regular" w:hAnsi="Arial" w:cs="Arial"/>
        </w:rPr>
        <w:t>%), projekty/aktivity (19,5</w:t>
      </w:r>
      <w:r w:rsidR="00081360" w:rsidRPr="00302235">
        <w:rPr>
          <w:rFonts w:ascii="Arial" w:eastAsia="MinionPro-Regular" w:hAnsi="Arial" w:cs="Arial"/>
        </w:rPr>
        <w:t xml:space="preserve"> </w:t>
      </w:r>
      <w:r w:rsidRPr="00302235">
        <w:rPr>
          <w:rFonts w:ascii="Arial" w:eastAsia="MinionPro-Regular" w:hAnsi="Arial" w:cs="Arial"/>
        </w:rPr>
        <w:t>%), riešenie problémových úloh (15,6</w:t>
      </w:r>
      <w:r w:rsidR="00081360" w:rsidRPr="00302235">
        <w:rPr>
          <w:rFonts w:ascii="Arial" w:eastAsia="MinionPro-Regular" w:hAnsi="Arial" w:cs="Arial"/>
        </w:rPr>
        <w:t xml:space="preserve"> </w:t>
      </w:r>
      <w:r w:rsidRPr="00302235">
        <w:rPr>
          <w:rFonts w:ascii="Arial" w:eastAsia="MinionPro-Regular" w:hAnsi="Arial" w:cs="Arial"/>
        </w:rPr>
        <w:t>%) a samostatnú prácu (15,6</w:t>
      </w:r>
      <w:r w:rsidR="00081360" w:rsidRPr="00302235">
        <w:rPr>
          <w:rFonts w:ascii="Arial" w:eastAsia="MinionPro-Regular" w:hAnsi="Arial" w:cs="Arial"/>
        </w:rPr>
        <w:t xml:space="preserve"> </w:t>
      </w:r>
      <w:r w:rsidRPr="00302235">
        <w:rPr>
          <w:rFonts w:ascii="Arial" w:eastAsia="MinionPro-Regular" w:hAnsi="Arial" w:cs="Arial"/>
        </w:rPr>
        <w:t>%). Menej spomínaná bola práca na internete (11,7</w:t>
      </w:r>
      <w:r w:rsidR="00081360" w:rsidRPr="00302235">
        <w:rPr>
          <w:rFonts w:ascii="Arial" w:eastAsia="MinionPro-Regular" w:hAnsi="Arial" w:cs="Arial"/>
        </w:rPr>
        <w:t xml:space="preserve"> </w:t>
      </w:r>
      <w:r w:rsidRPr="00302235">
        <w:rPr>
          <w:rFonts w:ascii="Arial" w:eastAsia="MinionPro-Regular" w:hAnsi="Arial" w:cs="Arial"/>
        </w:rPr>
        <w:t>%). Premietanie filmov/DVD (3,9</w:t>
      </w:r>
      <w:r w:rsidR="00081360" w:rsidRPr="00302235">
        <w:rPr>
          <w:rFonts w:ascii="Arial" w:eastAsia="MinionPro-Regular" w:hAnsi="Arial" w:cs="Arial"/>
        </w:rPr>
        <w:t xml:space="preserve"> </w:t>
      </w:r>
      <w:r w:rsidRPr="00302235">
        <w:rPr>
          <w:rFonts w:ascii="Arial" w:eastAsia="MinionPro-Regular" w:hAnsi="Arial" w:cs="Arial"/>
        </w:rPr>
        <w:t xml:space="preserve">%) uviedlo najmenej pedagógov. Zo zistení vyplýva, že učitelia pri výučbe ľudských práv používajú najčastejšie </w:t>
      </w:r>
      <w:proofErr w:type="spellStart"/>
      <w:r w:rsidRPr="00302235">
        <w:rPr>
          <w:rFonts w:ascii="Arial" w:eastAsia="MinionPro-Regular" w:hAnsi="Arial" w:cs="Arial"/>
        </w:rPr>
        <w:t>participatívne</w:t>
      </w:r>
      <w:proofErr w:type="spellEnd"/>
      <w:r w:rsidRPr="00302235">
        <w:rPr>
          <w:rFonts w:ascii="Arial" w:eastAsia="MinionPro-Regular" w:hAnsi="Arial" w:cs="Arial"/>
        </w:rPr>
        <w:t xml:space="preserve"> metódy, ale aj program integrovaného tematického vyučovania, projektovú </w:t>
      </w:r>
      <w:r>
        <w:rPr>
          <w:rFonts w:ascii="Arial" w:eastAsia="MinionPro-Regular" w:hAnsi="Arial" w:cs="Arial"/>
        </w:rPr>
        <w:t>výučbu a zážitkové metódy.</w:t>
      </w:r>
    </w:p>
    <w:p w:rsidR="00B671D5" w:rsidRDefault="00B671D5" w:rsidP="00B671D5">
      <w:pPr>
        <w:pStyle w:val="Popis"/>
        <w:rPr>
          <w:rFonts w:ascii="Arial" w:eastAsia="MinionPro-Regular" w:hAnsi="Arial" w:cs="Arial"/>
        </w:rPr>
      </w:pPr>
    </w:p>
    <w:p w:rsidR="00C84250" w:rsidRPr="00340680" w:rsidRDefault="00C84250" w:rsidP="00C84250">
      <w:pPr>
        <w:autoSpaceDE w:val="0"/>
        <w:autoSpaceDN w:val="0"/>
        <w:adjustRightInd w:val="0"/>
        <w:jc w:val="both"/>
        <w:rPr>
          <w:rFonts w:ascii="Arial" w:eastAsia="MinionPro-Bold" w:hAnsi="Arial" w:cs="Arial"/>
          <w:b/>
          <w:bCs/>
          <w:sz w:val="16"/>
          <w:szCs w:val="16"/>
          <w:lang w:eastAsia="sk-SK"/>
        </w:rPr>
      </w:pPr>
      <w:r>
        <w:rPr>
          <w:rFonts w:ascii="Arial" w:eastAsia="MinionPro-Bold" w:hAnsi="Arial" w:cs="Arial"/>
          <w:b/>
          <w:bCs/>
          <w:noProof/>
          <w:lang w:eastAsia="sk-SK"/>
        </w:rPr>
        <w:drawing>
          <wp:inline distT="0" distB="0" distL="0" distR="0" wp14:anchorId="28A196AC" wp14:editId="5A1DFE07">
            <wp:extent cx="5766318" cy="3051110"/>
            <wp:effectExtent l="0" t="0" r="25400" b="16510"/>
            <wp:docPr id="50" name="Graf 5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C84250" w:rsidRDefault="00C84250" w:rsidP="004E2C1E">
      <w:pPr>
        <w:autoSpaceDE w:val="0"/>
        <w:autoSpaceDN w:val="0"/>
        <w:adjustRightInd w:val="0"/>
        <w:spacing w:after="0"/>
        <w:jc w:val="both"/>
        <w:rPr>
          <w:rFonts w:ascii="Arial" w:eastAsia="MinionPro-Bold" w:hAnsi="Arial" w:cs="Arial"/>
          <w:bCs/>
          <w:lang w:eastAsia="sk-SK"/>
        </w:rPr>
      </w:pPr>
      <w:r>
        <w:rPr>
          <w:rFonts w:ascii="Arial" w:eastAsia="MinionPro-Bold" w:hAnsi="Arial" w:cs="Arial"/>
          <w:bCs/>
          <w:lang w:eastAsia="sk-SK"/>
        </w:rPr>
        <w:t>V Bratisla</w:t>
      </w:r>
      <w:r w:rsidR="007B1B7B">
        <w:rPr>
          <w:rFonts w:ascii="Arial" w:eastAsia="MinionPro-Bold" w:hAnsi="Arial" w:cs="Arial"/>
          <w:bCs/>
          <w:lang w:eastAsia="sk-SK"/>
        </w:rPr>
        <w:t xml:space="preserve">vskom kraji ani jeden </w:t>
      </w:r>
      <w:r w:rsidR="007B1B7B" w:rsidRPr="007B1B7B">
        <w:rPr>
          <w:rFonts w:ascii="Arial" w:eastAsia="MinionPro-Bold" w:hAnsi="Arial" w:cs="Arial"/>
          <w:b/>
          <w:bCs/>
          <w:lang w:eastAsia="sk-SK"/>
        </w:rPr>
        <w:t>učiteľ</w:t>
      </w:r>
      <w:r w:rsidRPr="007B1B7B">
        <w:rPr>
          <w:rFonts w:ascii="Arial" w:eastAsia="MinionPro-Bold" w:hAnsi="Arial" w:cs="Arial"/>
          <w:b/>
          <w:bCs/>
          <w:lang w:eastAsia="sk-SK"/>
        </w:rPr>
        <w:t xml:space="preserve"> </w:t>
      </w:r>
      <w:r>
        <w:rPr>
          <w:rFonts w:ascii="Arial" w:eastAsia="MinionPro-Bold" w:hAnsi="Arial" w:cs="Arial"/>
          <w:bCs/>
          <w:lang w:eastAsia="sk-SK"/>
        </w:rPr>
        <w:t xml:space="preserve">neuviedol výklad ako organizačnú formu výučby ľudských práv, častejšie ako v ostatných krajoch pedagógovia z tohto kraja používali samostatnú prácu, internet, skupinovú prácu a besedy, exkurzie, koncerty, </w:t>
      </w:r>
      <w:proofErr w:type="spellStart"/>
      <w:r>
        <w:rPr>
          <w:rFonts w:ascii="Arial" w:eastAsia="MinionPro-Bold" w:hAnsi="Arial" w:cs="Arial"/>
          <w:bCs/>
          <w:lang w:eastAsia="sk-SK"/>
        </w:rPr>
        <w:t>posledne</w:t>
      </w:r>
      <w:proofErr w:type="spellEnd"/>
      <w:r>
        <w:rPr>
          <w:rFonts w:ascii="Arial" w:eastAsia="MinionPro-Bold" w:hAnsi="Arial" w:cs="Arial"/>
          <w:bCs/>
          <w:lang w:eastAsia="sk-SK"/>
        </w:rPr>
        <w:t xml:space="preserve"> menované boli často využívané aj v Trnavskom kraji, kde okrem toho </w:t>
      </w:r>
      <w:r w:rsidR="005A5B20" w:rsidRPr="00302235">
        <w:rPr>
          <w:rFonts w:ascii="Arial" w:eastAsia="MinionPro-Bold" w:hAnsi="Arial" w:cs="Arial"/>
          <w:bCs/>
          <w:lang w:eastAsia="sk-SK"/>
        </w:rPr>
        <w:t>bola</w:t>
      </w:r>
      <w:r w:rsidRPr="00302235">
        <w:rPr>
          <w:rFonts w:ascii="Arial" w:eastAsia="MinionPro-Bold" w:hAnsi="Arial" w:cs="Arial"/>
          <w:bCs/>
          <w:lang w:eastAsia="sk-SK"/>
        </w:rPr>
        <w:t xml:space="preserve"> </w:t>
      </w:r>
      <w:r>
        <w:rPr>
          <w:rFonts w:ascii="Arial" w:eastAsia="MinionPro-Bold" w:hAnsi="Arial" w:cs="Arial"/>
          <w:bCs/>
          <w:lang w:eastAsia="sk-SK"/>
        </w:rPr>
        <w:t>v porovnaní s ostatnými krajmi výraznejšie zastúpená samostatná práca. V Trenčianskom, Prešovskom a Košickom kraji sa častejšie a</w:t>
      </w:r>
      <w:r w:rsidR="00573CA8">
        <w:rPr>
          <w:rFonts w:ascii="Arial" w:eastAsia="MinionPro-Bold" w:hAnsi="Arial" w:cs="Arial"/>
          <w:bCs/>
          <w:lang w:eastAsia="sk-SK"/>
        </w:rPr>
        <w:t>ko v ostatných krajoch realizovala</w:t>
      </w:r>
      <w:r>
        <w:rPr>
          <w:rFonts w:ascii="Arial" w:eastAsia="MinionPro-Bold" w:hAnsi="Arial" w:cs="Arial"/>
          <w:bCs/>
          <w:lang w:eastAsia="sk-SK"/>
        </w:rPr>
        <w:t xml:space="preserve"> diskusia. V Bratislavskom</w:t>
      </w:r>
      <w:r w:rsidR="00573CA8">
        <w:rPr>
          <w:rFonts w:ascii="Arial" w:eastAsia="MinionPro-Bold" w:hAnsi="Arial" w:cs="Arial"/>
          <w:bCs/>
          <w:lang w:eastAsia="sk-SK"/>
        </w:rPr>
        <w:t xml:space="preserve"> a Nitrianskom kraji dominovala </w:t>
      </w:r>
      <w:r>
        <w:rPr>
          <w:rFonts w:ascii="Arial" w:eastAsia="MinionPro-Bold" w:hAnsi="Arial" w:cs="Arial"/>
          <w:bCs/>
          <w:lang w:eastAsia="sk-SK"/>
        </w:rPr>
        <w:t xml:space="preserve">skupinová práca. Pre Banskobystrický kraj bol charakteristický výraznejší podiel odpovedí uvádzajúcich výklad a inscenačnú metódu. V Prešovskom okrem spomínanej diskusie boli častejšie zastúpené aj projekty, aktivity.  Riešenie problémových úloh a diskusiu častejšie používali respondenti z Košického kraja. </w:t>
      </w:r>
    </w:p>
    <w:p w:rsidR="004E2C1E" w:rsidRPr="00573CA8" w:rsidRDefault="004E2C1E" w:rsidP="004E2C1E">
      <w:pPr>
        <w:autoSpaceDE w:val="0"/>
        <w:autoSpaceDN w:val="0"/>
        <w:adjustRightInd w:val="0"/>
        <w:spacing w:after="0"/>
        <w:jc w:val="both"/>
        <w:rPr>
          <w:rFonts w:ascii="Arial" w:eastAsia="MinionPro-Bold" w:hAnsi="Arial" w:cs="Arial"/>
          <w:bCs/>
          <w:lang w:eastAsia="sk-SK"/>
        </w:rPr>
      </w:pPr>
    </w:p>
    <w:p w:rsidR="005A5B20" w:rsidRDefault="00C84250" w:rsidP="005A5B20">
      <w:pPr>
        <w:pStyle w:val="Default"/>
        <w:spacing w:line="276" w:lineRule="auto"/>
        <w:jc w:val="both"/>
        <w:rPr>
          <w:rFonts w:ascii="Arial" w:hAnsi="Arial" w:cs="Arial"/>
          <w:sz w:val="22"/>
          <w:szCs w:val="22"/>
        </w:rPr>
      </w:pPr>
      <w:r w:rsidRPr="00573CA8">
        <w:rPr>
          <w:rFonts w:ascii="Arial" w:hAnsi="Arial" w:cs="Arial"/>
          <w:sz w:val="22"/>
          <w:szCs w:val="22"/>
        </w:rPr>
        <w:t xml:space="preserve">Účinná výchova a vzdelávanie k ľudským právam je možná prostredníctvom </w:t>
      </w:r>
      <w:proofErr w:type="spellStart"/>
      <w:r w:rsidRPr="00573CA8">
        <w:rPr>
          <w:rFonts w:ascii="Arial" w:hAnsi="Arial" w:cs="Arial"/>
          <w:sz w:val="22"/>
          <w:szCs w:val="22"/>
        </w:rPr>
        <w:t>participatívnych</w:t>
      </w:r>
      <w:proofErr w:type="spellEnd"/>
      <w:r w:rsidRPr="00573CA8">
        <w:rPr>
          <w:rFonts w:ascii="Arial" w:hAnsi="Arial" w:cs="Arial"/>
          <w:sz w:val="22"/>
          <w:szCs w:val="22"/>
        </w:rPr>
        <w:t xml:space="preserve"> a interaktívnych metód a vhodnej demokratickej klímy. Dané metódy sú založené na aktivite žiakov, umožňujú k jednotlivým žiakom individuálny prístup a osvojovanie si poznatkov a pojmov veku primeranou formou. Okrem toho sú dôležitým nástrojom rozvíjania sociálnych zručností a </w:t>
      </w:r>
      <w:proofErr w:type="spellStart"/>
      <w:r w:rsidRPr="00573CA8">
        <w:rPr>
          <w:rFonts w:ascii="Arial" w:hAnsi="Arial" w:cs="Arial"/>
          <w:sz w:val="22"/>
          <w:szCs w:val="22"/>
        </w:rPr>
        <w:t>psycho-sociálnych</w:t>
      </w:r>
      <w:proofErr w:type="spellEnd"/>
      <w:r w:rsidRPr="00573CA8">
        <w:rPr>
          <w:rFonts w:ascii="Arial" w:hAnsi="Arial" w:cs="Arial"/>
          <w:sz w:val="22"/>
          <w:szCs w:val="22"/>
        </w:rPr>
        <w:t xml:space="preserve"> vlastností žiakov</w:t>
      </w:r>
      <w:r w:rsidRPr="00573CA8">
        <w:rPr>
          <w:rStyle w:val="Odkaznapoznmkupodiarou"/>
          <w:rFonts w:ascii="Arial" w:hAnsi="Arial" w:cs="Arial"/>
          <w:sz w:val="22"/>
          <w:szCs w:val="22"/>
        </w:rPr>
        <w:footnoteReference w:id="9"/>
      </w:r>
      <w:r w:rsidRPr="00573CA8">
        <w:rPr>
          <w:rFonts w:ascii="Arial" w:hAnsi="Arial" w:cs="Arial"/>
          <w:sz w:val="22"/>
          <w:szCs w:val="22"/>
        </w:rPr>
        <w:t xml:space="preserve">. </w:t>
      </w:r>
    </w:p>
    <w:p w:rsidR="003F4A9B" w:rsidRDefault="00C84250" w:rsidP="005A5B20">
      <w:pPr>
        <w:pStyle w:val="Default"/>
        <w:spacing w:line="276" w:lineRule="auto"/>
        <w:jc w:val="both"/>
        <w:rPr>
          <w:rFonts w:ascii="Arial" w:hAnsi="Arial" w:cs="Arial"/>
          <w:sz w:val="22"/>
          <w:szCs w:val="22"/>
        </w:rPr>
      </w:pPr>
      <w:r w:rsidRPr="00573CA8">
        <w:rPr>
          <w:rFonts w:ascii="Arial" w:hAnsi="Arial" w:cs="Arial"/>
          <w:b/>
          <w:sz w:val="22"/>
          <w:szCs w:val="22"/>
        </w:rPr>
        <w:lastRenderedPageBreak/>
        <w:t xml:space="preserve">Používanie </w:t>
      </w:r>
      <w:proofErr w:type="spellStart"/>
      <w:r w:rsidRPr="00573CA8">
        <w:rPr>
          <w:rFonts w:ascii="Arial" w:hAnsi="Arial" w:cs="Arial"/>
          <w:b/>
          <w:sz w:val="22"/>
          <w:szCs w:val="22"/>
        </w:rPr>
        <w:t>participatívnych</w:t>
      </w:r>
      <w:proofErr w:type="spellEnd"/>
      <w:r w:rsidRPr="00573CA8">
        <w:rPr>
          <w:rFonts w:ascii="Arial" w:hAnsi="Arial" w:cs="Arial"/>
          <w:b/>
          <w:sz w:val="22"/>
          <w:szCs w:val="22"/>
        </w:rPr>
        <w:t xml:space="preserve"> a interaktívnych metód</w:t>
      </w:r>
      <w:r w:rsidRPr="00573CA8">
        <w:rPr>
          <w:rFonts w:ascii="Arial" w:hAnsi="Arial" w:cs="Arial"/>
          <w:sz w:val="22"/>
          <w:szCs w:val="22"/>
        </w:rPr>
        <w:t xml:space="preserve"> sme sledovali prostredníctvom frekvencie ich používania na hodinách občianskej náuky, a to pomocou škály „nikdy, niekedy, často, vždy a neviem“. Medzi najčastejšie používané metódy („vždy“) patrili </w:t>
      </w:r>
      <w:r w:rsidRPr="00854E98">
        <w:rPr>
          <w:rFonts w:ascii="Arial" w:hAnsi="Arial" w:cs="Arial"/>
          <w:b/>
          <w:sz w:val="22"/>
          <w:szCs w:val="22"/>
        </w:rPr>
        <w:t>práca s knihou</w:t>
      </w:r>
      <w:r w:rsidRPr="00854E98">
        <w:rPr>
          <w:rFonts w:ascii="Arial" w:hAnsi="Arial" w:cs="Arial"/>
          <w:sz w:val="22"/>
          <w:szCs w:val="22"/>
        </w:rPr>
        <w:t xml:space="preserve"> (38,5</w:t>
      </w:r>
      <w:r w:rsidR="005A5B20">
        <w:rPr>
          <w:rFonts w:ascii="Arial" w:hAnsi="Arial" w:cs="Arial"/>
          <w:sz w:val="22"/>
          <w:szCs w:val="22"/>
        </w:rPr>
        <w:t xml:space="preserve"> </w:t>
      </w:r>
      <w:r w:rsidRPr="00854E98">
        <w:rPr>
          <w:rFonts w:ascii="Arial" w:hAnsi="Arial" w:cs="Arial"/>
          <w:sz w:val="22"/>
          <w:szCs w:val="22"/>
        </w:rPr>
        <w:t xml:space="preserve">%), </w:t>
      </w:r>
      <w:r w:rsidRPr="00854E98">
        <w:rPr>
          <w:rFonts w:ascii="Arial" w:hAnsi="Arial" w:cs="Arial"/>
          <w:b/>
          <w:sz w:val="22"/>
          <w:szCs w:val="22"/>
        </w:rPr>
        <w:t>riadený rozhovor</w:t>
      </w:r>
      <w:r w:rsidRPr="00854E98">
        <w:rPr>
          <w:rFonts w:ascii="Arial" w:hAnsi="Arial" w:cs="Arial"/>
          <w:sz w:val="22"/>
          <w:szCs w:val="22"/>
        </w:rPr>
        <w:t xml:space="preserve"> (34,6</w:t>
      </w:r>
      <w:r w:rsidR="005A5B20">
        <w:rPr>
          <w:rFonts w:ascii="Arial" w:hAnsi="Arial" w:cs="Arial"/>
          <w:sz w:val="22"/>
          <w:szCs w:val="22"/>
        </w:rPr>
        <w:t xml:space="preserve"> </w:t>
      </w:r>
      <w:r w:rsidRPr="00854E98">
        <w:rPr>
          <w:rFonts w:ascii="Arial" w:hAnsi="Arial" w:cs="Arial"/>
          <w:sz w:val="22"/>
          <w:szCs w:val="22"/>
        </w:rPr>
        <w:t>%) a </w:t>
      </w:r>
      <w:r w:rsidRPr="00854E98">
        <w:rPr>
          <w:rFonts w:ascii="Arial" w:hAnsi="Arial" w:cs="Arial"/>
          <w:b/>
          <w:sz w:val="22"/>
          <w:szCs w:val="22"/>
        </w:rPr>
        <w:t xml:space="preserve">výklad </w:t>
      </w:r>
      <w:r w:rsidRPr="00854E98">
        <w:rPr>
          <w:rFonts w:ascii="Arial" w:hAnsi="Arial" w:cs="Arial"/>
          <w:sz w:val="22"/>
          <w:szCs w:val="22"/>
        </w:rPr>
        <w:t>(33,3</w:t>
      </w:r>
      <w:r w:rsidR="005A5B20">
        <w:rPr>
          <w:rFonts w:ascii="Arial" w:hAnsi="Arial" w:cs="Arial"/>
          <w:sz w:val="22"/>
          <w:szCs w:val="22"/>
        </w:rPr>
        <w:t xml:space="preserve"> </w:t>
      </w:r>
      <w:r w:rsidRPr="00854E98">
        <w:rPr>
          <w:rFonts w:ascii="Arial" w:hAnsi="Arial" w:cs="Arial"/>
          <w:sz w:val="22"/>
          <w:szCs w:val="22"/>
        </w:rPr>
        <w:t xml:space="preserve">%), čo sú metódy tradičného vyučovania. </w:t>
      </w:r>
      <w:r w:rsidRPr="00854E98">
        <w:rPr>
          <w:rFonts w:ascii="Arial" w:hAnsi="Arial" w:cs="Arial"/>
          <w:b/>
          <w:sz w:val="22"/>
          <w:szCs w:val="22"/>
        </w:rPr>
        <w:t>Inscenačnú metódu</w:t>
      </w:r>
      <w:r w:rsidRPr="00854E98">
        <w:rPr>
          <w:rFonts w:ascii="Arial" w:hAnsi="Arial" w:cs="Arial"/>
          <w:sz w:val="22"/>
          <w:szCs w:val="22"/>
        </w:rPr>
        <w:t xml:space="preserve"> - 40,3</w:t>
      </w:r>
      <w:r w:rsidR="005A5B20">
        <w:rPr>
          <w:rFonts w:ascii="Arial" w:hAnsi="Arial" w:cs="Arial"/>
          <w:sz w:val="22"/>
          <w:szCs w:val="22"/>
        </w:rPr>
        <w:t xml:space="preserve"> </w:t>
      </w:r>
      <w:r w:rsidRPr="00854E98">
        <w:rPr>
          <w:rFonts w:ascii="Arial" w:hAnsi="Arial" w:cs="Arial"/>
          <w:sz w:val="22"/>
          <w:szCs w:val="22"/>
        </w:rPr>
        <w:t>% respondentov používalo často a</w:t>
      </w:r>
      <w:r w:rsidR="005A5B20">
        <w:rPr>
          <w:rFonts w:ascii="Arial" w:hAnsi="Arial" w:cs="Arial"/>
          <w:sz w:val="22"/>
          <w:szCs w:val="22"/>
        </w:rPr>
        <w:t> </w:t>
      </w:r>
      <w:r w:rsidRPr="00854E98">
        <w:rPr>
          <w:rFonts w:ascii="Arial" w:hAnsi="Arial" w:cs="Arial"/>
          <w:sz w:val="22"/>
          <w:szCs w:val="22"/>
        </w:rPr>
        <w:t>50</w:t>
      </w:r>
      <w:r w:rsidR="005A5B20">
        <w:rPr>
          <w:rFonts w:ascii="Arial" w:hAnsi="Arial" w:cs="Arial"/>
          <w:sz w:val="22"/>
          <w:szCs w:val="22"/>
        </w:rPr>
        <w:t xml:space="preserve"> </w:t>
      </w:r>
      <w:r w:rsidRPr="00854E98">
        <w:rPr>
          <w:rFonts w:ascii="Arial" w:hAnsi="Arial" w:cs="Arial"/>
          <w:sz w:val="22"/>
          <w:szCs w:val="22"/>
        </w:rPr>
        <w:t xml:space="preserve">% niekedy. Najväčší podiel odpovedí uvádzajúcich </w:t>
      </w:r>
      <w:r w:rsidRPr="00854E98">
        <w:rPr>
          <w:rFonts w:ascii="Arial" w:hAnsi="Arial" w:cs="Arial"/>
          <w:b/>
          <w:sz w:val="22"/>
          <w:szCs w:val="22"/>
        </w:rPr>
        <w:t>hranie rolí</w:t>
      </w:r>
      <w:r w:rsidRPr="00854E98">
        <w:rPr>
          <w:rFonts w:ascii="Arial" w:hAnsi="Arial" w:cs="Arial"/>
          <w:sz w:val="22"/>
          <w:szCs w:val="22"/>
        </w:rPr>
        <w:t xml:space="preserve"> tvorili tí respondenti, ktorí danú metódu používali niekedy (50</w:t>
      </w:r>
      <w:r w:rsidR="005A5B20">
        <w:rPr>
          <w:rFonts w:ascii="Arial" w:hAnsi="Arial" w:cs="Arial"/>
          <w:sz w:val="22"/>
          <w:szCs w:val="22"/>
        </w:rPr>
        <w:t xml:space="preserve"> </w:t>
      </w:r>
      <w:r w:rsidRPr="00854E98">
        <w:rPr>
          <w:rFonts w:ascii="Arial" w:hAnsi="Arial" w:cs="Arial"/>
          <w:sz w:val="22"/>
          <w:szCs w:val="22"/>
        </w:rPr>
        <w:t>%) a často (45,9</w:t>
      </w:r>
      <w:r w:rsidR="005A5B20">
        <w:rPr>
          <w:rFonts w:ascii="Arial" w:hAnsi="Arial" w:cs="Arial"/>
          <w:sz w:val="22"/>
          <w:szCs w:val="22"/>
        </w:rPr>
        <w:t xml:space="preserve"> </w:t>
      </w:r>
      <w:r w:rsidRPr="00854E98">
        <w:rPr>
          <w:rFonts w:ascii="Arial" w:hAnsi="Arial" w:cs="Arial"/>
          <w:sz w:val="22"/>
          <w:szCs w:val="22"/>
        </w:rPr>
        <w:t xml:space="preserve">%). </w:t>
      </w:r>
    </w:p>
    <w:p w:rsidR="003F4A9B" w:rsidRDefault="00C84250" w:rsidP="005A5B20">
      <w:pPr>
        <w:pStyle w:val="Default"/>
        <w:spacing w:line="276" w:lineRule="auto"/>
        <w:jc w:val="both"/>
        <w:rPr>
          <w:rFonts w:ascii="Arial" w:hAnsi="Arial" w:cs="Arial"/>
          <w:sz w:val="22"/>
          <w:szCs w:val="22"/>
        </w:rPr>
      </w:pPr>
      <w:r w:rsidRPr="00854E98">
        <w:rPr>
          <w:rFonts w:ascii="Arial" w:hAnsi="Arial" w:cs="Arial"/>
          <w:sz w:val="22"/>
          <w:szCs w:val="22"/>
        </w:rPr>
        <w:t>Jednu z </w:t>
      </w:r>
      <w:proofErr w:type="spellStart"/>
      <w:r w:rsidRPr="00854E98">
        <w:rPr>
          <w:rFonts w:ascii="Arial" w:hAnsi="Arial" w:cs="Arial"/>
          <w:sz w:val="22"/>
          <w:szCs w:val="22"/>
        </w:rPr>
        <w:t>participatívnych</w:t>
      </w:r>
      <w:proofErr w:type="spellEnd"/>
      <w:r w:rsidRPr="00854E98">
        <w:rPr>
          <w:rFonts w:ascii="Arial" w:hAnsi="Arial" w:cs="Arial"/>
          <w:sz w:val="22"/>
          <w:szCs w:val="22"/>
        </w:rPr>
        <w:t xml:space="preserve"> metód </w:t>
      </w:r>
      <w:proofErr w:type="spellStart"/>
      <w:r w:rsidRPr="00854E98">
        <w:rPr>
          <w:rFonts w:ascii="Arial" w:hAnsi="Arial" w:cs="Arial"/>
          <w:b/>
          <w:sz w:val="22"/>
          <w:szCs w:val="22"/>
        </w:rPr>
        <w:t>brainstorming</w:t>
      </w:r>
      <w:proofErr w:type="spellEnd"/>
      <w:r w:rsidRPr="00854E98">
        <w:rPr>
          <w:rFonts w:ascii="Arial" w:hAnsi="Arial" w:cs="Arial"/>
          <w:sz w:val="22"/>
          <w:szCs w:val="22"/>
        </w:rPr>
        <w:t xml:space="preserve"> (burza dobrých nápadov) podľa odpovedí učiteľov </w:t>
      </w:r>
      <w:r w:rsidR="003F4A9B" w:rsidRPr="00303743">
        <w:rPr>
          <w:rFonts w:ascii="Arial" w:hAnsi="Arial" w:cs="Arial"/>
          <w:color w:val="auto"/>
          <w:sz w:val="22"/>
          <w:szCs w:val="22"/>
        </w:rPr>
        <w:t>používala</w:t>
      </w:r>
      <w:r w:rsidRPr="00303743">
        <w:rPr>
          <w:rFonts w:ascii="Arial" w:hAnsi="Arial" w:cs="Arial"/>
          <w:color w:val="auto"/>
          <w:sz w:val="22"/>
          <w:szCs w:val="22"/>
        </w:rPr>
        <w:t xml:space="preserve"> na vyučovaní občianskej náuky viac ako tretina </w:t>
      </w:r>
      <w:r w:rsidR="00303743" w:rsidRPr="00303743">
        <w:rPr>
          <w:rFonts w:ascii="Arial" w:hAnsi="Arial" w:cs="Arial"/>
          <w:color w:val="auto"/>
          <w:sz w:val="22"/>
          <w:szCs w:val="22"/>
        </w:rPr>
        <w:t xml:space="preserve">často </w:t>
      </w:r>
      <w:r w:rsidRPr="00303743">
        <w:rPr>
          <w:rFonts w:ascii="Arial" w:hAnsi="Arial" w:cs="Arial"/>
          <w:color w:val="auto"/>
          <w:sz w:val="22"/>
          <w:szCs w:val="22"/>
        </w:rPr>
        <w:t>(34,7</w:t>
      </w:r>
      <w:r w:rsidR="005A5B20" w:rsidRPr="00303743">
        <w:rPr>
          <w:rFonts w:ascii="Arial" w:hAnsi="Arial" w:cs="Arial"/>
          <w:color w:val="auto"/>
          <w:sz w:val="22"/>
          <w:szCs w:val="22"/>
        </w:rPr>
        <w:t xml:space="preserve"> </w:t>
      </w:r>
      <w:r w:rsidR="00303743" w:rsidRPr="00303743">
        <w:rPr>
          <w:rFonts w:ascii="Arial" w:hAnsi="Arial" w:cs="Arial"/>
          <w:color w:val="auto"/>
          <w:sz w:val="22"/>
          <w:szCs w:val="22"/>
        </w:rPr>
        <w:t>%)</w:t>
      </w:r>
      <w:r w:rsidRPr="00303743">
        <w:rPr>
          <w:rFonts w:ascii="Arial" w:hAnsi="Arial" w:cs="Arial"/>
          <w:color w:val="auto"/>
          <w:sz w:val="22"/>
          <w:szCs w:val="22"/>
        </w:rPr>
        <w:t xml:space="preserve"> a 10,7</w:t>
      </w:r>
      <w:r w:rsidR="005A5B20" w:rsidRPr="00303743">
        <w:rPr>
          <w:rFonts w:ascii="Arial" w:hAnsi="Arial" w:cs="Arial"/>
          <w:color w:val="auto"/>
          <w:sz w:val="22"/>
          <w:szCs w:val="22"/>
        </w:rPr>
        <w:t xml:space="preserve"> </w:t>
      </w:r>
      <w:r w:rsidRPr="00303743">
        <w:rPr>
          <w:rFonts w:ascii="Arial" w:hAnsi="Arial" w:cs="Arial"/>
          <w:color w:val="auto"/>
          <w:sz w:val="22"/>
          <w:szCs w:val="22"/>
        </w:rPr>
        <w:t xml:space="preserve">% </w:t>
      </w:r>
      <w:r w:rsidR="003F4A9B" w:rsidRPr="00303743">
        <w:rPr>
          <w:rFonts w:ascii="Arial" w:hAnsi="Arial" w:cs="Arial"/>
          <w:color w:val="auto"/>
          <w:sz w:val="22"/>
          <w:szCs w:val="22"/>
        </w:rPr>
        <w:t>učiteľov</w:t>
      </w:r>
      <w:r w:rsidRPr="00303743">
        <w:rPr>
          <w:rFonts w:ascii="Arial" w:hAnsi="Arial" w:cs="Arial"/>
          <w:color w:val="auto"/>
          <w:sz w:val="22"/>
          <w:szCs w:val="22"/>
        </w:rPr>
        <w:t xml:space="preserve"> vždy</w:t>
      </w:r>
      <w:r w:rsidRPr="00854E98">
        <w:rPr>
          <w:rFonts w:ascii="Arial" w:hAnsi="Arial" w:cs="Arial"/>
          <w:sz w:val="22"/>
          <w:szCs w:val="22"/>
        </w:rPr>
        <w:t xml:space="preserve">. Ďalšiu z týchto metód </w:t>
      </w:r>
      <w:r w:rsidRPr="00854E98">
        <w:rPr>
          <w:rFonts w:ascii="Arial" w:hAnsi="Arial" w:cs="Arial"/>
          <w:b/>
          <w:sz w:val="22"/>
          <w:szCs w:val="22"/>
        </w:rPr>
        <w:t>diskusiu</w:t>
      </w:r>
      <w:r w:rsidRPr="00854E98">
        <w:rPr>
          <w:rFonts w:ascii="Arial" w:hAnsi="Arial" w:cs="Arial"/>
          <w:sz w:val="22"/>
          <w:szCs w:val="22"/>
        </w:rPr>
        <w:t xml:space="preserve"> uplatňovalo často 30,7</w:t>
      </w:r>
      <w:r w:rsidR="005A5B20">
        <w:rPr>
          <w:rFonts w:ascii="Arial" w:hAnsi="Arial" w:cs="Arial"/>
          <w:sz w:val="22"/>
          <w:szCs w:val="22"/>
        </w:rPr>
        <w:t xml:space="preserve"> </w:t>
      </w:r>
      <w:r w:rsidRPr="00854E98">
        <w:rPr>
          <w:rFonts w:ascii="Arial" w:hAnsi="Arial" w:cs="Arial"/>
          <w:sz w:val="22"/>
          <w:szCs w:val="22"/>
        </w:rPr>
        <w:t>% opýtaných a 17,3</w:t>
      </w:r>
      <w:r w:rsidR="005A5B20">
        <w:rPr>
          <w:rFonts w:ascii="Arial" w:hAnsi="Arial" w:cs="Arial"/>
          <w:sz w:val="22"/>
          <w:szCs w:val="22"/>
        </w:rPr>
        <w:t xml:space="preserve"> </w:t>
      </w:r>
      <w:r w:rsidRPr="00854E98">
        <w:rPr>
          <w:rFonts w:ascii="Arial" w:hAnsi="Arial" w:cs="Arial"/>
          <w:sz w:val="22"/>
          <w:szCs w:val="22"/>
        </w:rPr>
        <w:t xml:space="preserve">% respondentov ju používalo vždy. </w:t>
      </w:r>
    </w:p>
    <w:p w:rsidR="003F4A9B" w:rsidRDefault="00C84250" w:rsidP="005A5B20">
      <w:pPr>
        <w:pStyle w:val="Default"/>
        <w:spacing w:line="276" w:lineRule="auto"/>
        <w:jc w:val="both"/>
        <w:rPr>
          <w:rFonts w:ascii="Arial" w:hAnsi="Arial" w:cs="Arial"/>
          <w:sz w:val="22"/>
          <w:szCs w:val="22"/>
        </w:rPr>
      </w:pPr>
      <w:r w:rsidRPr="00854E98">
        <w:rPr>
          <w:rFonts w:ascii="Arial" w:hAnsi="Arial" w:cs="Arial"/>
          <w:b/>
          <w:sz w:val="22"/>
          <w:szCs w:val="22"/>
        </w:rPr>
        <w:t>Situačné (prípadové) metódy</w:t>
      </w:r>
      <w:r w:rsidRPr="00854E98">
        <w:rPr>
          <w:rFonts w:ascii="Arial" w:hAnsi="Arial" w:cs="Arial"/>
          <w:sz w:val="22"/>
          <w:szCs w:val="22"/>
        </w:rPr>
        <w:t>, ktorých podstata spočíva v riešení problémovej úlohy na základe konfrontácie vedomostí, zručností, názorov a postojov žiakov, často používa 42,7</w:t>
      </w:r>
      <w:r w:rsidR="005A5B20">
        <w:rPr>
          <w:rFonts w:ascii="Arial" w:hAnsi="Arial" w:cs="Arial"/>
          <w:sz w:val="22"/>
          <w:szCs w:val="22"/>
        </w:rPr>
        <w:t xml:space="preserve"> </w:t>
      </w:r>
      <w:r w:rsidRPr="00854E98">
        <w:rPr>
          <w:rFonts w:ascii="Arial" w:hAnsi="Arial" w:cs="Arial"/>
          <w:sz w:val="22"/>
          <w:szCs w:val="22"/>
        </w:rPr>
        <w:t>% respondentov a niekedy takmer polovica (42,7</w:t>
      </w:r>
      <w:r w:rsidR="005A5B20">
        <w:rPr>
          <w:rFonts w:ascii="Arial" w:hAnsi="Arial" w:cs="Arial"/>
          <w:sz w:val="22"/>
          <w:szCs w:val="22"/>
        </w:rPr>
        <w:t xml:space="preserve"> </w:t>
      </w:r>
      <w:r w:rsidRPr="00854E98">
        <w:rPr>
          <w:rFonts w:ascii="Arial" w:hAnsi="Arial" w:cs="Arial"/>
          <w:sz w:val="22"/>
          <w:szCs w:val="22"/>
        </w:rPr>
        <w:t xml:space="preserve">%). </w:t>
      </w:r>
    </w:p>
    <w:p w:rsidR="00C84250" w:rsidRDefault="00C84250" w:rsidP="005A5B20">
      <w:pPr>
        <w:pStyle w:val="Default"/>
        <w:spacing w:line="276" w:lineRule="auto"/>
        <w:jc w:val="both"/>
        <w:rPr>
          <w:rFonts w:ascii="Arial" w:hAnsi="Arial" w:cs="Arial"/>
          <w:sz w:val="22"/>
          <w:szCs w:val="22"/>
        </w:rPr>
      </w:pPr>
      <w:r w:rsidRPr="00854E98">
        <w:rPr>
          <w:rFonts w:ascii="Arial" w:hAnsi="Arial" w:cs="Arial"/>
          <w:b/>
          <w:sz w:val="22"/>
          <w:szCs w:val="22"/>
        </w:rPr>
        <w:t>Problémovú metódu</w:t>
      </w:r>
      <w:r w:rsidRPr="00854E98">
        <w:rPr>
          <w:rFonts w:ascii="Arial" w:hAnsi="Arial" w:cs="Arial"/>
          <w:sz w:val="22"/>
          <w:szCs w:val="22"/>
        </w:rPr>
        <w:t xml:space="preserve"> niekedy uplatňuje 48</w:t>
      </w:r>
      <w:r w:rsidR="005A5B20">
        <w:rPr>
          <w:rFonts w:ascii="Arial" w:hAnsi="Arial" w:cs="Arial"/>
          <w:sz w:val="22"/>
          <w:szCs w:val="22"/>
        </w:rPr>
        <w:t xml:space="preserve"> </w:t>
      </w:r>
      <w:r w:rsidRPr="00854E98">
        <w:rPr>
          <w:rFonts w:ascii="Arial" w:hAnsi="Arial" w:cs="Arial"/>
          <w:sz w:val="22"/>
          <w:szCs w:val="22"/>
        </w:rPr>
        <w:t>% opýtaných a často 42,7</w:t>
      </w:r>
      <w:r w:rsidR="005A5B20">
        <w:rPr>
          <w:rFonts w:ascii="Arial" w:hAnsi="Arial" w:cs="Arial"/>
          <w:sz w:val="22"/>
          <w:szCs w:val="22"/>
        </w:rPr>
        <w:t xml:space="preserve"> </w:t>
      </w:r>
      <w:r w:rsidRPr="00854E98">
        <w:rPr>
          <w:rFonts w:ascii="Arial" w:hAnsi="Arial" w:cs="Arial"/>
          <w:sz w:val="22"/>
          <w:szCs w:val="22"/>
        </w:rPr>
        <w:t xml:space="preserve">%.  Stratégiu </w:t>
      </w:r>
      <w:r w:rsidRPr="00854E98">
        <w:rPr>
          <w:rFonts w:ascii="Arial" w:hAnsi="Arial" w:cs="Arial"/>
          <w:b/>
          <w:sz w:val="22"/>
          <w:szCs w:val="22"/>
        </w:rPr>
        <w:t>DITOR</w:t>
      </w:r>
      <w:r w:rsidRPr="00854E98">
        <w:rPr>
          <w:rFonts w:ascii="Arial" w:hAnsi="Arial" w:cs="Arial"/>
          <w:sz w:val="22"/>
          <w:szCs w:val="22"/>
        </w:rPr>
        <w:t xml:space="preserve"> (definuj problém, informuj sa o ňom, tvor</w:t>
      </w:r>
      <w:r w:rsidRPr="00B671D5">
        <w:rPr>
          <w:rFonts w:ascii="Arial" w:hAnsi="Arial" w:cs="Arial"/>
          <w:sz w:val="22"/>
          <w:szCs w:val="22"/>
        </w:rPr>
        <w:t xml:space="preserve"> </w:t>
      </w:r>
      <w:r w:rsidRPr="00854E98">
        <w:rPr>
          <w:rFonts w:ascii="Arial" w:hAnsi="Arial" w:cs="Arial"/>
          <w:sz w:val="22"/>
          <w:szCs w:val="22"/>
        </w:rPr>
        <w:t>riešenia, ohodnoť riešenia, realizuj) niekedy uplatňuje 43,1</w:t>
      </w:r>
      <w:r w:rsidR="005A5B20">
        <w:rPr>
          <w:rFonts w:ascii="Arial" w:hAnsi="Arial" w:cs="Arial"/>
          <w:sz w:val="22"/>
          <w:szCs w:val="22"/>
        </w:rPr>
        <w:t xml:space="preserve"> </w:t>
      </w:r>
      <w:r w:rsidRPr="00854E98">
        <w:rPr>
          <w:rFonts w:ascii="Arial" w:hAnsi="Arial" w:cs="Arial"/>
          <w:sz w:val="22"/>
          <w:szCs w:val="22"/>
        </w:rPr>
        <w:t>% opýtaných (nikdy 21,5</w:t>
      </w:r>
      <w:r w:rsidR="005A5B20">
        <w:rPr>
          <w:rFonts w:ascii="Arial" w:hAnsi="Arial" w:cs="Arial"/>
          <w:sz w:val="22"/>
          <w:szCs w:val="22"/>
        </w:rPr>
        <w:t xml:space="preserve"> </w:t>
      </w:r>
      <w:r w:rsidRPr="00854E98">
        <w:rPr>
          <w:rFonts w:ascii="Arial" w:hAnsi="Arial" w:cs="Arial"/>
          <w:sz w:val="22"/>
          <w:szCs w:val="22"/>
        </w:rPr>
        <w:t xml:space="preserve">%) a stratégiu </w:t>
      </w:r>
      <w:r w:rsidRPr="00854E98">
        <w:rPr>
          <w:rFonts w:ascii="Arial" w:hAnsi="Arial" w:cs="Arial"/>
          <w:b/>
          <w:sz w:val="22"/>
          <w:szCs w:val="22"/>
        </w:rPr>
        <w:t>EUR</w:t>
      </w:r>
      <w:r w:rsidRPr="00854E98">
        <w:rPr>
          <w:rFonts w:ascii="Arial" w:hAnsi="Arial" w:cs="Arial"/>
          <w:sz w:val="22"/>
          <w:szCs w:val="22"/>
        </w:rPr>
        <w:t xml:space="preserve"> (evokácia, uvedomenie, reflexia) 32,3</w:t>
      </w:r>
      <w:r w:rsidR="005A5B20">
        <w:rPr>
          <w:rFonts w:ascii="Arial" w:hAnsi="Arial" w:cs="Arial"/>
          <w:sz w:val="22"/>
          <w:szCs w:val="22"/>
        </w:rPr>
        <w:t xml:space="preserve"> </w:t>
      </w:r>
      <w:r w:rsidRPr="00854E98">
        <w:rPr>
          <w:rFonts w:ascii="Arial" w:hAnsi="Arial" w:cs="Arial"/>
          <w:sz w:val="22"/>
          <w:szCs w:val="22"/>
        </w:rPr>
        <w:t>% učiteľov (nikdy 22,6</w:t>
      </w:r>
      <w:r w:rsidR="005A5B20">
        <w:rPr>
          <w:rFonts w:ascii="Arial" w:hAnsi="Arial" w:cs="Arial"/>
          <w:sz w:val="22"/>
          <w:szCs w:val="22"/>
        </w:rPr>
        <w:t xml:space="preserve"> </w:t>
      </w:r>
      <w:r w:rsidRPr="00854E98">
        <w:rPr>
          <w:rFonts w:ascii="Arial" w:hAnsi="Arial" w:cs="Arial"/>
          <w:sz w:val="22"/>
          <w:szCs w:val="22"/>
        </w:rPr>
        <w:t>%). Iné</w:t>
      </w:r>
      <w:r w:rsidR="00854E98">
        <w:rPr>
          <w:rFonts w:ascii="Arial" w:hAnsi="Arial" w:cs="Arial"/>
          <w:sz w:val="22"/>
          <w:szCs w:val="22"/>
        </w:rPr>
        <w:t>,</w:t>
      </w:r>
      <w:r w:rsidRPr="00854E98">
        <w:rPr>
          <w:rFonts w:ascii="Arial" w:hAnsi="Arial" w:cs="Arial"/>
          <w:sz w:val="22"/>
          <w:szCs w:val="22"/>
        </w:rPr>
        <w:t xml:space="preserve"> ako vyššie uvedené metódy</w:t>
      </w:r>
      <w:r w:rsidR="00854E98">
        <w:rPr>
          <w:rFonts w:ascii="Arial" w:hAnsi="Arial" w:cs="Arial"/>
          <w:sz w:val="22"/>
          <w:szCs w:val="22"/>
        </w:rPr>
        <w:t>,</w:t>
      </w:r>
      <w:r w:rsidRPr="00854E98">
        <w:rPr>
          <w:rFonts w:ascii="Arial" w:hAnsi="Arial" w:cs="Arial"/>
          <w:sz w:val="22"/>
          <w:szCs w:val="22"/>
        </w:rPr>
        <w:t xml:space="preserve"> používa niekedy 40,5</w:t>
      </w:r>
      <w:r w:rsidR="005A5B20">
        <w:rPr>
          <w:rFonts w:ascii="Arial" w:hAnsi="Arial" w:cs="Arial"/>
          <w:sz w:val="22"/>
          <w:szCs w:val="22"/>
        </w:rPr>
        <w:t xml:space="preserve"> </w:t>
      </w:r>
      <w:r w:rsidRPr="00854E98">
        <w:rPr>
          <w:rFonts w:ascii="Arial" w:hAnsi="Arial" w:cs="Arial"/>
          <w:sz w:val="22"/>
          <w:szCs w:val="22"/>
        </w:rPr>
        <w:t>% respondentov</w:t>
      </w:r>
      <w:r w:rsidR="00B671D5" w:rsidRPr="00854E98">
        <w:rPr>
          <w:rFonts w:ascii="Arial" w:hAnsi="Arial" w:cs="Arial"/>
          <w:sz w:val="22"/>
          <w:szCs w:val="22"/>
        </w:rPr>
        <w:t xml:space="preserve">. </w:t>
      </w:r>
    </w:p>
    <w:p w:rsidR="00B671D5" w:rsidRPr="00B671D5" w:rsidRDefault="00B671D5" w:rsidP="00B671D5">
      <w:pPr>
        <w:pStyle w:val="Popis"/>
        <w:rPr>
          <w:rFonts w:ascii="Arial" w:hAnsi="Arial" w:cs="Arial"/>
          <w:sz w:val="22"/>
          <w:szCs w:val="22"/>
        </w:rPr>
      </w:pPr>
    </w:p>
    <w:p w:rsidR="00C84250" w:rsidRPr="0098664D" w:rsidRDefault="00C84250" w:rsidP="00C84250">
      <w:pPr>
        <w:pStyle w:val="Default"/>
        <w:jc w:val="both"/>
      </w:pPr>
      <w:r>
        <w:rPr>
          <w:noProof/>
        </w:rPr>
        <w:drawing>
          <wp:inline distT="0" distB="0" distL="0" distR="0" wp14:anchorId="4BA73F90" wp14:editId="6A3E5C2A">
            <wp:extent cx="5710334" cy="3806889"/>
            <wp:effectExtent l="0" t="0" r="24130" b="22225"/>
            <wp:docPr id="43" name="Graf 4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80513B" w:rsidRDefault="0080513B" w:rsidP="0080513B">
      <w:pPr>
        <w:spacing w:after="0"/>
        <w:jc w:val="both"/>
        <w:rPr>
          <w:rFonts w:ascii="Arial" w:hAnsi="Arial" w:cs="Arial"/>
        </w:rPr>
      </w:pPr>
    </w:p>
    <w:p w:rsidR="003F4A9B" w:rsidRDefault="00C84250" w:rsidP="008E6D13">
      <w:pPr>
        <w:jc w:val="both"/>
        <w:rPr>
          <w:rFonts w:ascii="Arial" w:hAnsi="Arial" w:cs="Arial"/>
        </w:rPr>
      </w:pPr>
      <w:r>
        <w:rPr>
          <w:rFonts w:ascii="Arial" w:hAnsi="Arial" w:cs="Arial"/>
        </w:rPr>
        <w:t>Výraznejšie rozdiely vo frekvencii používania jednotlivých metód sa zistili vo vzťahu k </w:t>
      </w:r>
      <w:r w:rsidRPr="00822D91">
        <w:rPr>
          <w:rFonts w:ascii="Arial" w:hAnsi="Arial" w:cs="Arial"/>
          <w:b/>
        </w:rPr>
        <w:t xml:space="preserve">dĺžke </w:t>
      </w:r>
      <w:r w:rsidRPr="00303743">
        <w:rPr>
          <w:rFonts w:ascii="Arial" w:hAnsi="Arial" w:cs="Arial"/>
          <w:b/>
        </w:rPr>
        <w:t xml:space="preserve">pôsobenia </w:t>
      </w:r>
      <w:r w:rsidR="003F4A9B" w:rsidRPr="00303743">
        <w:rPr>
          <w:rFonts w:ascii="Arial" w:hAnsi="Arial" w:cs="Arial"/>
          <w:b/>
        </w:rPr>
        <w:t>v</w:t>
      </w:r>
      <w:r w:rsidRPr="00303743">
        <w:rPr>
          <w:rFonts w:ascii="Arial" w:hAnsi="Arial" w:cs="Arial"/>
          <w:b/>
        </w:rPr>
        <w:t xml:space="preserve"> </w:t>
      </w:r>
      <w:r w:rsidRPr="00822D91">
        <w:rPr>
          <w:rFonts w:ascii="Arial" w:hAnsi="Arial" w:cs="Arial"/>
          <w:b/>
        </w:rPr>
        <w:t>škole</w:t>
      </w:r>
      <w:r>
        <w:rPr>
          <w:rFonts w:ascii="Arial" w:hAnsi="Arial" w:cs="Arial"/>
        </w:rPr>
        <w:t>, a to v prípade práce s knihou a situačnej metódy. Prácu s knihou n</w:t>
      </w:r>
      <w:r w:rsidR="00276933">
        <w:rPr>
          <w:rFonts w:ascii="Arial" w:hAnsi="Arial" w:cs="Arial"/>
        </w:rPr>
        <w:t xml:space="preserve">ajčastejšie uvádzali </w:t>
      </w:r>
      <w:r w:rsidR="00276933" w:rsidRPr="00276933">
        <w:rPr>
          <w:rFonts w:ascii="Arial" w:hAnsi="Arial" w:cs="Arial"/>
          <w:b/>
        </w:rPr>
        <w:t>učitelia</w:t>
      </w:r>
      <w:r>
        <w:rPr>
          <w:rFonts w:ascii="Arial" w:hAnsi="Arial" w:cs="Arial"/>
        </w:rPr>
        <w:t xml:space="preserve"> pôsobiaci na škole najdlhšie (21-25 rokov 44,4</w:t>
      </w:r>
      <w:r w:rsidR="003F4A9B">
        <w:rPr>
          <w:rFonts w:ascii="Arial" w:hAnsi="Arial" w:cs="Arial"/>
        </w:rPr>
        <w:t xml:space="preserve"> </w:t>
      </w:r>
      <w:r>
        <w:rPr>
          <w:rFonts w:ascii="Arial" w:hAnsi="Arial" w:cs="Arial"/>
        </w:rPr>
        <w:t>% a nad 25 rokov 81,8</w:t>
      </w:r>
      <w:r w:rsidR="003F4A9B">
        <w:rPr>
          <w:rFonts w:ascii="Arial" w:hAnsi="Arial" w:cs="Arial"/>
        </w:rPr>
        <w:t xml:space="preserve"> </w:t>
      </w:r>
      <w:r>
        <w:rPr>
          <w:rFonts w:ascii="Arial" w:hAnsi="Arial" w:cs="Arial"/>
        </w:rPr>
        <w:t>%). Situačnú metódu výraznejšie spomínali respondenti s praxou 16-20 rokov (11,1</w:t>
      </w:r>
      <w:r w:rsidR="003F4A9B">
        <w:rPr>
          <w:rFonts w:ascii="Arial" w:hAnsi="Arial" w:cs="Arial"/>
        </w:rPr>
        <w:t xml:space="preserve"> </w:t>
      </w:r>
      <w:r>
        <w:rPr>
          <w:rFonts w:ascii="Arial" w:hAnsi="Arial" w:cs="Arial"/>
        </w:rPr>
        <w:t>% vždy) a 6-10 rokov (80,0</w:t>
      </w:r>
      <w:r w:rsidR="003F4A9B">
        <w:rPr>
          <w:rFonts w:ascii="Arial" w:hAnsi="Arial" w:cs="Arial"/>
        </w:rPr>
        <w:t xml:space="preserve"> </w:t>
      </w:r>
      <w:r>
        <w:rPr>
          <w:rFonts w:ascii="Arial" w:hAnsi="Arial" w:cs="Arial"/>
        </w:rPr>
        <w:t xml:space="preserve">% často). </w:t>
      </w:r>
    </w:p>
    <w:p w:rsidR="00C84250" w:rsidRPr="00150470" w:rsidRDefault="00C84250" w:rsidP="008E6D13">
      <w:pPr>
        <w:jc w:val="both"/>
        <w:rPr>
          <w:rFonts w:ascii="Arial" w:hAnsi="Arial" w:cs="Arial"/>
        </w:rPr>
      </w:pPr>
      <w:r>
        <w:rPr>
          <w:rFonts w:ascii="Arial" w:hAnsi="Arial" w:cs="Arial"/>
        </w:rPr>
        <w:lastRenderedPageBreak/>
        <w:t xml:space="preserve">V prípade metódy hrania rolí sa menšie rozdiely zaznamenali vo vzťahu ku </w:t>
      </w:r>
      <w:r w:rsidRPr="00822D91">
        <w:rPr>
          <w:rFonts w:ascii="Arial" w:hAnsi="Arial" w:cs="Arial"/>
          <w:b/>
        </w:rPr>
        <w:t>kraju</w:t>
      </w:r>
      <w:r>
        <w:rPr>
          <w:rFonts w:ascii="Arial" w:hAnsi="Arial" w:cs="Arial"/>
        </w:rPr>
        <w:t>, kedy bola daná metóda s najvyššou intenzitou (vždy) uplatňovaná v Prešovskom a Košickom kraji (oba po 60</w:t>
      </w:r>
      <w:r w:rsidR="003F4A9B">
        <w:rPr>
          <w:rFonts w:ascii="Arial" w:hAnsi="Arial" w:cs="Arial"/>
        </w:rPr>
        <w:t xml:space="preserve"> </w:t>
      </w:r>
      <w:r>
        <w:rPr>
          <w:rFonts w:ascii="Arial" w:hAnsi="Arial" w:cs="Arial"/>
        </w:rPr>
        <w:t>%), resp. v Nitrianskom (55,6</w:t>
      </w:r>
      <w:r w:rsidR="003F4A9B">
        <w:rPr>
          <w:rFonts w:ascii="Arial" w:hAnsi="Arial" w:cs="Arial"/>
        </w:rPr>
        <w:t xml:space="preserve"> </w:t>
      </w:r>
      <w:r>
        <w:rPr>
          <w:rFonts w:ascii="Arial" w:hAnsi="Arial" w:cs="Arial"/>
        </w:rPr>
        <w:t>%). V Bratislavskom kraji sa všetci učitelia vyjadrili, že túto metódu používajú často, výrazné zastúpenie mala aj v Trenčianskom a Banskobystrickom kraji (70</w:t>
      </w:r>
      <w:r w:rsidR="003F4A9B">
        <w:rPr>
          <w:rFonts w:ascii="Arial" w:hAnsi="Arial" w:cs="Arial"/>
        </w:rPr>
        <w:t xml:space="preserve"> </w:t>
      </w:r>
      <w:r>
        <w:rPr>
          <w:rFonts w:ascii="Arial" w:hAnsi="Arial" w:cs="Arial"/>
        </w:rPr>
        <w:t xml:space="preserve">% často). Vo vzťahu k </w:t>
      </w:r>
      <w:r w:rsidRPr="00822D91">
        <w:rPr>
          <w:rFonts w:ascii="Arial" w:hAnsi="Arial" w:cs="Arial"/>
          <w:b/>
        </w:rPr>
        <w:t>pohlaviu</w:t>
      </w:r>
      <w:r>
        <w:rPr>
          <w:rFonts w:ascii="Arial" w:hAnsi="Arial" w:cs="Arial"/>
        </w:rPr>
        <w:t xml:space="preserve"> inscenačnú metódu s frekvenciou niekedy častejšie uplatňovali muži (72,2</w:t>
      </w:r>
      <w:r w:rsidR="003F4A9B">
        <w:rPr>
          <w:rFonts w:ascii="Arial" w:hAnsi="Arial" w:cs="Arial"/>
        </w:rPr>
        <w:t xml:space="preserve"> </w:t>
      </w:r>
      <w:r>
        <w:rPr>
          <w:rFonts w:ascii="Arial" w:hAnsi="Arial" w:cs="Arial"/>
        </w:rPr>
        <w:t>%; ženy 42,6</w:t>
      </w:r>
      <w:r w:rsidR="003F4A9B">
        <w:rPr>
          <w:rFonts w:ascii="Arial" w:hAnsi="Arial" w:cs="Arial"/>
        </w:rPr>
        <w:t xml:space="preserve"> </w:t>
      </w:r>
      <w:r>
        <w:rPr>
          <w:rFonts w:ascii="Arial" w:hAnsi="Arial" w:cs="Arial"/>
        </w:rPr>
        <w:t>%), naopak ženy častejšie uvádzali častú frekvenciu (48,1</w:t>
      </w:r>
      <w:r w:rsidR="003F4A9B">
        <w:rPr>
          <w:rFonts w:ascii="Arial" w:hAnsi="Arial" w:cs="Arial"/>
        </w:rPr>
        <w:t xml:space="preserve"> </w:t>
      </w:r>
      <w:r>
        <w:rPr>
          <w:rFonts w:ascii="Arial" w:hAnsi="Arial" w:cs="Arial"/>
        </w:rPr>
        <w:t>%; muži 16,7</w:t>
      </w:r>
      <w:r w:rsidR="003F4A9B">
        <w:rPr>
          <w:rFonts w:ascii="Arial" w:hAnsi="Arial" w:cs="Arial"/>
        </w:rPr>
        <w:t xml:space="preserve"> </w:t>
      </w:r>
      <w:r>
        <w:rPr>
          <w:rFonts w:ascii="Arial" w:hAnsi="Arial" w:cs="Arial"/>
        </w:rPr>
        <w:t xml:space="preserve">%). </w:t>
      </w:r>
      <w:r>
        <w:rPr>
          <w:rFonts w:ascii="Arial" w:hAnsi="Arial" w:cs="Arial"/>
          <w:color w:val="FF0000"/>
        </w:rPr>
        <w:tab/>
      </w:r>
    </w:p>
    <w:p w:rsidR="003F4A9B" w:rsidRDefault="00C84250" w:rsidP="003F4A9B">
      <w:pPr>
        <w:autoSpaceDE w:val="0"/>
        <w:autoSpaceDN w:val="0"/>
        <w:adjustRightInd w:val="0"/>
        <w:spacing w:after="0"/>
        <w:jc w:val="both"/>
        <w:rPr>
          <w:rFonts w:ascii="Arial" w:eastAsia="MinionPro-Regular" w:hAnsi="Arial" w:cs="Arial"/>
        </w:rPr>
      </w:pPr>
      <w:r w:rsidRPr="004B12E5">
        <w:rPr>
          <w:rFonts w:ascii="Arial" w:eastAsia="MinionPro-Regular" w:hAnsi="Arial" w:cs="Arial"/>
        </w:rPr>
        <w:t>Občianska náuka ako povinný predmet na základných školách je hodnotený známkou. Hodnotenie má poznávaciu, motivačnú a </w:t>
      </w:r>
      <w:proofErr w:type="spellStart"/>
      <w:r w:rsidRPr="004B12E5">
        <w:rPr>
          <w:rFonts w:ascii="Arial" w:eastAsia="MinionPro-Regular" w:hAnsi="Arial" w:cs="Arial"/>
        </w:rPr>
        <w:t>konatívnu</w:t>
      </w:r>
      <w:proofErr w:type="spellEnd"/>
      <w:r w:rsidRPr="004B12E5">
        <w:rPr>
          <w:rFonts w:ascii="Arial" w:eastAsia="MinionPro-Regular" w:hAnsi="Arial" w:cs="Arial"/>
        </w:rPr>
        <w:t xml:space="preserve"> funkciu. Zároveň sprostr</w:t>
      </w:r>
      <w:r>
        <w:rPr>
          <w:rFonts w:ascii="Arial" w:eastAsia="MinionPro-Regular" w:hAnsi="Arial" w:cs="Arial"/>
        </w:rPr>
        <w:t xml:space="preserve">edkúva kontakt školy s rodičmi. </w:t>
      </w:r>
      <w:r w:rsidRPr="004B12E5">
        <w:rPr>
          <w:rFonts w:ascii="Arial" w:eastAsia="MinionPro-Regular" w:hAnsi="Arial" w:cs="Arial"/>
        </w:rPr>
        <w:t>Vo všeobecnosti v školách prevláda normatívne a </w:t>
      </w:r>
      <w:proofErr w:type="spellStart"/>
      <w:r w:rsidRPr="004B12E5">
        <w:rPr>
          <w:rFonts w:ascii="Arial" w:eastAsia="MinionPro-Regular" w:hAnsi="Arial" w:cs="Arial"/>
        </w:rPr>
        <w:t>sumatívne</w:t>
      </w:r>
      <w:proofErr w:type="spellEnd"/>
      <w:r w:rsidRPr="004B12E5">
        <w:rPr>
          <w:rFonts w:ascii="Arial" w:eastAsia="MinionPro-Regular" w:hAnsi="Arial" w:cs="Arial"/>
        </w:rPr>
        <w:t xml:space="preserve"> hodnotenie založené na porovnávaní jednotlivých žiakov v triede bez toho</w:t>
      </w:r>
      <w:r>
        <w:rPr>
          <w:rFonts w:ascii="Arial" w:eastAsia="MinionPro-Regular" w:hAnsi="Arial" w:cs="Arial"/>
        </w:rPr>
        <w:t>,</w:t>
      </w:r>
      <w:r w:rsidRPr="004B12E5">
        <w:rPr>
          <w:rFonts w:ascii="Arial" w:eastAsia="MinionPro-Regular" w:hAnsi="Arial" w:cs="Arial"/>
        </w:rPr>
        <w:t xml:space="preserve"> aby si boli vedomí možností nápravy, resp. akým spôsobom by mohli zlepšiť svoje výsledky v škole. V priebehu hodnotenia sa kladie príliš dôraz na kognitívnu oblasť, kedy sa žiaci v súvislosti s hodnotením stávajú iba pasívnymi objektmi. Nemajú možnosť sa na hodnotení podieľať a ani pochopiť podľa akých kritérií ich učiteľ hodnotí. Takto sa hodnotenie stáva príliš všeobecným, čím sa informačná hodnota úspechov ale aj neúspechov výrazne znižuje. </w:t>
      </w:r>
    </w:p>
    <w:p w:rsidR="00961F2A" w:rsidRDefault="00C84250" w:rsidP="003F4A9B">
      <w:pPr>
        <w:autoSpaceDE w:val="0"/>
        <w:autoSpaceDN w:val="0"/>
        <w:adjustRightInd w:val="0"/>
        <w:spacing w:after="0"/>
        <w:jc w:val="both"/>
        <w:rPr>
          <w:rFonts w:ascii="Arial" w:eastAsia="MinionPro-Bold" w:hAnsi="Arial" w:cs="Arial"/>
          <w:bCs/>
          <w:lang w:eastAsia="sk-SK"/>
        </w:rPr>
      </w:pPr>
      <w:r>
        <w:rPr>
          <w:rFonts w:ascii="Arial" w:eastAsia="MinionPro-Bold" w:hAnsi="Arial" w:cs="Arial"/>
          <w:bCs/>
          <w:lang w:eastAsia="sk-SK"/>
        </w:rPr>
        <w:t>Pre vzdelávanie sú</w:t>
      </w:r>
      <w:r w:rsidRPr="004B12E5">
        <w:rPr>
          <w:rFonts w:ascii="Arial" w:eastAsia="MinionPro-Bold" w:hAnsi="Arial" w:cs="Arial"/>
          <w:bCs/>
          <w:lang w:eastAsia="sk-SK"/>
        </w:rPr>
        <w:t xml:space="preserve">visiace s </w:t>
      </w:r>
      <w:proofErr w:type="spellStart"/>
      <w:r w:rsidRPr="004B12E5">
        <w:rPr>
          <w:rFonts w:ascii="Arial" w:eastAsia="MinionPro-Bold" w:hAnsi="Arial" w:cs="Arial"/>
          <w:bCs/>
          <w:lang w:eastAsia="sk-SK"/>
        </w:rPr>
        <w:t>ľ</w:t>
      </w:r>
      <w:r>
        <w:rPr>
          <w:rFonts w:ascii="Arial" w:eastAsia="MinionPro-Bold" w:hAnsi="Arial" w:cs="Arial"/>
          <w:bCs/>
          <w:lang w:eastAsia="sk-SK"/>
        </w:rPr>
        <w:t>udskoprá</w:t>
      </w:r>
      <w:r w:rsidRPr="004B12E5">
        <w:rPr>
          <w:rFonts w:ascii="Arial" w:eastAsia="MinionPro-Bold" w:hAnsi="Arial" w:cs="Arial"/>
          <w:bCs/>
          <w:lang w:eastAsia="sk-SK"/>
        </w:rPr>
        <w:t>vnou</w:t>
      </w:r>
      <w:proofErr w:type="spellEnd"/>
      <w:r w:rsidRPr="004B12E5">
        <w:rPr>
          <w:rFonts w:ascii="Arial" w:eastAsia="MinionPro-Bold" w:hAnsi="Arial" w:cs="Arial"/>
          <w:bCs/>
          <w:lang w:eastAsia="sk-SK"/>
        </w:rPr>
        <w:t xml:space="preserve"> problematikou </w:t>
      </w:r>
      <w:r>
        <w:rPr>
          <w:rFonts w:ascii="Arial" w:eastAsia="MinionPro-Bold" w:hAnsi="Arial" w:cs="Arial"/>
          <w:bCs/>
          <w:lang w:eastAsia="sk-SK"/>
        </w:rPr>
        <w:t xml:space="preserve">ale </w:t>
      </w:r>
      <w:r w:rsidRPr="004B12E5">
        <w:rPr>
          <w:rFonts w:ascii="Arial" w:eastAsia="MinionPro-Bold" w:hAnsi="Arial" w:cs="Arial"/>
          <w:bCs/>
          <w:lang w:eastAsia="sk-SK"/>
        </w:rPr>
        <w:t>aj vo všeobecnosti v škole (a nielen v nej) je</w:t>
      </w:r>
      <w:r>
        <w:rPr>
          <w:rFonts w:ascii="Arial" w:eastAsia="MinionPro-Bold" w:hAnsi="Arial" w:cs="Arial"/>
          <w:bCs/>
          <w:lang w:eastAsia="sk-SK"/>
        </w:rPr>
        <w:t xml:space="preserve"> vhodné najmä </w:t>
      </w:r>
      <w:proofErr w:type="spellStart"/>
      <w:r>
        <w:rPr>
          <w:rFonts w:ascii="Arial" w:eastAsia="MinionPro-Bold" w:hAnsi="Arial" w:cs="Arial"/>
          <w:bCs/>
          <w:lang w:eastAsia="sk-SK"/>
        </w:rPr>
        <w:t>formatívne</w:t>
      </w:r>
      <w:proofErr w:type="spellEnd"/>
      <w:r>
        <w:rPr>
          <w:rFonts w:ascii="Arial" w:eastAsia="MinionPro-Bold" w:hAnsi="Arial" w:cs="Arial"/>
          <w:bCs/>
          <w:lang w:eastAsia="sk-SK"/>
        </w:rPr>
        <w:t xml:space="preserve">, </w:t>
      </w:r>
      <w:proofErr w:type="spellStart"/>
      <w:r>
        <w:rPr>
          <w:rFonts w:ascii="Arial" w:eastAsia="MinionPro-Bold" w:hAnsi="Arial" w:cs="Arial"/>
          <w:bCs/>
          <w:lang w:eastAsia="sk-SK"/>
        </w:rPr>
        <w:t>kriteriálne</w:t>
      </w:r>
      <w:proofErr w:type="spellEnd"/>
      <w:r>
        <w:rPr>
          <w:rFonts w:ascii="Arial" w:eastAsia="MinionPro-Bold" w:hAnsi="Arial" w:cs="Arial"/>
          <w:bCs/>
          <w:lang w:eastAsia="sk-SK"/>
        </w:rPr>
        <w:t xml:space="preserve"> a autentické</w:t>
      </w:r>
      <w:r w:rsidRPr="004B12E5">
        <w:rPr>
          <w:rFonts w:ascii="Arial" w:eastAsia="MinionPro-Bold" w:hAnsi="Arial" w:cs="Arial"/>
          <w:bCs/>
          <w:lang w:eastAsia="sk-SK"/>
        </w:rPr>
        <w:t xml:space="preserve"> hodnotenie.</w:t>
      </w:r>
      <w:r>
        <w:rPr>
          <w:rStyle w:val="Odkaznapoznmkupodiarou"/>
          <w:rFonts w:ascii="Arial" w:eastAsia="MinionPro-Bold" w:hAnsi="Arial" w:cs="Arial"/>
          <w:bCs/>
          <w:lang w:eastAsia="sk-SK"/>
        </w:rPr>
        <w:footnoteReference w:id="10"/>
      </w:r>
      <w:r>
        <w:rPr>
          <w:rFonts w:ascii="Arial" w:eastAsia="MinionPro-Bold" w:hAnsi="Arial" w:cs="Arial"/>
          <w:bCs/>
          <w:lang w:eastAsia="sk-SK"/>
        </w:rPr>
        <w:t xml:space="preserve"> Zo sledovaných </w:t>
      </w:r>
      <w:r w:rsidRPr="00D854B8">
        <w:rPr>
          <w:rFonts w:ascii="Arial" w:eastAsia="MinionPro-Bold" w:hAnsi="Arial" w:cs="Arial"/>
          <w:b/>
          <w:bCs/>
          <w:lang w:eastAsia="sk-SK"/>
        </w:rPr>
        <w:t>foriem hodnotenia</w:t>
      </w:r>
      <w:r>
        <w:rPr>
          <w:rFonts w:ascii="Arial" w:eastAsia="MinionPro-Bold" w:hAnsi="Arial" w:cs="Arial"/>
          <w:bCs/>
          <w:lang w:eastAsia="sk-SK"/>
        </w:rPr>
        <w:t xml:space="preserve"> </w:t>
      </w:r>
      <w:r w:rsidR="00D854B8" w:rsidRPr="00D854B8">
        <w:rPr>
          <w:rFonts w:ascii="Arial" w:eastAsia="MinionPro-Bold" w:hAnsi="Arial" w:cs="Arial"/>
          <w:b/>
          <w:bCs/>
          <w:u w:val="single"/>
          <w:lang w:eastAsia="sk-SK"/>
        </w:rPr>
        <w:t>učitelia</w:t>
      </w:r>
      <w:r>
        <w:rPr>
          <w:rFonts w:ascii="Arial" w:eastAsia="MinionPro-Bold" w:hAnsi="Arial" w:cs="Arial"/>
          <w:bCs/>
          <w:lang w:eastAsia="sk-SK"/>
        </w:rPr>
        <w:t xml:space="preserve"> podľa svojich výpovedí s najvyššou intenzitou („často“ a „vždy“) uplatňujú na hodinách občianskej náuky slovné hodnotenie (97,6%) a povzbudenie, motiváciu (95,1%). O niečo </w:t>
      </w:r>
      <w:r w:rsidR="00D854B8">
        <w:rPr>
          <w:rFonts w:ascii="Arial" w:eastAsia="MinionPro-Bold" w:hAnsi="Arial" w:cs="Arial"/>
          <w:bCs/>
          <w:lang w:eastAsia="sk-SK"/>
        </w:rPr>
        <w:t xml:space="preserve">menej </w:t>
      </w:r>
      <w:r>
        <w:rPr>
          <w:rFonts w:ascii="Arial" w:eastAsia="MinionPro-Bold" w:hAnsi="Arial" w:cs="Arial"/>
          <w:bCs/>
          <w:lang w:eastAsia="sk-SK"/>
        </w:rPr>
        <w:t xml:space="preserve">uplatňujú </w:t>
      </w:r>
      <w:proofErr w:type="spellStart"/>
      <w:r>
        <w:rPr>
          <w:rFonts w:ascii="Arial" w:eastAsia="MinionPro-Bold" w:hAnsi="Arial" w:cs="Arial"/>
          <w:bCs/>
          <w:lang w:eastAsia="sk-SK"/>
        </w:rPr>
        <w:t>sebahodnotenie</w:t>
      </w:r>
      <w:proofErr w:type="spellEnd"/>
      <w:r>
        <w:rPr>
          <w:rFonts w:ascii="Arial" w:eastAsia="MinionPro-Bold" w:hAnsi="Arial" w:cs="Arial"/>
          <w:bCs/>
          <w:lang w:eastAsia="sk-SK"/>
        </w:rPr>
        <w:t xml:space="preserve"> žiakov (72,7%). Najmenej uvádzali vytváranie portfólia žiakov (18,3%), didaktické testy (14,3%) a iné formy hodnotenia (2,7%). </w:t>
      </w:r>
    </w:p>
    <w:p w:rsidR="003F4A9B" w:rsidRDefault="003F4A9B" w:rsidP="003F4A9B">
      <w:pPr>
        <w:autoSpaceDE w:val="0"/>
        <w:autoSpaceDN w:val="0"/>
        <w:adjustRightInd w:val="0"/>
        <w:spacing w:after="0"/>
        <w:jc w:val="both"/>
        <w:rPr>
          <w:rFonts w:ascii="Arial" w:eastAsia="MinionPro-Bold" w:hAnsi="Arial" w:cs="Arial"/>
          <w:bCs/>
          <w:lang w:eastAsia="sk-SK"/>
        </w:rPr>
      </w:pPr>
    </w:p>
    <w:p w:rsidR="00E57C71" w:rsidRPr="00854E98" w:rsidRDefault="00C84250" w:rsidP="00854E98">
      <w:pPr>
        <w:autoSpaceDE w:val="0"/>
        <w:autoSpaceDN w:val="0"/>
        <w:adjustRightInd w:val="0"/>
        <w:jc w:val="both"/>
        <w:rPr>
          <w:rFonts w:ascii="Arial" w:eastAsia="MinionPro-Bold" w:hAnsi="Arial" w:cs="Arial"/>
          <w:bCs/>
          <w:lang w:eastAsia="sk-SK"/>
        </w:rPr>
      </w:pPr>
      <w:r>
        <w:rPr>
          <w:rFonts w:ascii="Arial" w:eastAsia="MinionPro-Bold" w:hAnsi="Arial" w:cs="Arial"/>
          <w:bCs/>
          <w:noProof/>
          <w:lang w:eastAsia="sk-SK"/>
        </w:rPr>
        <w:drawing>
          <wp:inline distT="0" distB="0" distL="0" distR="0" wp14:anchorId="7562A3D3" wp14:editId="6433DD6C">
            <wp:extent cx="5775649" cy="3312367"/>
            <wp:effectExtent l="0" t="0" r="15875" b="21590"/>
            <wp:docPr id="40" name="Graf 4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E57C71" w:rsidRDefault="00E57C71" w:rsidP="003F4A9B">
      <w:pPr>
        <w:pStyle w:val="Nadpis1"/>
        <w:spacing w:after="120"/>
        <w:jc w:val="both"/>
      </w:pPr>
      <w:bookmarkStart w:id="14" w:name="_Toc406140718"/>
      <w:bookmarkStart w:id="15" w:name="_Toc351706184"/>
      <w:r>
        <w:lastRenderedPageBreak/>
        <w:t>Prístup učiteľov k žiakom na hodinách občianskej náuky</w:t>
      </w:r>
      <w:bookmarkEnd w:id="14"/>
      <w:r>
        <w:t xml:space="preserve"> </w:t>
      </w:r>
      <w:bookmarkEnd w:id="15"/>
    </w:p>
    <w:p w:rsidR="00480E1B" w:rsidRDefault="00E57C71" w:rsidP="00480E1B">
      <w:pPr>
        <w:spacing w:after="0"/>
        <w:jc w:val="both"/>
        <w:rPr>
          <w:rFonts w:ascii="Arial" w:hAnsi="Arial" w:cs="Arial"/>
        </w:rPr>
      </w:pPr>
      <w:r w:rsidRPr="00E57C71">
        <w:rPr>
          <w:rFonts w:ascii="Arial" w:hAnsi="Arial" w:cs="Arial"/>
        </w:rPr>
        <w:t>Výchova a vzdelávanie k ľudským právam by malo byť skôr o prijímaní stanovísk a metódach ako o obsahu. Dosiahnutie jednotlivých cieľov programu nie je možné iba redukovan</w:t>
      </w:r>
      <w:r w:rsidR="00276933">
        <w:rPr>
          <w:rFonts w:ascii="Arial" w:hAnsi="Arial" w:cs="Arial"/>
        </w:rPr>
        <w:t xml:space="preserve">ím obsahu na memorovanie faktov </w:t>
      </w:r>
      <w:r w:rsidRPr="00E57C71">
        <w:rPr>
          <w:rFonts w:ascii="Arial" w:hAnsi="Arial" w:cs="Arial"/>
        </w:rPr>
        <w:t>a</w:t>
      </w:r>
      <w:r w:rsidR="00276933">
        <w:rPr>
          <w:rFonts w:ascii="Arial" w:hAnsi="Arial" w:cs="Arial"/>
        </w:rPr>
        <w:t>lebo</w:t>
      </w:r>
      <w:r w:rsidRPr="00E57C71">
        <w:rPr>
          <w:rFonts w:ascii="Arial" w:hAnsi="Arial" w:cs="Arial"/>
        </w:rPr>
        <w:t> keď sa vyučovanie odohráva v nedemokratickom prostredí. Preto je potrebné sa sústrediť na osvojenie takých poznatkov a vedomostí, ktoré sú primerané veku, a to formou od intuitívneho a zážitkového osvojenia až po kognitívne poznatky a naopak, od pochopenia pojmov po získanie zručností a ich aplikáciu do bežného života</w:t>
      </w:r>
      <w:r w:rsidRPr="00E57C71">
        <w:rPr>
          <w:rStyle w:val="Odkaznapoznmkupodiarou"/>
          <w:rFonts w:ascii="Arial" w:hAnsi="Arial" w:cs="Arial"/>
        </w:rPr>
        <w:footnoteReference w:id="11"/>
      </w:r>
      <w:r w:rsidRPr="00E57C71">
        <w:rPr>
          <w:rFonts w:ascii="Arial" w:hAnsi="Arial" w:cs="Arial"/>
        </w:rPr>
        <w:t xml:space="preserve">. </w:t>
      </w:r>
    </w:p>
    <w:p w:rsidR="00E57C71" w:rsidRPr="00E57C71" w:rsidRDefault="00480E1B" w:rsidP="00E57C71">
      <w:pPr>
        <w:jc w:val="both"/>
        <w:rPr>
          <w:rFonts w:ascii="Arial" w:hAnsi="Arial" w:cs="Arial"/>
        </w:rPr>
      </w:pPr>
      <w:r w:rsidRPr="00303743">
        <w:rPr>
          <w:rFonts w:ascii="Arial" w:hAnsi="Arial" w:cs="Arial"/>
        </w:rPr>
        <w:t>Aj z toho dôvodu</w:t>
      </w:r>
      <w:r w:rsidR="00E57C71" w:rsidRPr="00303743">
        <w:rPr>
          <w:rFonts w:ascii="Arial" w:hAnsi="Arial" w:cs="Arial"/>
        </w:rPr>
        <w:t xml:space="preserve"> </w:t>
      </w:r>
      <w:r w:rsidR="00E57C71" w:rsidRPr="00E57C71">
        <w:rPr>
          <w:rFonts w:ascii="Arial" w:hAnsi="Arial" w:cs="Arial"/>
        </w:rPr>
        <w:t xml:space="preserve">v rámci prieskumu mali </w:t>
      </w:r>
      <w:r w:rsidR="00E57C71" w:rsidRPr="00E57C71">
        <w:rPr>
          <w:rFonts w:ascii="Arial" w:hAnsi="Arial" w:cs="Arial"/>
          <w:b/>
          <w:u w:val="single"/>
        </w:rPr>
        <w:t xml:space="preserve">učitelia </w:t>
      </w:r>
      <w:r w:rsidR="00E57C71" w:rsidRPr="00E57C71">
        <w:rPr>
          <w:rFonts w:ascii="Arial" w:hAnsi="Arial" w:cs="Arial"/>
        </w:rPr>
        <w:t xml:space="preserve">charakterizovať svoj </w:t>
      </w:r>
      <w:r w:rsidR="00E57C71" w:rsidRPr="00E57C71">
        <w:rPr>
          <w:rFonts w:ascii="Arial" w:hAnsi="Arial" w:cs="Arial"/>
          <w:b/>
        </w:rPr>
        <w:t>prístup k žiakom na hodinách občianskej náuky</w:t>
      </w:r>
      <w:r w:rsidR="00E57C71" w:rsidRPr="00E57C71">
        <w:rPr>
          <w:rFonts w:ascii="Arial" w:hAnsi="Arial" w:cs="Arial"/>
        </w:rPr>
        <w:t xml:space="preserve"> pomocou výrokov na hodnotiacej škále od „rozhodne nie“ až po „rozhodne áno“. </w:t>
      </w:r>
    </w:p>
    <w:p w:rsidR="00480E1B" w:rsidRDefault="00E57C71" w:rsidP="00480E1B">
      <w:pPr>
        <w:spacing w:after="0"/>
        <w:jc w:val="both"/>
        <w:rPr>
          <w:rFonts w:ascii="Arial" w:hAnsi="Arial" w:cs="Arial"/>
        </w:rPr>
      </w:pPr>
      <w:r w:rsidRPr="00E57C71">
        <w:rPr>
          <w:rFonts w:ascii="Arial" w:hAnsi="Arial" w:cs="Arial"/>
        </w:rPr>
        <w:t xml:space="preserve">Rozhodne súhlasila s výrokom, že </w:t>
      </w:r>
      <w:r w:rsidRPr="00E57C71">
        <w:rPr>
          <w:rFonts w:ascii="Arial" w:hAnsi="Arial" w:cs="Arial"/>
          <w:b/>
        </w:rPr>
        <w:t>od žiakov požadujú len vedomosti predpísané učebnými osnovami</w:t>
      </w:r>
      <w:r w:rsidRPr="00E57C71">
        <w:rPr>
          <w:rFonts w:ascii="Arial" w:hAnsi="Arial" w:cs="Arial"/>
        </w:rPr>
        <w:t xml:space="preserve"> takmer desatina pedagógov (9,9</w:t>
      </w:r>
      <w:r w:rsidR="00480E1B">
        <w:rPr>
          <w:rFonts w:ascii="Arial" w:hAnsi="Arial" w:cs="Arial"/>
        </w:rPr>
        <w:t xml:space="preserve"> </w:t>
      </w:r>
      <w:r w:rsidRPr="00E57C71">
        <w:rPr>
          <w:rFonts w:ascii="Arial" w:hAnsi="Arial" w:cs="Arial"/>
        </w:rPr>
        <w:t>%). Čiastočný súhlas s vyššie uvedeným výrokom vyslovila tretina opýtaných (33,3</w:t>
      </w:r>
      <w:r w:rsidR="00480E1B">
        <w:rPr>
          <w:rFonts w:ascii="Arial" w:hAnsi="Arial" w:cs="Arial"/>
        </w:rPr>
        <w:t xml:space="preserve"> </w:t>
      </w:r>
      <w:r w:rsidRPr="00E57C71">
        <w:rPr>
          <w:rFonts w:ascii="Arial" w:hAnsi="Arial" w:cs="Arial"/>
        </w:rPr>
        <w:t>%). Naopak rozhodný nesúhlas s uvedeným prístupom potvrdilo 28,2</w:t>
      </w:r>
      <w:r w:rsidR="00480E1B">
        <w:rPr>
          <w:rFonts w:ascii="Arial" w:hAnsi="Arial" w:cs="Arial"/>
        </w:rPr>
        <w:t xml:space="preserve"> </w:t>
      </w:r>
      <w:r w:rsidRPr="00E57C71">
        <w:rPr>
          <w:rFonts w:ascii="Arial" w:hAnsi="Arial" w:cs="Arial"/>
        </w:rPr>
        <w:t>% a čiastočný nesúhlas bol zastúpený u rovnakej skupiny respondentov (28,2</w:t>
      </w:r>
      <w:r w:rsidR="00480E1B">
        <w:rPr>
          <w:rFonts w:ascii="Arial" w:hAnsi="Arial" w:cs="Arial"/>
        </w:rPr>
        <w:t xml:space="preserve"> </w:t>
      </w:r>
      <w:r w:rsidRPr="00E57C71">
        <w:rPr>
          <w:rFonts w:ascii="Arial" w:hAnsi="Arial" w:cs="Arial"/>
        </w:rPr>
        <w:t xml:space="preserve">%). </w:t>
      </w:r>
    </w:p>
    <w:p w:rsidR="00E57C71" w:rsidRPr="00E57C71" w:rsidRDefault="00E57C71" w:rsidP="00E57C71">
      <w:pPr>
        <w:jc w:val="both"/>
        <w:rPr>
          <w:rFonts w:ascii="Arial" w:hAnsi="Arial" w:cs="Arial"/>
        </w:rPr>
      </w:pPr>
      <w:r w:rsidRPr="00E57C71">
        <w:rPr>
          <w:rFonts w:ascii="Arial" w:hAnsi="Arial" w:cs="Arial"/>
        </w:rPr>
        <w:t>Zo zistení vyplýva pozitívny fakt, že počet tých učiteľov, ktorí podľa svojich vyjadrení vyžadujú od žiakov iba poznatky predpísané učebnými osnovami je menší (38,2</w:t>
      </w:r>
      <w:r w:rsidR="00480E1B">
        <w:rPr>
          <w:rFonts w:ascii="Arial" w:hAnsi="Arial" w:cs="Arial"/>
        </w:rPr>
        <w:t xml:space="preserve"> </w:t>
      </w:r>
      <w:r w:rsidRPr="00E57C71">
        <w:rPr>
          <w:rFonts w:ascii="Arial" w:hAnsi="Arial" w:cs="Arial"/>
        </w:rPr>
        <w:t xml:space="preserve">%) ako tých, ktorí pravdepodobne k výučbe pristupujú aktívnejšie a od žiakov požadujú aj vedomosti navyše. Na základe druhostupňovej analýzy sa nepotvrdili štatisticky významné rozdiely medzi skupinami respondentov, ktorí vyjadrili súhlasné alebo nesúhlasné stanoviská vo vzťahu k jednotlivým </w:t>
      </w:r>
      <w:proofErr w:type="spellStart"/>
      <w:r w:rsidRPr="00E57C71">
        <w:rPr>
          <w:rFonts w:ascii="Arial" w:hAnsi="Arial" w:cs="Arial"/>
        </w:rPr>
        <w:t>socio-demografickým</w:t>
      </w:r>
      <w:proofErr w:type="spellEnd"/>
      <w:r w:rsidRPr="00E57C71">
        <w:rPr>
          <w:rFonts w:ascii="Arial" w:hAnsi="Arial" w:cs="Arial"/>
        </w:rPr>
        <w:t xml:space="preserve"> charakteristikám. Podľa dĺžky odbornej praxe požadujú od žiakov len vedomosti predpísané učebnými osnovami najčastejšie respondenti učiaci na škole 11 až 15 rokov (75,3</w:t>
      </w:r>
      <w:r w:rsidR="00480E1B">
        <w:rPr>
          <w:rFonts w:ascii="Arial" w:hAnsi="Arial" w:cs="Arial"/>
        </w:rPr>
        <w:t xml:space="preserve"> </w:t>
      </w:r>
      <w:r w:rsidRPr="00E57C71">
        <w:rPr>
          <w:rFonts w:ascii="Arial" w:hAnsi="Arial" w:cs="Arial"/>
        </w:rPr>
        <w:t>%), resp. 16-20 (55,6</w:t>
      </w:r>
      <w:r w:rsidR="00480E1B">
        <w:rPr>
          <w:rFonts w:ascii="Arial" w:hAnsi="Arial" w:cs="Arial"/>
        </w:rPr>
        <w:t xml:space="preserve"> </w:t>
      </w:r>
      <w:r w:rsidRPr="00E57C71">
        <w:rPr>
          <w:rFonts w:ascii="Arial" w:hAnsi="Arial" w:cs="Arial"/>
        </w:rPr>
        <w:t>%) a nad 25 rokov (54,5</w:t>
      </w:r>
      <w:r w:rsidR="00480E1B">
        <w:rPr>
          <w:rFonts w:ascii="Arial" w:hAnsi="Arial" w:cs="Arial"/>
        </w:rPr>
        <w:t xml:space="preserve"> </w:t>
      </w:r>
      <w:r w:rsidRPr="00E57C71">
        <w:rPr>
          <w:rFonts w:ascii="Arial" w:hAnsi="Arial" w:cs="Arial"/>
        </w:rPr>
        <w:t>%).</w:t>
      </w:r>
    </w:p>
    <w:p w:rsidR="00E57C71" w:rsidRPr="00E57C71" w:rsidRDefault="00E57C71" w:rsidP="00E57C71">
      <w:pPr>
        <w:jc w:val="both"/>
        <w:rPr>
          <w:rFonts w:ascii="Arial" w:hAnsi="Arial" w:cs="Arial"/>
        </w:rPr>
      </w:pPr>
      <w:r w:rsidRPr="00E57C71">
        <w:rPr>
          <w:rFonts w:ascii="Arial" w:hAnsi="Arial" w:cs="Arial"/>
        </w:rPr>
        <w:t>Prevažná väčšina učiteľov (92,3</w:t>
      </w:r>
      <w:r w:rsidR="00480E1B">
        <w:rPr>
          <w:rFonts w:ascii="Arial" w:hAnsi="Arial" w:cs="Arial"/>
        </w:rPr>
        <w:t xml:space="preserve"> </w:t>
      </w:r>
      <w:r w:rsidRPr="00E57C71">
        <w:rPr>
          <w:rFonts w:ascii="Arial" w:hAnsi="Arial" w:cs="Arial"/>
        </w:rPr>
        <w:t xml:space="preserve">%) podľa ich vyjadrení </w:t>
      </w:r>
      <w:r w:rsidRPr="00E57C71">
        <w:rPr>
          <w:rFonts w:ascii="Arial" w:hAnsi="Arial" w:cs="Arial"/>
          <w:b/>
        </w:rPr>
        <w:t>pripravuje pre žiakov aj netradičné úlohy, ktoré si vyžadujú ich aktivitu</w:t>
      </w:r>
      <w:r w:rsidRPr="00E57C71">
        <w:rPr>
          <w:rFonts w:ascii="Arial" w:hAnsi="Arial" w:cs="Arial"/>
        </w:rPr>
        <w:t>, opačný prístup priznalo iba 7,7</w:t>
      </w:r>
      <w:r w:rsidR="00480E1B">
        <w:rPr>
          <w:rFonts w:ascii="Arial" w:hAnsi="Arial" w:cs="Arial"/>
        </w:rPr>
        <w:t xml:space="preserve"> </w:t>
      </w:r>
      <w:r w:rsidRPr="00E57C71">
        <w:rPr>
          <w:rFonts w:ascii="Arial" w:hAnsi="Arial" w:cs="Arial"/>
        </w:rPr>
        <w:t>% opýtaných. Avšak iba tretina (33,3</w:t>
      </w:r>
      <w:r w:rsidR="00480E1B">
        <w:rPr>
          <w:rFonts w:ascii="Arial" w:hAnsi="Arial" w:cs="Arial"/>
        </w:rPr>
        <w:t xml:space="preserve"> </w:t>
      </w:r>
      <w:r w:rsidRPr="00E57C71">
        <w:rPr>
          <w:rFonts w:ascii="Arial" w:hAnsi="Arial" w:cs="Arial"/>
        </w:rPr>
        <w:t>%) s týmto tvrdením rozhodne súhlasila, čiastočný súhlas prejavila najväčšia skupina opýtaných (59,0</w:t>
      </w:r>
      <w:r w:rsidR="00480E1B">
        <w:rPr>
          <w:rFonts w:ascii="Arial" w:hAnsi="Arial" w:cs="Arial"/>
        </w:rPr>
        <w:t xml:space="preserve"> </w:t>
      </w:r>
      <w:r w:rsidRPr="00E57C71">
        <w:rPr>
          <w:rFonts w:ascii="Arial" w:hAnsi="Arial" w:cs="Arial"/>
        </w:rPr>
        <w:t>%). Učiteľov, ktorí rozhodne popreli, že by pre žiakov pripravovali aj netradičné úlohy, bolo iba 1,3</w:t>
      </w:r>
      <w:r w:rsidR="00480E1B">
        <w:rPr>
          <w:rFonts w:ascii="Arial" w:hAnsi="Arial" w:cs="Arial"/>
        </w:rPr>
        <w:t xml:space="preserve"> </w:t>
      </w:r>
      <w:r w:rsidRPr="00303743">
        <w:rPr>
          <w:rFonts w:ascii="Arial" w:hAnsi="Arial" w:cs="Arial"/>
        </w:rPr>
        <w:t>%</w:t>
      </w:r>
      <w:r w:rsidR="00480E1B" w:rsidRPr="00303743">
        <w:rPr>
          <w:rFonts w:ascii="Arial" w:hAnsi="Arial" w:cs="Arial"/>
        </w:rPr>
        <w:t xml:space="preserve"> a</w:t>
      </w:r>
      <w:r w:rsidRPr="00303743">
        <w:rPr>
          <w:rFonts w:ascii="Arial" w:hAnsi="Arial" w:cs="Arial"/>
        </w:rPr>
        <w:t xml:space="preserve"> čiastočný nesúhlas vyjadrilo o niečo viac </w:t>
      </w:r>
      <w:r w:rsidR="00480E1B" w:rsidRPr="00303743">
        <w:rPr>
          <w:rFonts w:ascii="Arial" w:hAnsi="Arial" w:cs="Arial"/>
        </w:rPr>
        <w:t>učiteľov</w:t>
      </w:r>
      <w:r w:rsidRPr="00303743">
        <w:rPr>
          <w:rFonts w:ascii="Arial" w:hAnsi="Arial" w:cs="Arial"/>
        </w:rPr>
        <w:t xml:space="preserve"> </w:t>
      </w:r>
      <w:r w:rsidRPr="00E57C71">
        <w:rPr>
          <w:rFonts w:ascii="Arial" w:hAnsi="Arial" w:cs="Arial"/>
        </w:rPr>
        <w:t>(6,4</w:t>
      </w:r>
      <w:r w:rsidR="00480E1B">
        <w:rPr>
          <w:rFonts w:ascii="Arial" w:hAnsi="Arial" w:cs="Arial"/>
        </w:rPr>
        <w:t xml:space="preserve"> </w:t>
      </w:r>
      <w:r w:rsidRPr="00E57C71">
        <w:rPr>
          <w:rFonts w:ascii="Arial" w:hAnsi="Arial" w:cs="Arial"/>
        </w:rPr>
        <w:t xml:space="preserve">%). </w:t>
      </w:r>
      <w:r w:rsidR="00480E1B" w:rsidRPr="00303743">
        <w:rPr>
          <w:rFonts w:ascii="Arial" w:hAnsi="Arial" w:cs="Arial"/>
        </w:rPr>
        <w:t>Rov</w:t>
      </w:r>
      <w:r w:rsidR="00303743" w:rsidRPr="00303743">
        <w:rPr>
          <w:rFonts w:ascii="Arial" w:hAnsi="Arial" w:cs="Arial"/>
        </w:rPr>
        <w:t>n</w:t>
      </w:r>
      <w:r w:rsidR="00480E1B" w:rsidRPr="00303743">
        <w:rPr>
          <w:rFonts w:ascii="Arial" w:hAnsi="Arial" w:cs="Arial"/>
        </w:rPr>
        <w:t>ako</w:t>
      </w:r>
      <w:r w:rsidRPr="00E57C71">
        <w:rPr>
          <w:rFonts w:ascii="Arial" w:hAnsi="Arial" w:cs="Arial"/>
        </w:rPr>
        <w:t xml:space="preserve"> ako v predchádzajúcom prípade sa nepotvrdili štatisticky významné rozdiely v súhlase, resp. nesúhlase s daným tvrdením podľa sledovaných znakov. V prípade dĺžky praxe sa potvrdilo, že všetci respondenti učiaci na škole do 5 rokov, 11-15 rokov a 16-20 rokov súhlasili, že pre žiakov pripravujú aj netradičné úlohy, ktoré si vyžadujú aktívny prístup.</w:t>
      </w:r>
    </w:p>
    <w:p w:rsidR="00E57C71" w:rsidRPr="00E57C71" w:rsidRDefault="00E57C71" w:rsidP="00E57C71">
      <w:pPr>
        <w:jc w:val="both"/>
        <w:rPr>
          <w:rFonts w:ascii="Arial" w:hAnsi="Arial" w:cs="Arial"/>
        </w:rPr>
      </w:pPr>
      <w:r w:rsidRPr="00E57C71">
        <w:rPr>
          <w:rFonts w:ascii="Arial" w:hAnsi="Arial" w:cs="Arial"/>
        </w:rPr>
        <w:t>Pri tvrdení „</w:t>
      </w:r>
      <w:r w:rsidRPr="00E57C71">
        <w:rPr>
          <w:rFonts w:ascii="Arial" w:hAnsi="Arial" w:cs="Arial"/>
          <w:b/>
        </w:rPr>
        <w:t>Vediem žiakov k využívaniu rôznorodých zdrojov informácií“</w:t>
      </w:r>
      <w:r w:rsidRPr="00E57C71">
        <w:rPr>
          <w:rFonts w:ascii="Arial" w:hAnsi="Arial" w:cs="Arial"/>
        </w:rPr>
        <w:t xml:space="preserve"> sme zaznamenali iba úplný a čiastočný súhlas v odpovediach respondentov, pričom viac ako polovica (62,5</w:t>
      </w:r>
      <w:r w:rsidR="00480E1B">
        <w:rPr>
          <w:rFonts w:ascii="Arial" w:hAnsi="Arial" w:cs="Arial"/>
        </w:rPr>
        <w:t xml:space="preserve"> </w:t>
      </w:r>
      <w:r w:rsidRPr="00E57C71">
        <w:rPr>
          <w:rFonts w:ascii="Arial" w:hAnsi="Arial" w:cs="Arial"/>
        </w:rPr>
        <w:t>%) rozhodne súhlasila s daným výrokom a 37,5</w:t>
      </w:r>
      <w:r w:rsidR="00480E1B">
        <w:rPr>
          <w:rFonts w:ascii="Arial" w:hAnsi="Arial" w:cs="Arial"/>
        </w:rPr>
        <w:t xml:space="preserve"> </w:t>
      </w:r>
      <w:r w:rsidRPr="00E57C71">
        <w:rPr>
          <w:rFonts w:ascii="Arial" w:hAnsi="Arial" w:cs="Arial"/>
        </w:rPr>
        <w:t>% vyjadrila čiastočný súhlas. Štatistické rozdiely v odpovediach sa takisto nepotvrdili.</w:t>
      </w:r>
    </w:p>
    <w:p w:rsidR="00961F2A" w:rsidRDefault="00E57C71" w:rsidP="00E57C71">
      <w:pPr>
        <w:jc w:val="both"/>
        <w:rPr>
          <w:rFonts w:ascii="Arial" w:hAnsi="Arial" w:cs="Arial"/>
        </w:rPr>
      </w:pPr>
      <w:r w:rsidRPr="00E57C71">
        <w:rPr>
          <w:rFonts w:ascii="Arial" w:hAnsi="Arial" w:cs="Arial"/>
        </w:rPr>
        <w:t>Podľa odpovedí učiteľov takmer polovica (46,1</w:t>
      </w:r>
      <w:r w:rsidR="00480E1B">
        <w:rPr>
          <w:rFonts w:ascii="Arial" w:hAnsi="Arial" w:cs="Arial"/>
        </w:rPr>
        <w:t xml:space="preserve"> </w:t>
      </w:r>
      <w:r w:rsidRPr="00E57C71">
        <w:rPr>
          <w:rFonts w:ascii="Arial" w:hAnsi="Arial" w:cs="Arial"/>
        </w:rPr>
        <w:t xml:space="preserve">%) rozhodne súhlasí s konštatovaním, že </w:t>
      </w:r>
      <w:r w:rsidRPr="00E57C71">
        <w:rPr>
          <w:rFonts w:ascii="Arial" w:hAnsi="Arial" w:cs="Arial"/>
          <w:b/>
        </w:rPr>
        <w:t>od žiakov vyžadujú disciplínu a poriadok</w:t>
      </w:r>
      <w:r w:rsidRPr="00E57C71">
        <w:rPr>
          <w:rFonts w:ascii="Arial" w:hAnsi="Arial" w:cs="Arial"/>
        </w:rPr>
        <w:t>, o niečo viac s daným výrokom čiastočne súhlasí (48,7</w:t>
      </w:r>
      <w:r w:rsidR="00480E1B">
        <w:rPr>
          <w:rFonts w:ascii="Arial" w:hAnsi="Arial" w:cs="Arial"/>
        </w:rPr>
        <w:t xml:space="preserve"> </w:t>
      </w:r>
      <w:r w:rsidRPr="00E57C71">
        <w:rPr>
          <w:rFonts w:ascii="Arial" w:hAnsi="Arial" w:cs="Arial"/>
        </w:rPr>
        <w:t>%) a iba 5,3</w:t>
      </w:r>
      <w:r w:rsidR="00480E1B">
        <w:rPr>
          <w:rFonts w:ascii="Arial" w:hAnsi="Arial" w:cs="Arial"/>
        </w:rPr>
        <w:t xml:space="preserve"> </w:t>
      </w:r>
      <w:r w:rsidRPr="00E57C71">
        <w:rPr>
          <w:rFonts w:ascii="Arial" w:hAnsi="Arial" w:cs="Arial"/>
        </w:rPr>
        <w:t xml:space="preserve">% respondentov vyjadrilo čiastočný nesúhlas. Rozhodný nesúhlas sme nezaznamenali ani v jednej odpovedi. Z druhostupňovej analýzy sa nepotvrdili štatisticky významné rozdiely. </w:t>
      </w:r>
    </w:p>
    <w:p w:rsidR="00E57C71" w:rsidRPr="00E57C71" w:rsidRDefault="00E57C71" w:rsidP="00020774">
      <w:pPr>
        <w:spacing w:after="0"/>
        <w:jc w:val="both"/>
        <w:rPr>
          <w:rFonts w:ascii="Arial" w:hAnsi="Arial" w:cs="Arial"/>
        </w:rPr>
      </w:pPr>
      <w:r w:rsidRPr="00E57C71">
        <w:rPr>
          <w:rFonts w:ascii="Arial" w:hAnsi="Arial" w:cs="Arial"/>
        </w:rPr>
        <w:lastRenderedPageBreak/>
        <w:t xml:space="preserve">Je pozitívnym zistením, že prevažná väčšina pedagógov vo svojich odpovediach uvádzala, že </w:t>
      </w:r>
      <w:r w:rsidRPr="00E57C71">
        <w:rPr>
          <w:rFonts w:ascii="Arial" w:hAnsi="Arial" w:cs="Arial"/>
          <w:b/>
        </w:rPr>
        <w:t xml:space="preserve">rozvíjajú </w:t>
      </w:r>
      <w:proofErr w:type="spellStart"/>
      <w:r w:rsidRPr="00E57C71">
        <w:rPr>
          <w:rFonts w:ascii="Arial" w:hAnsi="Arial" w:cs="Arial"/>
          <w:b/>
        </w:rPr>
        <w:t>nonkognitívne</w:t>
      </w:r>
      <w:proofErr w:type="spellEnd"/>
      <w:r w:rsidRPr="00E57C71">
        <w:rPr>
          <w:rFonts w:ascii="Arial" w:hAnsi="Arial" w:cs="Arial"/>
          <w:b/>
        </w:rPr>
        <w:t xml:space="preserve"> funkcie žiakov</w:t>
      </w:r>
      <w:r w:rsidRPr="00E57C71">
        <w:rPr>
          <w:rFonts w:ascii="Arial" w:hAnsi="Arial" w:cs="Arial"/>
        </w:rPr>
        <w:t>, čiže rozvoj vyšších poznávacích procesov, rozvoj osobnosti, ich tvorivosti a iniciatívy, z toho 75,7</w:t>
      </w:r>
      <w:r w:rsidR="00020774">
        <w:rPr>
          <w:rFonts w:ascii="Arial" w:hAnsi="Arial" w:cs="Arial"/>
        </w:rPr>
        <w:t xml:space="preserve"> </w:t>
      </w:r>
      <w:r w:rsidRPr="00E57C71">
        <w:rPr>
          <w:rFonts w:ascii="Arial" w:hAnsi="Arial" w:cs="Arial"/>
        </w:rPr>
        <w:t>% s daným tvrdením čiastočne súhlasilo a 15,7</w:t>
      </w:r>
      <w:r w:rsidR="00020774">
        <w:rPr>
          <w:rFonts w:ascii="Arial" w:hAnsi="Arial" w:cs="Arial"/>
        </w:rPr>
        <w:t xml:space="preserve"> </w:t>
      </w:r>
      <w:r w:rsidRPr="00E57C71">
        <w:rPr>
          <w:rFonts w:ascii="Arial" w:hAnsi="Arial" w:cs="Arial"/>
        </w:rPr>
        <w:t>% vyslovilo úplný súhlas. Rozhodný nesúhlas potvrdilo 7,1</w:t>
      </w:r>
      <w:r w:rsidR="00020774">
        <w:rPr>
          <w:rFonts w:ascii="Arial" w:hAnsi="Arial" w:cs="Arial"/>
        </w:rPr>
        <w:t xml:space="preserve"> </w:t>
      </w:r>
      <w:r w:rsidRPr="00E57C71">
        <w:rPr>
          <w:rFonts w:ascii="Arial" w:hAnsi="Arial" w:cs="Arial"/>
        </w:rPr>
        <w:t>% opýtaných a čiastočný nesúhlas bol zastúpený iba u 1,4</w:t>
      </w:r>
      <w:r w:rsidR="00020774">
        <w:rPr>
          <w:rFonts w:ascii="Arial" w:hAnsi="Arial" w:cs="Arial"/>
        </w:rPr>
        <w:t xml:space="preserve"> </w:t>
      </w:r>
      <w:r w:rsidRPr="00E57C71">
        <w:rPr>
          <w:rFonts w:ascii="Arial" w:hAnsi="Arial" w:cs="Arial"/>
        </w:rPr>
        <w:t xml:space="preserve">% respondentov. Štatistické rozdiely sa nepotvrdili ani pri jednej </w:t>
      </w:r>
      <w:proofErr w:type="spellStart"/>
      <w:r w:rsidRPr="00E57C71">
        <w:rPr>
          <w:rFonts w:ascii="Arial" w:hAnsi="Arial" w:cs="Arial"/>
        </w:rPr>
        <w:t>socio-demografickej</w:t>
      </w:r>
      <w:proofErr w:type="spellEnd"/>
      <w:r w:rsidRPr="00E57C71">
        <w:rPr>
          <w:rFonts w:ascii="Arial" w:hAnsi="Arial" w:cs="Arial"/>
        </w:rPr>
        <w:t xml:space="preserve"> premennej. Menšie rozdiely sa zaznamenali v prípade pohlavia, kedy ženy častejšie (96,3</w:t>
      </w:r>
      <w:r w:rsidR="00020774">
        <w:rPr>
          <w:rFonts w:ascii="Arial" w:hAnsi="Arial" w:cs="Arial"/>
        </w:rPr>
        <w:t xml:space="preserve"> </w:t>
      </w:r>
      <w:r w:rsidRPr="00E57C71">
        <w:rPr>
          <w:rFonts w:ascii="Arial" w:hAnsi="Arial" w:cs="Arial"/>
        </w:rPr>
        <w:t>%) súhlasili s daným výrokom ako muži (75</w:t>
      </w:r>
      <w:r w:rsidR="00020774">
        <w:rPr>
          <w:rFonts w:ascii="Arial" w:hAnsi="Arial" w:cs="Arial"/>
        </w:rPr>
        <w:t xml:space="preserve"> </w:t>
      </w:r>
      <w:r w:rsidRPr="00E57C71">
        <w:rPr>
          <w:rFonts w:ascii="Arial" w:hAnsi="Arial" w:cs="Arial"/>
        </w:rPr>
        <w:t>%).</w:t>
      </w:r>
    </w:p>
    <w:p w:rsidR="00E57C71" w:rsidRPr="00E57C71" w:rsidRDefault="00E57C71" w:rsidP="00020774">
      <w:pPr>
        <w:spacing w:after="0"/>
        <w:jc w:val="both"/>
        <w:rPr>
          <w:rFonts w:ascii="Arial" w:hAnsi="Arial" w:cs="Arial"/>
        </w:rPr>
      </w:pPr>
      <w:r w:rsidRPr="00E57C71">
        <w:rPr>
          <w:rFonts w:ascii="Arial" w:hAnsi="Arial" w:cs="Arial"/>
        </w:rPr>
        <w:t>Až 90</w:t>
      </w:r>
      <w:r w:rsidR="00020774">
        <w:rPr>
          <w:rFonts w:ascii="Arial" w:hAnsi="Arial" w:cs="Arial"/>
        </w:rPr>
        <w:t xml:space="preserve"> </w:t>
      </w:r>
      <w:r w:rsidRPr="00E57C71">
        <w:rPr>
          <w:rFonts w:ascii="Arial" w:hAnsi="Arial" w:cs="Arial"/>
        </w:rPr>
        <w:t xml:space="preserve">% (rozhodne a skôr áno) učiteľov </w:t>
      </w:r>
      <w:r w:rsidRPr="00E57C71">
        <w:rPr>
          <w:rFonts w:ascii="Arial" w:hAnsi="Arial" w:cs="Arial"/>
          <w:b/>
        </w:rPr>
        <w:t>zapájalo žiakov do práce na projektoch</w:t>
      </w:r>
      <w:r w:rsidRPr="00E57C71">
        <w:rPr>
          <w:rFonts w:ascii="Arial" w:hAnsi="Arial" w:cs="Arial"/>
        </w:rPr>
        <w:t xml:space="preserve"> a iba desatina (10</w:t>
      </w:r>
      <w:r w:rsidR="00020774">
        <w:rPr>
          <w:rFonts w:ascii="Arial" w:hAnsi="Arial" w:cs="Arial"/>
        </w:rPr>
        <w:t xml:space="preserve"> </w:t>
      </w:r>
      <w:r w:rsidRPr="00E57C71">
        <w:rPr>
          <w:rFonts w:ascii="Arial" w:hAnsi="Arial" w:cs="Arial"/>
        </w:rPr>
        <w:t xml:space="preserve">%) označila možnosť „skôr nie“. </w:t>
      </w:r>
    </w:p>
    <w:p w:rsidR="00961F2A" w:rsidRPr="00E57C71" w:rsidRDefault="00E57C71" w:rsidP="00020774">
      <w:pPr>
        <w:jc w:val="both"/>
        <w:rPr>
          <w:rFonts w:ascii="Arial" w:hAnsi="Arial" w:cs="Arial"/>
        </w:rPr>
      </w:pPr>
      <w:r w:rsidRPr="00E57C71">
        <w:rPr>
          <w:rFonts w:ascii="Arial" w:hAnsi="Arial" w:cs="Arial"/>
        </w:rPr>
        <w:t>Pozitívne vyznieva zistenie, že všetci (100</w:t>
      </w:r>
      <w:r w:rsidR="00020774">
        <w:rPr>
          <w:rFonts w:ascii="Arial" w:hAnsi="Arial" w:cs="Arial"/>
        </w:rPr>
        <w:t xml:space="preserve"> </w:t>
      </w:r>
      <w:r w:rsidRPr="00E57C71">
        <w:rPr>
          <w:rFonts w:ascii="Arial" w:hAnsi="Arial" w:cs="Arial"/>
        </w:rPr>
        <w:t xml:space="preserve">%) učitelia potvrdili, že </w:t>
      </w:r>
      <w:r w:rsidRPr="00E57C71">
        <w:rPr>
          <w:rFonts w:ascii="Arial" w:hAnsi="Arial" w:cs="Arial"/>
          <w:b/>
        </w:rPr>
        <w:t>žiakom umožňujú vyjadrovať svoje názory</w:t>
      </w:r>
      <w:r w:rsidRPr="00E57C71">
        <w:rPr>
          <w:rFonts w:ascii="Arial" w:hAnsi="Arial" w:cs="Arial"/>
        </w:rPr>
        <w:t>, pričom 97,5</w:t>
      </w:r>
      <w:r w:rsidR="00020774">
        <w:rPr>
          <w:rFonts w:ascii="Arial" w:hAnsi="Arial" w:cs="Arial"/>
        </w:rPr>
        <w:t xml:space="preserve"> </w:t>
      </w:r>
      <w:r w:rsidRPr="00E57C71">
        <w:rPr>
          <w:rFonts w:ascii="Arial" w:hAnsi="Arial" w:cs="Arial"/>
        </w:rPr>
        <w:t>% s týmto tvrdením rozhodne súhlasila a 2,5</w:t>
      </w:r>
      <w:r w:rsidR="00020774">
        <w:rPr>
          <w:rFonts w:ascii="Arial" w:hAnsi="Arial" w:cs="Arial"/>
        </w:rPr>
        <w:t xml:space="preserve"> </w:t>
      </w:r>
      <w:r w:rsidRPr="00E57C71">
        <w:rPr>
          <w:rFonts w:ascii="Arial" w:hAnsi="Arial" w:cs="Arial"/>
        </w:rPr>
        <w:t>% vyjadrilo čiastoč</w:t>
      </w:r>
      <w:r w:rsidR="00020774">
        <w:rPr>
          <w:rFonts w:ascii="Arial" w:hAnsi="Arial" w:cs="Arial"/>
        </w:rPr>
        <w:t>ný súhlas.</w:t>
      </w:r>
    </w:p>
    <w:p w:rsidR="00E57C71" w:rsidRPr="00B62B7A" w:rsidRDefault="00E57C71" w:rsidP="00E57C71">
      <w:pPr>
        <w:jc w:val="both"/>
        <w:rPr>
          <w:rFonts w:ascii="Arial" w:hAnsi="Arial" w:cs="Arial"/>
        </w:rPr>
      </w:pPr>
      <w:r>
        <w:rPr>
          <w:rFonts w:ascii="Arial" w:hAnsi="Arial" w:cs="Arial"/>
          <w:noProof/>
          <w:lang w:eastAsia="sk-SK"/>
        </w:rPr>
        <w:drawing>
          <wp:inline distT="0" distB="0" distL="0" distR="0" wp14:anchorId="34C2572B" wp14:editId="1E96EBC8">
            <wp:extent cx="5710334" cy="3340359"/>
            <wp:effectExtent l="0" t="0" r="24130" b="12700"/>
            <wp:docPr id="53" name="Graf 5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E57C71" w:rsidRDefault="00E57C71" w:rsidP="00961F2A">
      <w:pPr>
        <w:spacing w:after="0"/>
        <w:jc w:val="both"/>
        <w:rPr>
          <w:rFonts w:ascii="Arial" w:hAnsi="Arial" w:cs="Arial"/>
          <w:b/>
        </w:rPr>
      </w:pPr>
      <w:r w:rsidRPr="004E59E9">
        <w:rPr>
          <w:rFonts w:ascii="Arial" w:hAnsi="Arial" w:cs="Arial"/>
          <w:b/>
        </w:rPr>
        <w:t>Komparácia údajov</w:t>
      </w:r>
    </w:p>
    <w:p w:rsidR="00E57C71" w:rsidRDefault="00E57C71" w:rsidP="002B13E7">
      <w:pPr>
        <w:spacing w:after="0"/>
        <w:jc w:val="both"/>
        <w:rPr>
          <w:rFonts w:ascii="Arial" w:hAnsi="Arial" w:cs="Arial"/>
        </w:rPr>
      </w:pPr>
      <w:r w:rsidRPr="00C75E93">
        <w:rPr>
          <w:rFonts w:ascii="Arial" w:hAnsi="Arial" w:cs="Arial"/>
        </w:rPr>
        <w:t>Na základe porovnania zistení s rokom 2007 možno konštatovať, že</w:t>
      </w:r>
      <w:r>
        <w:rPr>
          <w:rFonts w:ascii="Arial" w:hAnsi="Arial" w:cs="Arial"/>
        </w:rPr>
        <w:t xml:space="preserve"> v</w:t>
      </w:r>
      <w:r w:rsidR="00C64EBD">
        <w:rPr>
          <w:rFonts w:ascii="Arial" w:hAnsi="Arial" w:cs="Arial"/>
        </w:rPr>
        <w:t> </w:t>
      </w:r>
      <w:r>
        <w:rPr>
          <w:rFonts w:ascii="Arial" w:hAnsi="Arial" w:cs="Arial"/>
        </w:rPr>
        <w:t>súčasnosti</w:t>
      </w:r>
      <w:r w:rsidR="00C64EBD">
        <w:rPr>
          <w:rFonts w:ascii="Arial" w:hAnsi="Arial" w:cs="Arial"/>
        </w:rPr>
        <w:t xml:space="preserve"> (šk.r.2011/2012)</w:t>
      </w:r>
      <w:r>
        <w:rPr>
          <w:rFonts w:ascii="Arial" w:hAnsi="Arial" w:cs="Arial"/>
        </w:rPr>
        <w:t>:</w:t>
      </w:r>
    </w:p>
    <w:p w:rsidR="00E57C71" w:rsidRPr="00303743" w:rsidRDefault="00E57C71" w:rsidP="00E57C71">
      <w:pPr>
        <w:numPr>
          <w:ilvl w:val="0"/>
          <w:numId w:val="8"/>
        </w:numPr>
        <w:spacing w:after="0" w:line="240" w:lineRule="auto"/>
        <w:jc w:val="both"/>
        <w:rPr>
          <w:rFonts w:ascii="Arial" w:hAnsi="Arial" w:cs="Arial"/>
        </w:rPr>
      </w:pPr>
      <w:r>
        <w:rPr>
          <w:rFonts w:ascii="Arial" w:hAnsi="Arial" w:cs="Arial"/>
        </w:rPr>
        <w:t>pedagógovia častejšie (43,7</w:t>
      </w:r>
      <w:r w:rsidR="00020774">
        <w:rPr>
          <w:rFonts w:ascii="Arial" w:hAnsi="Arial" w:cs="Arial"/>
        </w:rPr>
        <w:t xml:space="preserve"> </w:t>
      </w:r>
      <w:r>
        <w:rPr>
          <w:rFonts w:ascii="Arial" w:hAnsi="Arial" w:cs="Arial"/>
        </w:rPr>
        <w:t xml:space="preserve">%) súhlasili (súčet odpovedí rozhodne áno a skôr áno) s tvrdením, že od žiakov požadujú len vedomosti predpísané učebnými osnovami (rok </w:t>
      </w:r>
      <w:r w:rsidRPr="00303743">
        <w:rPr>
          <w:rFonts w:ascii="Arial" w:hAnsi="Arial" w:cs="Arial"/>
        </w:rPr>
        <w:t>2007</w:t>
      </w:r>
      <w:r w:rsidR="00020774" w:rsidRPr="00303743">
        <w:rPr>
          <w:rFonts w:ascii="Arial" w:hAnsi="Arial" w:cs="Arial"/>
        </w:rPr>
        <w:t>:</w:t>
      </w:r>
      <w:r w:rsidRPr="00303743">
        <w:rPr>
          <w:rFonts w:ascii="Arial" w:hAnsi="Arial" w:cs="Arial"/>
        </w:rPr>
        <w:t xml:space="preserve"> 36,5</w:t>
      </w:r>
      <w:r w:rsidR="00020774" w:rsidRPr="00303743">
        <w:rPr>
          <w:rFonts w:ascii="Arial" w:hAnsi="Arial" w:cs="Arial"/>
        </w:rPr>
        <w:t xml:space="preserve"> </w:t>
      </w:r>
      <w:r w:rsidRPr="00303743">
        <w:rPr>
          <w:rFonts w:ascii="Arial" w:hAnsi="Arial" w:cs="Arial"/>
        </w:rPr>
        <w:t>%),</w:t>
      </w:r>
    </w:p>
    <w:p w:rsidR="00E57C71" w:rsidRPr="00303743" w:rsidRDefault="00E57C71" w:rsidP="00E57C71">
      <w:pPr>
        <w:numPr>
          <w:ilvl w:val="0"/>
          <w:numId w:val="8"/>
        </w:numPr>
        <w:spacing w:after="0" w:line="240" w:lineRule="auto"/>
        <w:jc w:val="both"/>
        <w:rPr>
          <w:rFonts w:ascii="Arial" w:hAnsi="Arial" w:cs="Arial"/>
        </w:rPr>
      </w:pPr>
      <w:r w:rsidRPr="00303743">
        <w:rPr>
          <w:rFonts w:ascii="Arial" w:hAnsi="Arial" w:cs="Arial"/>
        </w:rPr>
        <w:t>respondenti v menšej miere (92,3</w:t>
      </w:r>
      <w:r w:rsidR="00020774" w:rsidRPr="00303743">
        <w:rPr>
          <w:rFonts w:ascii="Arial" w:hAnsi="Arial" w:cs="Arial"/>
        </w:rPr>
        <w:t xml:space="preserve"> </w:t>
      </w:r>
      <w:r w:rsidRPr="00303743">
        <w:rPr>
          <w:rFonts w:ascii="Arial" w:hAnsi="Arial" w:cs="Arial"/>
        </w:rPr>
        <w:t>%) uvádzali, že pripravujú pre žiakov aj netradičné úlohy, vyžadujúce si ich aktivitu (rok 2007</w:t>
      </w:r>
      <w:r w:rsidR="00020774" w:rsidRPr="00303743">
        <w:rPr>
          <w:rFonts w:ascii="Arial" w:hAnsi="Arial" w:cs="Arial"/>
        </w:rPr>
        <w:t>:</w:t>
      </w:r>
      <w:r w:rsidRPr="00303743">
        <w:rPr>
          <w:rFonts w:ascii="Arial" w:hAnsi="Arial" w:cs="Arial"/>
        </w:rPr>
        <w:t xml:space="preserve"> 97,5</w:t>
      </w:r>
      <w:r w:rsidR="00020774" w:rsidRPr="00303743">
        <w:rPr>
          <w:rFonts w:ascii="Arial" w:hAnsi="Arial" w:cs="Arial"/>
        </w:rPr>
        <w:t xml:space="preserve"> </w:t>
      </w:r>
      <w:r w:rsidRPr="00303743">
        <w:rPr>
          <w:rFonts w:ascii="Arial" w:hAnsi="Arial" w:cs="Arial"/>
        </w:rPr>
        <w:t>%),</w:t>
      </w:r>
    </w:p>
    <w:p w:rsidR="00E57C71" w:rsidRPr="00303743" w:rsidRDefault="00E57C71" w:rsidP="00E57C71">
      <w:pPr>
        <w:numPr>
          <w:ilvl w:val="0"/>
          <w:numId w:val="8"/>
        </w:numPr>
        <w:spacing w:after="0" w:line="240" w:lineRule="auto"/>
        <w:jc w:val="both"/>
        <w:rPr>
          <w:rFonts w:ascii="Arial" w:hAnsi="Arial" w:cs="Arial"/>
        </w:rPr>
      </w:pPr>
      <w:r w:rsidRPr="00303743">
        <w:rPr>
          <w:rFonts w:ascii="Arial" w:hAnsi="Arial" w:cs="Arial"/>
        </w:rPr>
        <w:t>vedenie žiakov k využívaniu rôznorodých zdrojov informácii uviedlo približne rovnaký počet opýtaných učiteľov,</w:t>
      </w:r>
    </w:p>
    <w:p w:rsidR="00E57C71" w:rsidRPr="00303743" w:rsidRDefault="00E57C71" w:rsidP="00E57C71">
      <w:pPr>
        <w:numPr>
          <w:ilvl w:val="0"/>
          <w:numId w:val="8"/>
        </w:numPr>
        <w:spacing w:after="0" w:line="240" w:lineRule="auto"/>
        <w:jc w:val="both"/>
        <w:rPr>
          <w:rFonts w:ascii="Arial" w:hAnsi="Arial" w:cs="Arial"/>
        </w:rPr>
      </w:pPr>
      <w:r w:rsidRPr="00303743">
        <w:rPr>
          <w:rFonts w:ascii="Arial" w:hAnsi="Arial" w:cs="Arial"/>
        </w:rPr>
        <w:t xml:space="preserve">požiadavku na disciplínu a poriadok u žiakov uviedlo menej </w:t>
      </w:r>
      <w:r w:rsidR="00020774" w:rsidRPr="00303743">
        <w:rPr>
          <w:rFonts w:ascii="Arial" w:hAnsi="Arial" w:cs="Arial"/>
        </w:rPr>
        <w:t xml:space="preserve">učiteľov </w:t>
      </w:r>
      <w:r w:rsidRPr="00303743">
        <w:rPr>
          <w:rFonts w:ascii="Arial" w:hAnsi="Arial" w:cs="Arial"/>
        </w:rPr>
        <w:t>(94,8</w:t>
      </w:r>
      <w:r w:rsidR="00020774" w:rsidRPr="00303743">
        <w:rPr>
          <w:rFonts w:ascii="Arial" w:hAnsi="Arial" w:cs="Arial"/>
        </w:rPr>
        <w:t xml:space="preserve"> </w:t>
      </w:r>
      <w:r w:rsidRPr="00303743">
        <w:rPr>
          <w:rFonts w:ascii="Arial" w:hAnsi="Arial" w:cs="Arial"/>
        </w:rPr>
        <w:t>%; rok 2007</w:t>
      </w:r>
      <w:r w:rsidR="00020774" w:rsidRPr="00303743">
        <w:rPr>
          <w:rFonts w:ascii="Arial" w:hAnsi="Arial" w:cs="Arial"/>
        </w:rPr>
        <w:t>:</w:t>
      </w:r>
      <w:r w:rsidRPr="00303743">
        <w:rPr>
          <w:rFonts w:ascii="Arial" w:hAnsi="Arial" w:cs="Arial"/>
        </w:rPr>
        <w:t xml:space="preserve"> 98,7</w:t>
      </w:r>
      <w:r w:rsidR="00020774" w:rsidRPr="00303743">
        <w:rPr>
          <w:rFonts w:ascii="Arial" w:hAnsi="Arial" w:cs="Arial"/>
        </w:rPr>
        <w:t xml:space="preserve"> </w:t>
      </w:r>
      <w:r w:rsidRPr="00303743">
        <w:rPr>
          <w:rFonts w:ascii="Arial" w:hAnsi="Arial" w:cs="Arial"/>
        </w:rPr>
        <w:t>%),</w:t>
      </w:r>
    </w:p>
    <w:p w:rsidR="00E57C71" w:rsidRPr="00303743" w:rsidRDefault="00E57C71" w:rsidP="00E57C71">
      <w:pPr>
        <w:numPr>
          <w:ilvl w:val="0"/>
          <w:numId w:val="8"/>
        </w:numPr>
        <w:spacing w:after="0" w:line="240" w:lineRule="auto"/>
        <w:jc w:val="both"/>
        <w:rPr>
          <w:rFonts w:ascii="Arial" w:hAnsi="Arial" w:cs="Arial"/>
        </w:rPr>
      </w:pPr>
      <w:r w:rsidRPr="00303743">
        <w:rPr>
          <w:rFonts w:ascii="Arial" w:hAnsi="Arial" w:cs="Arial"/>
        </w:rPr>
        <w:t xml:space="preserve">rozvíjanie </w:t>
      </w:r>
      <w:proofErr w:type="spellStart"/>
      <w:r w:rsidRPr="00303743">
        <w:rPr>
          <w:rFonts w:ascii="Arial" w:hAnsi="Arial" w:cs="Arial"/>
        </w:rPr>
        <w:t>nonkognitívnych</w:t>
      </w:r>
      <w:proofErr w:type="spellEnd"/>
      <w:r w:rsidRPr="00303743">
        <w:rPr>
          <w:rFonts w:ascii="Arial" w:hAnsi="Arial" w:cs="Arial"/>
        </w:rPr>
        <w:t xml:space="preserve"> funkcií osobnosti žiakov uviedlo výrazne vyšší podiel (91,4</w:t>
      </w:r>
      <w:r w:rsidR="00020774" w:rsidRPr="00303743">
        <w:rPr>
          <w:rFonts w:ascii="Arial" w:hAnsi="Arial" w:cs="Arial"/>
        </w:rPr>
        <w:t xml:space="preserve"> </w:t>
      </w:r>
      <w:r w:rsidRPr="00303743">
        <w:rPr>
          <w:rFonts w:ascii="Arial" w:hAnsi="Arial" w:cs="Arial"/>
        </w:rPr>
        <w:t>%) respondentov (rok 2007</w:t>
      </w:r>
      <w:r w:rsidR="00020774" w:rsidRPr="00303743">
        <w:rPr>
          <w:rFonts w:ascii="Arial" w:hAnsi="Arial" w:cs="Arial"/>
        </w:rPr>
        <w:t>:</w:t>
      </w:r>
      <w:r w:rsidRPr="00303743">
        <w:rPr>
          <w:rFonts w:ascii="Arial" w:hAnsi="Arial" w:cs="Arial"/>
        </w:rPr>
        <w:t xml:space="preserve"> 85,5</w:t>
      </w:r>
      <w:r w:rsidR="00020774" w:rsidRPr="00303743">
        <w:rPr>
          <w:rFonts w:ascii="Arial" w:hAnsi="Arial" w:cs="Arial"/>
        </w:rPr>
        <w:t xml:space="preserve"> </w:t>
      </w:r>
      <w:r w:rsidRPr="00303743">
        <w:rPr>
          <w:rFonts w:ascii="Arial" w:hAnsi="Arial" w:cs="Arial"/>
        </w:rPr>
        <w:t>%),</w:t>
      </w:r>
    </w:p>
    <w:p w:rsidR="00E57C71" w:rsidRPr="00303743" w:rsidRDefault="00E57C71" w:rsidP="00E57C71">
      <w:pPr>
        <w:numPr>
          <w:ilvl w:val="0"/>
          <w:numId w:val="8"/>
        </w:numPr>
        <w:spacing w:after="0" w:line="240" w:lineRule="auto"/>
        <w:jc w:val="both"/>
        <w:rPr>
          <w:rFonts w:ascii="Arial" w:hAnsi="Arial" w:cs="Arial"/>
        </w:rPr>
      </w:pPr>
      <w:r w:rsidRPr="00303743">
        <w:rPr>
          <w:rFonts w:ascii="Arial" w:hAnsi="Arial" w:cs="Arial"/>
        </w:rPr>
        <w:t>rovnako zapájanie žiakov do práce na projektoch (90</w:t>
      </w:r>
      <w:r w:rsidR="00020774" w:rsidRPr="00303743">
        <w:rPr>
          <w:rFonts w:ascii="Arial" w:hAnsi="Arial" w:cs="Arial"/>
        </w:rPr>
        <w:t xml:space="preserve"> </w:t>
      </w:r>
      <w:r w:rsidRPr="00303743">
        <w:rPr>
          <w:rFonts w:ascii="Arial" w:hAnsi="Arial" w:cs="Arial"/>
        </w:rPr>
        <w:t>%) uvied</w:t>
      </w:r>
      <w:r w:rsidR="00020774" w:rsidRPr="00303743">
        <w:rPr>
          <w:rFonts w:ascii="Arial" w:hAnsi="Arial" w:cs="Arial"/>
        </w:rPr>
        <w:t>ol</w:t>
      </w:r>
      <w:r w:rsidRPr="00303743">
        <w:rPr>
          <w:rFonts w:ascii="Arial" w:hAnsi="Arial" w:cs="Arial"/>
        </w:rPr>
        <w:t xml:space="preserve"> vyšší počet učiteľov (rok 2007</w:t>
      </w:r>
      <w:r w:rsidR="00020774" w:rsidRPr="00303743">
        <w:rPr>
          <w:rFonts w:ascii="Arial" w:hAnsi="Arial" w:cs="Arial"/>
        </w:rPr>
        <w:t>:</w:t>
      </w:r>
      <w:r w:rsidRPr="00303743">
        <w:rPr>
          <w:rFonts w:ascii="Arial" w:hAnsi="Arial" w:cs="Arial"/>
        </w:rPr>
        <w:t xml:space="preserve"> 80,8</w:t>
      </w:r>
      <w:r w:rsidR="00020774" w:rsidRPr="00303743">
        <w:rPr>
          <w:rFonts w:ascii="Arial" w:hAnsi="Arial" w:cs="Arial"/>
        </w:rPr>
        <w:t xml:space="preserve"> </w:t>
      </w:r>
      <w:r w:rsidRPr="00303743">
        <w:rPr>
          <w:rFonts w:ascii="Arial" w:hAnsi="Arial" w:cs="Arial"/>
        </w:rPr>
        <w:t xml:space="preserve">%) a </w:t>
      </w:r>
    </w:p>
    <w:p w:rsidR="00E57C71" w:rsidRPr="00303743" w:rsidRDefault="00E57C71" w:rsidP="00E57C71">
      <w:pPr>
        <w:numPr>
          <w:ilvl w:val="0"/>
          <w:numId w:val="8"/>
        </w:numPr>
        <w:spacing w:after="0" w:line="240" w:lineRule="auto"/>
        <w:jc w:val="both"/>
        <w:rPr>
          <w:rFonts w:ascii="Arial" w:hAnsi="Arial" w:cs="Arial"/>
        </w:rPr>
      </w:pPr>
      <w:r w:rsidRPr="00303743">
        <w:rPr>
          <w:rFonts w:ascii="Arial" w:hAnsi="Arial" w:cs="Arial"/>
        </w:rPr>
        <w:t>s výrokom, že žiakom umožňuje vyjadrovať svoje názory rozhodne súhlasí až 97,5</w:t>
      </w:r>
      <w:r w:rsidR="00020774" w:rsidRPr="00303743">
        <w:rPr>
          <w:rFonts w:ascii="Arial" w:hAnsi="Arial" w:cs="Arial"/>
        </w:rPr>
        <w:t xml:space="preserve"> </w:t>
      </w:r>
      <w:r w:rsidRPr="00303743">
        <w:rPr>
          <w:rFonts w:ascii="Arial" w:hAnsi="Arial" w:cs="Arial"/>
        </w:rPr>
        <w:t>% opýtaných (rok 2007</w:t>
      </w:r>
      <w:r w:rsidR="00020774" w:rsidRPr="00303743">
        <w:rPr>
          <w:rFonts w:ascii="Arial" w:hAnsi="Arial" w:cs="Arial"/>
        </w:rPr>
        <w:t>:</w:t>
      </w:r>
      <w:r w:rsidRPr="00303743">
        <w:rPr>
          <w:rFonts w:ascii="Arial" w:hAnsi="Arial" w:cs="Arial"/>
        </w:rPr>
        <w:t xml:space="preserve"> 89,6</w:t>
      </w:r>
      <w:r w:rsidR="00020774" w:rsidRPr="00303743">
        <w:rPr>
          <w:rFonts w:ascii="Arial" w:hAnsi="Arial" w:cs="Arial"/>
        </w:rPr>
        <w:t xml:space="preserve"> </w:t>
      </w:r>
      <w:r w:rsidRPr="00303743">
        <w:rPr>
          <w:rFonts w:ascii="Arial" w:hAnsi="Arial" w:cs="Arial"/>
        </w:rPr>
        <w:t>%).</w:t>
      </w:r>
    </w:p>
    <w:p w:rsidR="00E57C71" w:rsidRDefault="00E57C71" w:rsidP="008E6D13">
      <w:pPr>
        <w:jc w:val="both"/>
        <w:rPr>
          <w:rFonts w:ascii="Arial" w:hAnsi="Arial" w:cs="Arial"/>
        </w:rPr>
      </w:pPr>
      <w:r>
        <w:rPr>
          <w:rFonts w:ascii="Arial" w:hAnsi="Arial" w:cs="Arial"/>
        </w:rPr>
        <w:lastRenderedPageBreak/>
        <w:t xml:space="preserve">Z porovnania vyplýva, že respondenti podľa svojich vyjadrení v porovnaním s rokom 2007 častejšie kládli dôraz na rozvoj </w:t>
      </w:r>
      <w:proofErr w:type="spellStart"/>
      <w:r>
        <w:rPr>
          <w:rFonts w:ascii="Arial" w:hAnsi="Arial" w:cs="Arial"/>
        </w:rPr>
        <w:t>nonkognitívnych</w:t>
      </w:r>
      <w:proofErr w:type="spellEnd"/>
      <w:r>
        <w:rPr>
          <w:rFonts w:ascii="Arial" w:hAnsi="Arial" w:cs="Arial"/>
        </w:rPr>
        <w:t xml:space="preserve"> funkcii osobnosti žiakov, zapojenie žiakov do práce na projektoch a na prezentovanie názorov žiakov, naopak v menšej miere pripravujú pre žiakov aj netradičné úlohy a vyžadujú od žiakov disciplínu a poriadok. Dôraz na vedenie žiakov k hľadaniu rôznorodých zdrojov informácii zostal nezmenený.</w:t>
      </w:r>
    </w:p>
    <w:p w:rsidR="002B13E7" w:rsidRDefault="002B13E7" w:rsidP="00020774">
      <w:pPr>
        <w:pStyle w:val="Nadpis1"/>
        <w:spacing w:after="120"/>
      </w:pPr>
      <w:bookmarkStart w:id="16" w:name="_Toc357670528"/>
      <w:bookmarkStart w:id="17" w:name="_Toc406140719"/>
      <w:r>
        <w:t>Aktivity a podujatia venované problematike ľudských práv</w:t>
      </w:r>
      <w:bookmarkEnd w:id="16"/>
      <w:bookmarkEnd w:id="17"/>
    </w:p>
    <w:p w:rsidR="00020774" w:rsidRDefault="002B13E7" w:rsidP="002B13E7">
      <w:pPr>
        <w:autoSpaceDE w:val="0"/>
        <w:autoSpaceDN w:val="0"/>
        <w:adjustRightInd w:val="0"/>
        <w:jc w:val="both"/>
        <w:rPr>
          <w:rFonts w:ascii="Arial" w:hAnsi="Arial" w:cs="Arial"/>
          <w:bCs/>
          <w:lang w:eastAsia="sk-SK"/>
        </w:rPr>
      </w:pPr>
      <w:r w:rsidRPr="002B4F1D">
        <w:rPr>
          <w:rFonts w:ascii="Arial" w:hAnsi="Arial" w:cs="Arial"/>
          <w:lang w:eastAsia="sk-SK"/>
        </w:rPr>
        <w:t xml:space="preserve">Výchova k </w:t>
      </w:r>
      <w:r w:rsidRPr="002B4F1D">
        <w:rPr>
          <w:rFonts w:ascii="Arial" w:eastAsia="TimesNewRoman" w:hAnsi="Arial" w:cs="Arial"/>
          <w:lang w:eastAsia="sk-SK"/>
        </w:rPr>
        <w:t>ľ</w:t>
      </w:r>
      <w:r w:rsidRPr="002B4F1D">
        <w:rPr>
          <w:rFonts w:ascii="Arial" w:hAnsi="Arial" w:cs="Arial"/>
          <w:lang w:eastAsia="sk-SK"/>
        </w:rPr>
        <w:t xml:space="preserve">udským právam na základných školách je integrovaná do </w:t>
      </w:r>
      <w:r w:rsidRPr="002B4F1D">
        <w:rPr>
          <w:rFonts w:ascii="Arial" w:hAnsi="Arial" w:cs="Arial"/>
          <w:bCs/>
          <w:lang w:eastAsia="sk-SK"/>
        </w:rPr>
        <w:t xml:space="preserve">tematických výchovno-vzdelávacích plánov </w:t>
      </w:r>
      <w:r w:rsidRPr="002B4F1D">
        <w:rPr>
          <w:rFonts w:ascii="Arial" w:hAnsi="Arial" w:cs="Arial"/>
          <w:lang w:eastAsia="sk-SK"/>
        </w:rPr>
        <w:t>jednotlivých obsahovo príbuzných predmetov, a to prostredníctvom prierezových tém ako sú:</w:t>
      </w:r>
      <w:r w:rsidRPr="002B4F1D">
        <w:rPr>
          <w:rFonts w:ascii="Arial" w:hAnsi="Arial" w:cs="Arial"/>
          <w:bCs/>
          <w:lang w:eastAsia="sk-SK"/>
        </w:rPr>
        <w:t xml:space="preserve"> </w:t>
      </w:r>
      <w:r w:rsidRPr="002B4F1D">
        <w:rPr>
          <w:rFonts w:ascii="Arial" w:hAnsi="Arial" w:cs="Arial"/>
          <w:iCs/>
          <w:lang w:eastAsia="sk-SK"/>
        </w:rPr>
        <w:t>osobnostný a sociálny rozvoj, ochrana života a zdravia, mediálna, environmentálna,</w:t>
      </w:r>
      <w:r w:rsidRPr="002B4F1D">
        <w:rPr>
          <w:rFonts w:ascii="Arial" w:hAnsi="Arial" w:cs="Arial"/>
          <w:bCs/>
          <w:lang w:eastAsia="sk-SK"/>
        </w:rPr>
        <w:t xml:space="preserve"> </w:t>
      </w:r>
      <w:r w:rsidRPr="002B4F1D">
        <w:rPr>
          <w:rFonts w:ascii="Arial" w:hAnsi="Arial" w:cs="Arial"/>
          <w:iCs/>
          <w:lang w:eastAsia="sk-SK"/>
        </w:rPr>
        <w:t>multikultúrna, dopravná a regionálna výchova a tradičná ľudová kultúra</w:t>
      </w:r>
      <w:r w:rsidRPr="002B4F1D">
        <w:rPr>
          <w:rFonts w:ascii="Arial" w:hAnsi="Arial" w:cs="Arial"/>
          <w:lang w:eastAsia="sk-SK"/>
        </w:rPr>
        <w:t>. Zároveň je súčasťou obsahového zamerania triednických hodín, ktoré sa zaoberajú aktuálnymi</w:t>
      </w:r>
      <w:r w:rsidRPr="002B4F1D">
        <w:rPr>
          <w:rFonts w:ascii="Arial" w:hAnsi="Arial" w:cs="Arial"/>
          <w:bCs/>
          <w:lang w:eastAsia="sk-SK"/>
        </w:rPr>
        <w:t xml:space="preserve"> </w:t>
      </w:r>
      <w:r w:rsidRPr="002B4F1D">
        <w:rPr>
          <w:rFonts w:ascii="Arial" w:hAnsi="Arial" w:cs="Arial"/>
          <w:lang w:eastAsia="sk-SK"/>
        </w:rPr>
        <w:t>spolo</w:t>
      </w:r>
      <w:r w:rsidRPr="002B4F1D">
        <w:rPr>
          <w:rFonts w:ascii="Arial" w:eastAsia="TimesNewRoman" w:hAnsi="Arial" w:cs="Arial"/>
          <w:lang w:eastAsia="sk-SK"/>
        </w:rPr>
        <w:t>č</w:t>
      </w:r>
      <w:r w:rsidRPr="002B4F1D">
        <w:rPr>
          <w:rFonts w:ascii="Arial" w:hAnsi="Arial" w:cs="Arial"/>
          <w:lang w:eastAsia="sk-SK"/>
        </w:rPr>
        <w:t>enskými témami, ale najmä problémami spolužitia žiakov v triede, v spolo</w:t>
      </w:r>
      <w:r w:rsidRPr="002B4F1D">
        <w:rPr>
          <w:rFonts w:ascii="Arial" w:eastAsia="TimesNewRoman" w:hAnsi="Arial" w:cs="Arial"/>
          <w:lang w:eastAsia="sk-SK"/>
        </w:rPr>
        <w:t>č</w:t>
      </w:r>
      <w:r w:rsidRPr="002B4F1D">
        <w:rPr>
          <w:rFonts w:ascii="Arial" w:hAnsi="Arial" w:cs="Arial"/>
          <w:lang w:eastAsia="sk-SK"/>
        </w:rPr>
        <w:t>enstve</w:t>
      </w:r>
      <w:r w:rsidRPr="002B4F1D">
        <w:rPr>
          <w:rFonts w:ascii="Arial" w:hAnsi="Arial" w:cs="Arial"/>
          <w:bCs/>
          <w:lang w:eastAsia="sk-SK"/>
        </w:rPr>
        <w:t xml:space="preserve"> </w:t>
      </w:r>
      <w:r w:rsidRPr="002B4F1D">
        <w:rPr>
          <w:rFonts w:ascii="Arial" w:hAnsi="Arial" w:cs="Arial"/>
          <w:lang w:eastAsia="sk-SK"/>
        </w:rPr>
        <w:t>školy (nevhodné správanie žiakov, dochádzka do školy, tolerancia a odbúravanie predsudkov</w:t>
      </w:r>
      <w:r w:rsidRPr="002B4F1D">
        <w:rPr>
          <w:rFonts w:ascii="Arial" w:hAnsi="Arial" w:cs="Arial"/>
          <w:bCs/>
          <w:lang w:eastAsia="sk-SK"/>
        </w:rPr>
        <w:t xml:space="preserve"> </w:t>
      </w:r>
      <w:r w:rsidRPr="002B4F1D">
        <w:rPr>
          <w:rFonts w:ascii="Arial" w:hAnsi="Arial" w:cs="Arial"/>
          <w:lang w:eastAsia="sk-SK"/>
        </w:rPr>
        <w:t>vo</w:t>
      </w:r>
      <w:r w:rsidRPr="002B4F1D">
        <w:rPr>
          <w:rFonts w:ascii="Arial" w:eastAsia="TimesNewRoman" w:hAnsi="Arial" w:cs="Arial"/>
          <w:lang w:eastAsia="sk-SK"/>
        </w:rPr>
        <w:t>č</w:t>
      </w:r>
      <w:r w:rsidRPr="002B4F1D">
        <w:rPr>
          <w:rFonts w:ascii="Arial" w:hAnsi="Arial" w:cs="Arial"/>
          <w:lang w:eastAsia="sk-SK"/>
        </w:rPr>
        <w:t>i inej sociálnej skupine, vo</w:t>
      </w:r>
      <w:r w:rsidRPr="002B4F1D">
        <w:rPr>
          <w:rFonts w:ascii="Arial" w:eastAsia="TimesNewRoman" w:hAnsi="Arial" w:cs="Arial"/>
          <w:lang w:eastAsia="sk-SK"/>
        </w:rPr>
        <w:t>č</w:t>
      </w:r>
      <w:r w:rsidRPr="002B4F1D">
        <w:rPr>
          <w:rFonts w:ascii="Arial" w:hAnsi="Arial" w:cs="Arial"/>
          <w:lang w:eastAsia="sk-SK"/>
        </w:rPr>
        <w:t>i iným rasám a kultúram).</w:t>
      </w:r>
      <w:r w:rsidRPr="002B4F1D">
        <w:rPr>
          <w:rFonts w:ascii="Arial" w:hAnsi="Arial" w:cs="Arial"/>
          <w:bCs/>
          <w:lang w:eastAsia="sk-SK"/>
        </w:rPr>
        <w:t xml:space="preserve"> </w:t>
      </w:r>
    </w:p>
    <w:p w:rsidR="00020774" w:rsidRPr="00303743" w:rsidRDefault="002B13E7" w:rsidP="00020774">
      <w:pPr>
        <w:autoSpaceDE w:val="0"/>
        <w:autoSpaceDN w:val="0"/>
        <w:adjustRightInd w:val="0"/>
        <w:spacing w:after="0"/>
        <w:jc w:val="both"/>
        <w:rPr>
          <w:rFonts w:ascii="Arial" w:hAnsi="Arial" w:cs="Arial"/>
          <w:lang w:eastAsia="sk-SK"/>
        </w:rPr>
      </w:pPr>
      <w:r w:rsidRPr="002B4F1D">
        <w:rPr>
          <w:rFonts w:ascii="Arial" w:hAnsi="Arial" w:cs="Arial"/>
          <w:lang w:eastAsia="sk-SK"/>
        </w:rPr>
        <w:t xml:space="preserve">V plánoch práce </w:t>
      </w:r>
      <w:r w:rsidRPr="002B4F1D">
        <w:rPr>
          <w:rFonts w:ascii="Arial" w:hAnsi="Arial" w:cs="Arial"/>
          <w:bCs/>
          <w:lang w:eastAsia="sk-SK"/>
        </w:rPr>
        <w:t xml:space="preserve">metodických združení </w:t>
      </w:r>
      <w:r w:rsidRPr="002B4F1D">
        <w:rPr>
          <w:rFonts w:ascii="Arial" w:hAnsi="Arial" w:cs="Arial"/>
          <w:lang w:eastAsia="sk-SK"/>
        </w:rPr>
        <w:t xml:space="preserve">na </w:t>
      </w:r>
      <w:r w:rsidR="00020774" w:rsidRPr="00303743">
        <w:rPr>
          <w:rFonts w:ascii="Arial" w:hAnsi="Arial" w:cs="Arial"/>
          <w:lang w:eastAsia="sk-SK"/>
        </w:rPr>
        <w:t>I.</w:t>
      </w:r>
      <w:r w:rsidRPr="00303743">
        <w:rPr>
          <w:rFonts w:ascii="Arial" w:hAnsi="Arial" w:cs="Arial"/>
          <w:lang w:eastAsia="sk-SK"/>
        </w:rPr>
        <w:t xml:space="preserve"> stupni a v plánoch </w:t>
      </w:r>
      <w:r w:rsidRPr="00303743">
        <w:rPr>
          <w:rFonts w:ascii="Arial" w:hAnsi="Arial" w:cs="Arial"/>
          <w:bCs/>
          <w:lang w:eastAsia="sk-SK"/>
        </w:rPr>
        <w:t>predmetových komisií</w:t>
      </w:r>
      <w:r w:rsidRPr="00303743">
        <w:rPr>
          <w:rFonts w:ascii="Arial" w:hAnsi="Arial" w:cs="Arial"/>
          <w:lang w:eastAsia="sk-SK"/>
        </w:rPr>
        <w:t xml:space="preserve"> na </w:t>
      </w:r>
      <w:r w:rsidR="00020774" w:rsidRPr="00303743">
        <w:rPr>
          <w:rFonts w:ascii="Arial" w:hAnsi="Arial" w:cs="Arial"/>
          <w:lang w:eastAsia="sk-SK"/>
        </w:rPr>
        <w:t>II.</w:t>
      </w:r>
      <w:r w:rsidRPr="00303743">
        <w:rPr>
          <w:rFonts w:ascii="Arial" w:hAnsi="Arial" w:cs="Arial"/>
          <w:lang w:eastAsia="sk-SK"/>
        </w:rPr>
        <w:t xml:space="preserve"> stupni sú zakotvené konkrétne úlohy zamerané na oblas</w:t>
      </w:r>
      <w:r w:rsidRPr="00303743">
        <w:rPr>
          <w:rFonts w:ascii="Arial" w:eastAsia="TimesNewRoman" w:hAnsi="Arial" w:cs="Arial"/>
          <w:lang w:eastAsia="sk-SK"/>
        </w:rPr>
        <w:t xml:space="preserve">ť </w:t>
      </w:r>
      <w:r w:rsidRPr="00303743">
        <w:rPr>
          <w:rFonts w:ascii="Arial" w:hAnsi="Arial" w:cs="Arial"/>
          <w:lang w:eastAsia="sk-SK"/>
        </w:rPr>
        <w:t xml:space="preserve">dodržiavania </w:t>
      </w:r>
      <w:r w:rsidRPr="00303743">
        <w:rPr>
          <w:rFonts w:ascii="Arial" w:eastAsia="TimesNewRoman" w:hAnsi="Arial" w:cs="Arial"/>
          <w:lang w:eastAsia="sk-SK"/>
        </w:rPr>
        <w:t>ľ</w:t>
      </w:r>
      <w:r w:rsidRPr="00303743">
        <w:rPr>
          <w:rFonts w:ascii="Arial" w:hAnsi="Arial" w:cs="Arial"/>
          <w:lang w:eastAsia="sk-SK"/>
        </w:rPr>
        <w:t>udských práv. Metodické orgány organizujú besedy so psychológmi na témy agresivita, násilie, šikanovanie, predchádzanie všetkých foriem diskriminácie, xenofóbie, intolerancie a rasizmu, partnerské vz</w:t>
      </w:r>
      <w:r w:rsidRPr="00303743">
        <w:rPr>
          <w:rFonts w:ascii="Arial" w:eastAsia="TimesNewRoman" w:hAnsi="Arial" w:cs="Arial"/>
          <w:lang w:eastAsia="sk-SK"/>
        </w:rPr>
        <w:t>ť</w:t>
      </w:r>
      <w:r w:rsidRPr="00303743">
        <w:rPr>
          <w:rFonts w:ascii="Arial" w:hAnsi="Arial" w:cs="Arial"/>
          <w:lang w:eastAsia="sk-SK"/>
        </w:rPr>
        <w:t xml:space="preserve">ahy, sexuálna výchova. </w:t>
      </w:r>
    </w:p>
    <w:p w:rsidR="00020774" w:rsidRPr="00303743" w:rsidRDefault="002B13E7" w:rsidP="00020774">
      <w:pPr>
        <w:autoSpaceDE w:val="0"/>
        <w:autoSpaceDN w:val="0"/>
        <w:adjustRightInd w:val="0"/>
        <w:spacing w:after="0"/>
        <w:jc w:val="both"/>
        <w:rPr>
          <w:rFonts w:ascii="Arial" w:hAnsi="Arial" w:cs="Arial"/>
          <w:lang w:eastAsia="sk-SK"/>
        </w:rPr>
      </w:pPr>
      <w:r w:rsidRPr="00303743">
        <w:rPr>
          <w:rFonts w:ascii="Arial" w:hAnsi="Arial" w:cs="Arial"/>
          <w:lang w:eastAsia="sk-SK"/>
        </w:rPr>
        <w:t>Okrem toho sa realizujú vedomostné kvízy, charitatívne akcie, návštevy domovov dôchodcov, detských domovov. Školy zabezpe</w:t>
      </w:r>
      <w:r w:rsidRPr="00303743">
        <w:rPr>
          <w:rFonts w:ascii="Arial" w:eastAsia="TimesNewRoman" w:hAnsi="Arial" w:cs="Arial"/>
          <w:lang w:eastAsia="sk-SK"/>
        </w:rPr>
        <w:t>čujú</w:t>
      </w:r>
      <w:r w:rsidRPr="00303743">
        <w:rPr>
          <w:rFonts w:ascii="Arial" w:hAnsi="Arial" w:cs="Arial"/>
          <w:lang w:eastAsia="sk-SK"/>
        </w:rPr>
        <w:t xml:space="preserve"> ú</w:t>
      </w:r>
      <w:r w:rsidRPr="00303743">
        <w:rPr>
          <w:rFonts w:ascii="Arial" w:eastAsia="TimesNewRoman" w:hAnsi="Arial" w:cs="Arial"/>
          <w:lang w:eastAsia="sk-SK"/>
        </w:rPr>
        <w:t>č</w:t>
      </w:r>
      <w:r w:rsidRPr="00303743">
        <w:rPr>
          <w:rFonts w:ascii="Arial" w:hAnsi="Arial" w:cs="Arial"/>
          <w:lang w:eastAsia="sk-SK"/>
        </w:rPr>
        <w:t>as</w:t>
      </w:r>
      <w:r w:rsidRPr="00303743">
        <w:rPr>
          <w:rFonts w:ascii="Arial" w:eastAsia="TimesNewRoman" w:hAnsi="Arial" w:cs="Arial"/>
          <w:lang w:eastAsia="sk-SK"/>
        </w:rPr>
        <w:t xml:space="preserve">ť </w:t>
      </w:r>
      <w:r w:rsidRPr="00303743">
        <w:rPr>
          <w:rFonts w:ascii="Arial" w:hAnsi="Arial" w:cs="Arial"/>
          <w:lang w:eastAsia="sk-SK"/>
        </w:rPr>
        <w:t xml:space="preserve">žiakov na výstavách, festivaloch, na divadelných predstaveniach a na výchovných koncertoch s </w:t>
      </w:r>
      <w:r w:rsidRPr="00303743">
        <w:rPr>
          <w:rFonts w:ascii="Arial" w:eastAsia="TimesNewRoman" w:hAnsi="Arial" w:cs="Arial"/>
          <w:lang w:eastAsia="sk-SK"/>
        </w:rPr>
        <w:t>ľ</w:t>
      </w:r>
      <w:r w:rsidRPr="00303743">
        <w:rPr>
          <w:rFonts w:ascii="Arial" w:hAnsi="Arial" w:cs="Arial"/>
          <w:lang w:eastAsia="sk-SK"/>
        </w:rPr>
        <w:t xml:space="preserve">udsko-právnou tematikou. </w:t>
      </w:r>
    </w:p>
    <w:p w:rsidR="002B13E7" w:rsidRPr="002B4F1D" w:rsidRDefault="002B13E7" w:rsidP="00020774">
      <w:pPr>
        <w:autoSpaceDE w:val="0"/>
        <w:autoSpaceDN w:val="0"/>
        <w:adjustRightInd w:val="0"/>
        <w:spacing w:after="240"/>
        <w:jc w:val="both"/>
        <w:rPr>
          <w:rFonts w:ascii="Arial" w:hAnsi="Arial" w:cs="Arial"/>
          <w:lang w:eastAsia="sk-SK"/>
        </w:rPr>
      </w:pPr>
      <w:r w:rsidRPr="00303743">
        <w:rPr>
          <w:rFonts w:ascii="Arial" w:hAnsi="Arial" w:cs="Arial"/>
          <w:lang w:eastAsia="sk-SK"/>
        </w:rPr>
        <w:t xml:space="preserve">Pri organizovaní aktivít k </w:t>
      </w:r>
      <w:r w:rsidRPr="00303743">
        <w:rPr>
          <w:rFonts w:ascii="Arial" w:eastAsia="TimesNewRoman" w:hAnsi="Arial" w:cs="Arial"/>
          <w:lang w:eastAsia="sk-SK"/>
        </w:rPr>
        <w:t>ľ</w:t>
      </w:r>
      <w:r w:rsidRPr="00303743">
        <w:rPr>
          <w:rFonts w:ascii="Arial" w:hAnsi="Arial" w:cs="Arial"/>
          <w:lang w:eastAsia="sk-SK"/>
        </w:rPr>
        <w:t>udským pr</w:t>
      </w:r>
      <w:r w:rsidR="00303743">
        <w:rPr>
          <w:rFonts w:ascii="Arial" w:hAnsi="Arial" w:cs="Arial"/>
          <w:lang w:eastAsia="sk-SK"/>
        </w:rPr>
        <w:t xml:space="preserve">ávam majú možnosť spolupracovať učitelia </w:t>
      </w:r>
      <w:r w:rsidRPr="002B4F1D">
        <w:rPr>
          <w:rFonts w:ascii="Arial" w:hAnsi="Arial" w:cs="Arial"/>
          <w:lang w:eastAsia="sk-SK"/>
        </w:rPr>
        <w:t xml:space="preserve">s legislatívnym výborom Národnej rady Slovenskej republiky, Slovenským národným centrom pre </w:t>
      </w:r>
      <w:r w:rsidRPr="002B4F1D">
        <w:rPr>
          <w:rFonts w:ascii="Arial" w:eastAsia="TimesNewRoman" w:hAnsi="Arial" w:cs="Arial"/>
          <w:lang w:eastAsia="sk-SK"/>
        </w:rPr>
        <w:t>ľ</w:t>
      </w:r>
      <w:r w:rsidRPr="002B4F1D">
        <w:rPr>
          <w:rFonts w:ascii="Arial" w:hAnsi="Arial" w:cs="Arial"/>
          <w:lang w:eastAsia="sk-SK"/>
        </w:rPr>
        <w:t xml:space="preserve">udské práva, </w:t>
      </w:r>
      <w:proofErr w:type="spellStart"/>
      <w:r w:rsidRPr="002B4F1D">
        <w:rPr>
          <w:rFonts w:ascii="Arial" w:hAnsi="Arial" w:cs="Arial"/>
          <w:lang w:eastAsia="sk-SK"/>
        </w:rPr>
        <w:t>UNICEF-om</w:t>
      </w:r>
      <w:proofErr w:type="spellEnd"/>
      <w:r w:rsidRPr="002B4F1D">
        <w:rPr>
          <w:rFonts w:ascii="Arial" w:hAnsi="Arial" w:cs="Arial"/>
          <w:lang w:eastAsia="sk-SK"/>
        </w:rPr>
        <w:t>, Kanceláriou ombudsmana v Bratislave a inými inštitúciami</w:t>
      </w:r>
      <w:r w:rsidRPr="002B4F1D">
        <w:rPr>
          <w:rStyle w:val="Odkaznapoznmkupodiarou"/>
          <w:rFonts w:ascii="Arial" w:hAnsi="Arial" w:cs="Arial"/>
          <w:lang w:eastAsia="sk-SK"/>
        </w:rPr>
        <w:footnoteReference w:id="12"/>
      </w:r>
      <w:r w:rsidRPr="002B4F1D">
        <w:rPr>
          <w:rFonts w:ascii="Arial" w:hAnsi="Arial" w:cs="Arial"/>
          <w:lang w:eastAsia="sk-SK"/>
        </w:rPr>
        <w:t xml:space="preserve">. </w:t>
      </w:r>
    </w:p>
    <w:p w:rsidR="00020774" w:rsidRDefault="002B13E7" w:rsidP="006C05C4">
      <w:pPr>
        <w:spacing w:after="0"/>
        <w:jc w:val="both"/>
        <w:rPr>
          <w:rFonts w:ascii="Arial" w:hAnsi="Arial" w:cs="Arial"/>
          <w:b/>
        </w:rPr>
      </w:pPr>
      <w:r w:rsidRPr="002B4F1D">
        <w:rPr>
          <w:rFonts w:ascii="Arial" w:hAnsi="Arial" w:cs="Arial"/>
        </w:rPr>
        <w:t xml:space="preserve">Preto nás zaujímalo </w:t>
      </w:r>
      <w:r w:rsidRPr="002B4F1D">
        <w:rPr>
          <w:rFonts w:ascii="Arial" w:hAnsi="Arial" w:cs="Arial"/>
          <w:b/>
        </w:rPr>
        <w:t>do akých</w:t>
      </w:r>
      <w:r w:rsidRPr="002B4F1D">
        <w:rPr>
          <w:rFonts w:ascii="Arial" w:hAnsi="Arial" w:cs="Arial"/>
        </w:rPr>
        <w:t xml:space="preserve"> </w:t>
      </w:r>
      <w:r w:rsidRPr="002B4F1D">
        <w:rPr>
          <w:rFonts w:ascii="Arial" w:hAnsi="Arial" w:cs="Arial"/>
          <w:b/>
        </w:rPr>
        <w:t xml:space="preserve">konkrétnych aktivít a súťaží zameraných na problematiku ľudských práv zapájajú školy svojich žiakov. </w:t>
      </w:r>
    </w:p>
    <w:p w:rsidR="00020774" w:rsidRDefault="00090282" w:rsidP="006C05C4">
      <w:pPr>
        <w:spacing w:after="0"/>
        <w:jc w:val="both"/>
        <w:rPr>
          <w:rFonts w:ascii="Arial" w:hAnsi="Arial" w:cs="Arial"/>
        </w:rPr>
      </w:pPr>
      <w:r>
        <w:rPr>
          <w:rFonts w:ascii="Arial" w:hAnsi="Arial" w:cs="Arial"/>
        </w:rPr>
        <w:t>Z celkového počtu učiteľov</w:t>
      </w:r>
      <w:r w:rsidRPr="00552C15">
        <w:rPr>
          <w:rFonts w:ascii="Arial" w:hAnsi="Arial" w:cs="Arial"/>
        </w:rPr>
        <w:t xml:space="preserve"> </w:t>
      </w:r>
      <w:r>
        <w:rPr>
          <w:rFonts w:ascii="Arial" w:hAnsi="Arial" w:cs="Arial"/>
        </w:rPr>
        <w:t>(</w:t>
      </w:r>
      <w:r w:rsidRPr="00552C15">
        <w:rPr>
          <w:rFonts w:ascii="Arial" w:hAnsi="Arial" w:cs="Arial"/>
        </w:rPr>
        <w:t>81</w:t>
      </w:r>
      <w:r>
        <w:rPr>
          <w:rFonts w:ascii="Arial" w:hAnsi="Arial" w:cs="Arial"/>
        </w:rPr>
        <w:t xml:space="preserve">) odpovedalo v prípade aktivít </w:t>
      </w:r>
      <w:r w:rsidR="00853232">
        <w:rPr>
          <w:rFonts w:ascii="Arial" w:hAnsi="Arial" w:cs="Arial"/>
        </w:rPr>
        <w:t>iba 74,1</w:t>
      </w:r>
      <w:r w:rsidR="00020774">
        <w:rPr>
          <w:rFonts w:ascii="Arial" w:hAnsi="Arial" w:cs="Arial"/>
        </w:rPr>
        <w:t xml:space="preserve"> </w:t>
      </w:r>
      <w:r w:rsidR="00853232">
        <w:rPr>
          <w:rFonts w:ascii="Arial" w:hAnsi="Arial" w:cs="Arial"/>
        </w:rPr>
        <w:t>% (60).</w:t>
      </w:r>
      <w:r>
        <w:rPr>
          <w:rFonts w:ascii="Arial" w:hAnsi="Arial" w:cs="Arial"/>
        </w:rPr>
        <w:t xml:space="preserve"> Z rozloženia odpovedí </w:t>
      </w:r>
      <w:r w:rsidRPr="000956E1">
        <w:rPr>
          <w:rFonts w:ascii="Arial" w:hAnsi="Arial" w:cs="Arial"/>
        </w:rPr>
        <w:t xml:space="preserve">vyplýva, že </w:t>
      </w:r>
      <w:r w:rsidRPr="00C91EDC">
        <w:rPr>
          <w:rFonts w:ascii="Arial" w:hAnsi="Arial" w:cs="Arial"/>
          <w:b/>
          <w:u w:val="single"/>
        </w:rPr>
        <w:t>pedagógovia</w:t>
      </w:r>
      <w:r>
        <w:rPr>
          <w:rFonts w:ascii="Arial" w:hAnsi="Arial" w:cs="Arial"/>
        </w:rPr>
        <w:t xml:space="preserve"> najčastejšie svojich žiakov zapájajú do prednášok, besied, krúžkov (43,3</w:t>
      </w:r>
      <w:r w:rsidR="00020774">
        <w:rPr>
          <w:rFonts w:ascii="Arial" w:hAnsi="Arial" w:cs="Arial"/>
        </w:rPr>
        <w:t xml:space="preserve"> </w:t>
      </w:r>
      <w:r>
        <w:rPr>
          <w:rFonts w:ascii="Arial" w:hAnsi="Arial" w:cs="Arial"/>
        </w:rPr>
        <w:t>%). Menej ako tretina uviedla projekty/dni o pomoci chorým, znevýhodneným (31,7</w:t>
      </w:r>
      <w:r w:rsidR="00020774">
        <w:rPr>
          <w:rFonts w:ascii="Arial" w:hAnsi="Arial" w:cs="Arial"/>
        </w:rPr>
        <w:t xml:space="preserve"> </w:t>
      </w:r>
      <w:r>
        <w:rPr>
          <w:rFonts w:ascii="Arial" w:hAnsi="Arial" w:cs="Arial"/>
        </w:rPr>
        <w:t>%) a exkurzie, koncerty, filmy a výstavy (28,3</w:t>
      </w:r>
      <w:r w:rsidR="00020774">
        <w:rPr>
          <w:rFonts w:ascii="Arial" w:hAnsi="Arial" w:cs="Arial"/>
        </w:rPr>
        <w:t xml:space="preserve"> </w:t>
      </w:r>
      <w:r>
        <w:rPr>
          <w:rFonts w:ascii="Arial" w:hAnsi="Arial" w:cs="Arial"/>
        </w:rPr>
        <w:t xml:space="preserve">%). </w:t>
      </w:r>
    </w:p>
    <w:p w:rsidR="00276933" w:rsidRDefault="00090282" w:rsidP="006C05C4">
      <w:pPr>
        <w:spacing w:after="0"/>
        <w:jc w:val="both"/>
        <w:rPr>
          <w:rFonts w:ascii="Arial" w:hAnsi="Arial" w:cs="Arial"/>
        </w:rPr>
      </w:pPr>
      <w:r>
        <w:rPr>
          <w:rFonts w:ascii="Arial" w:hAnsi="Arial" w:cs="Arial"/>
        </w:rPr>
        <w:t>Menej často uvádzali projekty/dni o násilí (15,0</w:t>
      </w:r>
      <w:r w:rsidR="00020774">
        <w:rPr>
          <w:rFonts w:ascii="Arial" w:hAnsi="Arial" w:cs="Arial"/>
        </w:rPr>
        <w:t xml:space="preserve"> </w:t>
      </w:r>
      <w:r>
        <w:rPr>
          <w:rFonts w:ascii="Arial" w:hAnsi="Arial" w:cs="Arial"/>
        </w:rPr>
        <w:t>%) a projekty/dni o závislostiach (10</w:t>
      </w:r>
      <w:r w:rsidR="00020774">
        <w:rPr>
          <w:rFonts w:ascii="Arial" w:hAnsi="Arial" w:cs="Arial"/>
        </w:rPr>
        <w:t xml:space="preserve"> </w:t>
      </w:r>
      <w:r>
        <w:rPr>
          <w:rFonts w:ascii="Arial" w:hAnsi="Arial" w:cs="Arial"/>
        </w:rPr>
        <w:t xml:space="preserve">%). Menej ako desatina </w:t>
      </w:r>
      <w:r w:rsidR="00020774" w:rsidRPr="00303743">
        <w:rPr>
          <w:rFonts w:ascii="Arial" w:hAnsi="Arial" w:cs="Arial"/>
        </w:rPr>
        <w:t xml:space="preserve">učiteľov </w:t>
      </w:r>
      <w:r w:rsidRPr="00303743">
        <w:rPr>
          <w:rFonts w:ascii="Arial" w:hAnsi="Arial" w:cs="Arial"/>
        </w:rPr>
        <w:t>svojich žiakov zapájala do projektov/dní o zdraví (8,3</w:t>
      </w:r>
      <w:r w:rsidR="00020774" w:rsidRPr="00303743">
        <w:rPr>
          <w:rFonts w:ascii="Arial" w:hAnsi="Arial" w:cs="Arial"/>
        </w:rPr>
        <w:t xml:space="preserve"> </w:t>
      </w:r>
      <w:r w:rsidRPr="00303743">
        <w:rPr>
          <w:rFonts w:ascii="Arial" w:hAnsi="Arial" w:cs="Arial"/>
        </w:rPr>
        <w:t>%). Najmenej boli zastúpené projekty</w:t>
      </w:r>
      <w:r>
        <w:rPr>
          <w:rFonts w:ascii="Arial" w:hAnsi="Arial" w:cs="Arial"/>
        </w:rPr>
        <w:t>/dni o ekológii a projekty/dni o migrantoch a azylovej problematike (obe po 1,7</w:t>
      </w:r>
      <w:r w:rsidR="00020774">
        <w:rPr>
          <w:rFonts w:ascii="Arial" w:hAnsi="Arial" w:cs="Arial"/>
        </w:rPr>
        <w:t xml:space="preserve"> </w:t>
      </w:r>
      <w:r>
        <w:rPr>
          <w:rFonts w:ascii="Arial" w:hAnsi="Arial" w:cs="Arial"/>
        </w:rPr>
        <w:t>%). Iné ako vyššie uvedené bol</w:t>
      </w:r>
      <w:r w:rsidR="006C05C4">
        <w:rPr>
          <w:rFonts w:ascii="Arial" w:hAnsi="Arial" w:cs="Arial"/>
        </w:rPr>
        <w:t>i zastúpené v</w:t>
      </w:r>
      <w:r w:rsidR="00020774">
        <w:rPr>
          <w:rFonts w:ascii="Arial" w:hAnsi="Arial" w:cs="Arial"/>
        </w:rPr>
        <w:t> </w:t>
      </w:r>
      <w:r w:rsidR="006C05C4">
        <w:rPr>
          <w:rFonts w:ascii="Arial" w:hAnsi="Arial" w:cs="Arial"/>
        </w:rPr>
        <w:t>45</w:t>
      </w:r>
      <w:r w:rsidR="00020774">
        <w:rPr>
          <w:rFonts w:ascii="Arial" w:hAnsi="Arial" w:cs="Arial"/>
        </w:rPr>
        <w:t xml:space="preserve"> </w:t>
      </w:r>
      <w:r w:rsidR="006C05C4">
        <w:rPr>
          <w:rFonts w:ascii="Arial" w:hAnsi="Arial" w:cs="Arial"/>
        </w:rPr>
        <w:t>% odpovediach.</w:t>
      </w:r>
    </w:p>
    <w:p w:rsidR="00020774" w:rsidRDefault="00020774" w:rsidP="006C05C4">
      <w:pPr>
        <w:spacing w:after="0"/>
        <w:jc w:val="both"/>
        <w:rPr>
          <w:rFonts w:ascii="Arial" w:hAnsi="Arial" w:cs="Arial"/>
        </w:rPr>
      </w:pPr>
    </w:p>
    <w:p w:rsidR="00020774" w:rsidRDefault="00020774" w:rsidP="00020774">
      <w:pPr>
        <w:pStyle w:val="Zarkazkladnhotextu2"/>
        <w:spacing w:after="0" w:line="276" w:lineRule="auto"/>
        <w:ind w:left="0"/>
        <w:jc w:val="both"/>
        <w:rPr>
          <w:rFonts w:ascii="Arial" w:eastAsia="MinionPro-Bold" w:hAnsi="Arial" w:cs="Arial"/>
          <w:bCs/>
          <w:sz w:val="22"/>
          <w:szCs w:val="22"/>
          <w:lang w:eastAsia="sk-SK"/>
        </w:rPr>
      </w:pPr>
      <w:r w:rsidRPr="00C258E8">
        <w:rPr>
          <w:rFonts w:ascii="Arial" w:eastAsia="MinionPro-Bold" w:hAnsi="Arial" w:cs="Arial"/>
          <w:bCs/>
          <w:sz w:val="22"/>
          <w:szCs w:val="22"/>
          <w:lang w:eastAsia="sk-SK"/>
        </w:rPr>
        <w:t xml:space="preserve">Začínajúci </w:t>
      </w:r>
      <w:r w:rsidRPr="00C258E8">
        <w:rPr>
          <w:rFonts w:ascii="Arial" w:eastAsia="MinionPro-Bold" w:hAnsi="Arial" w:cs="Arial"/>
          <w:b/>
          <w:bCs/>
          <w:sz w:val="22"/>
          <w:szCs w:val="22"/>
          <w:lang w:eastAsia="sk-SK"/>
        </w:rPr>
        <w:t>učitelia</w:t>
      </w:r>
      <w:r w:rsidRPr="00C258E8">
        <w:rPr>
          <w:rFonts w:ascii="Arial" w:eastAsia="MinionPro-Bold" w:hAnsi="Arial" w:cs="Arial"/>
          <w:bCs/>
          <w:sz w:val="22"/>
          <w:szCs w:val="22"/>
          <w:lang w:eastAsia="sk-SK"/>
        </w:rPr>
        <w:t xml:space="preserve"> (do 5 rokov praxe) najčastejšie svojich žiakov zapájali do iných aktivít (68,8</w:t>
      </w:r>
      <w:r>
        <w:rPr>
          <w:rFonts w:ascii="Arial" w:eastAsia="MinionPro-Bold" w:hAnsi="Arial" w:cs="Arial"/>
          <w:bCs/>
          <w:sz w:val="22"/>
          <w:szCs w:val="22"/>
          <w:lang w:eastAsia="sk-SK"/>
        </w:rPr>
        <w:t xml:space="preserve"> </w:t>
      </w:r>
      <w:r w:rsidRPr="00C258E8">
        <w:rPr>
          <w:rFonts w:ascii="Arial" w:eastAsia="MinionPro-Bold" w:hAnsi="Arial" w:cs="Arial"/>
          <w:bCs/>
          <w:sz w:val="22"/>
          <w:szCs w:val="22"/>
          <w:lang w:eastAsia="sk-SK"/>
        </w:rPr>
        <w:t xml:space="preserve">%). Spolu s učiteľmi, ktorí pôsobia na škole najdlhšie (nad 25 rokov) mali nižšiu variabilitu aktivít, do ktorých žiakov zapájali (4 zo sledovaných aktivít neuviedli vôbec). </w:t>
      </w:r>
    </w:p>
    <w:p w:rsidR="00020774" w:rsidRPr="00C258E8" w:rsidRDefault="00020774" w:rsidP="00020774">
      <w:pPr>
        <w:pStyle w:val="Zarkazkladnhotextu2"/>
        <w:spacing w:after="0" w:line="276" w:lineRule="auto"/>
        <w:ind w:left="0"/>
        <w:jc w:val="both"/>
        <w:rPr>
          <w:rFonts w:ascii="Arial" w:hAnsi="Arial" w:cs="Arial"/>
          <w:sz w:val="22"/>
          <w:szCs w:val="22"/>
        </w:rPr>
      </w:pPr>
      <w:r w:rsidRPr="00C258E8">
        <w:rPr>
          <w:rFonts w:ascii="Arial" w:eastAsia="MinionPro-Bold" w:hAnsi="Arial" w:cs="Arial"/>
          <w:bCs/>
          <w:sz w:val="22"/>
          <w:szCs w:val="22"/>
          <w:lang w:eastAsia="sk-SK"/>
        </w:rPr>
        <w:lastRenderedPageBreak/>
        <w:t xml:space="preserve">Pedagógovia </w:t>
      </w:r>
      <w:r w:rsidRPr="00C258E8">
        <w:rPr>
          <w:rFonts w:ascii="Arial" w:eastAsia="MinionPro-Bold" w:hAnsi="Arial" w:cs="Arial"/>
          <w:b/>
          <w:bCs/>
          <w:sz w:val="22"/>
          <w:szCs w:val="22"/>
          <w:lang w:eastAsia="sk-SK"/>
        </w:rPr>
        <w:t>s praxou</w:t>
      </w:r>
      <w:r w:rsidRPr="00C258E8">
        <w:rPr>
          <w:rFonts w:ascii="Arial" w:eastAsia="MinionPro-Bold" w:hAnsi="Arial" w:cs="Arial"/>
          <w:bCs/>
          <w:sz w:val="22"/>
          <w:szCs w:val="22"/>
          <w:lang w:eastAsia="sk-SK"/>
        </w:rPr>
        <w:t xml:space="preserve"> 6 až 10 rokov sa sústredili najmä na projekty/dni pomoci chorým a </w:t>
      </w:r>
      <w:r w:rsidRPr="00C258E8">
        <w:rPr>
          <w:rFonts w:ascii="Arial" w:hAnsi="Arial" w:cs="Arial"/>
          <w:sz w:val="22"/>
          <w:szCs w:val="22"/>
        </w:rPr>
        <w:t xml:space="preserve">projekty/dni o násilí </w:t>
      </w:r>
      <w:r w:rsidRPr="00303743">
        <w:rPr>
          <w:rFonts w:ascii="Arial" w:hAnsi="Arial" w:cs="Arial"/>
          <w:sz w:val="22"/>
          <w:szCs w:val="22"/>
        </w:rPr>
        <w:t xml:space="preserve">(zhodne po 50 %). Iné aktivity boli najviac zastúpené okrem začínajúcich učiteľov aj u respondentov s praxou </w:t>
      </w:r>
      <w:r w:rsidRPr="00C258E8">
        <w:rPr>
          <w:rFonts w:ascii="Arial" w:hAnsi="Arial" w:cs="Arial"/>
          <w:sz w:val="22"/>
          <w:szCs w:val="22"/>
        </w:rPr>
        <w:t xml:space="preserve">11-15 a 21-25 rokov. Prednášky, besedy, krúžky boli v najvyššej miere zastúpené v skupine pedagógov s praxou 16 až 20 rokov. V skupine respondentov s pôsobením na škole nad 25 rokov boli najvýraznejšie zastúpené </w:t>
      </w:r>
      <w:r w:rsidRPr="00C258E8">
        <w:rPr>
          <w:rFonts w:ascii="Arial" w:eastAsia="MinionPro-Bold" w:hAnsi="Arial" w:cs="Arial"/>
          <w:bCs/>
          <w:sz w:val="22"/>
          <w:szCs w:val="22"/>
          <w:lang w:eastAsia="sk-SK"/>
        </w:rPr>
        <w:t xml:space="preserve">prednášky, besedy, krúžky a </w:t>
      </w:r>
      <w:r w:rsidRPr="00C258E8">
        <w:rPr>
          <w:rFonts w:ascii="Arial" w:hAnsi="Arial" w:cs="Arial"/>
          <w:sz w:val="22"/>
          <w:szCs w:val="22"/>
        </w:rPr>
        <w:t>exkurzie, koncerty, filmy a výstavy (po 75%). Ako bolo vyššie uvedené spolu so začínajúcimi učiteľmi uvádzali nižší rozsah aktivít. Naopak učitelia s praxou 11 až 15 rokov zapájali svojich žiakov do všetkých sledovaných aktivít okrem projektov/dní o závislostiach.</w:t>
      </w:r>
    </w:p>
    <w:p w:rsidR="00090282" w:rsidRDefault="00090282" w:rsidP="00090282">
      <w:pPr>
        <w:pStyle w:val="Popis"/>
      </w:pPr>
    </w:p>
    <w:p w:rsidR="00090282" w:rsidRPr="007D5EA7" w:rsidRDefault="00276933" w:rsidP="007D5EA7">
      <w:r>
        <w:rPr>
          <w:noProof/>
          <w:lang w:eastAsia="sk-SK"/>
        </w:rPr>
        <w:drawing>
          <wp:inline distT="0" distB="0" distL="0" distR="0">
            <wp:extent cx="5738326" cy="2631232"/>
            <wp:effectExtent l="0" t="0" r="15240" b="17145"/>
            <wp:docPr id="8" name="Graf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090282" w:rsidRPr="00C258E8" w:rsidRDefault="00090282" w:rsidP="007D5EA7">
      <w:pPr>
        <w:pStyle w:val="Zarkazkladnhotextu2"/>
        <w:spacing w:after="0" w:line="276" w:lineRule="auto"/>
        <w:ind w:left="0"/>
        <w:jc w:val="both"/>
        <w:rPr>
          <w:rFonts w:ascii="Arial" w:hAnsi="Arial" w:cs="Arial"/>
          <w:sz w:val="22"/>
          <w:szCs w:val="22"/>
        </w:rPr>
      </w:pPr>
      <w:r w:rsidRPr="00C258E8">
        <w:rPr>
          <w:rFonts w:ascii="Arial" w:hAnsi="Arial" w:cs="Arial"/>
          <w:sz w:val="22"/>
          <w:szCs w:val="22"/>
        </w:rPr>
        <w:t xml:space="preserve">Vo vzťahu </w:t>
      </w:r>
      <w:r w:rsidRPr="00C258E8">
        <w:rPr>
          <w:rFonts w:ascii="Arial" w:hAnsi="Arial" w:cs="Arial"/>
          <w:b/>
          <w:sz w:val="22"/>
          <w:szCs w:val="22"/>
        </w:rPr>
        <w:t>ku kraju</w:t>
      </w:r>
      <w:r w:rsidRPr="00C258E8">
        <w:rPr>
          <w:rFonts w:ascii="Arial" w:hAnsi="Arial" w:cs="Arial"/>
          <w:sz w:val="22"/>
          <w:szCs w:val="22"/>
        </w:rPr>
        <w:t xml:space="preserve"> sa najvyššia variabilita aktivít zistila v Banskobystrickom kraji, kde absentovali iba projekty/dni o ekológii, naopak v Nitrianskom a Žilinskom kraji bol najvyšší podiel nezastúpených aktivít. V Bratislavskom a Košickom kraji boli najčastejšie uvádzané </w:t>
      </w:r>
      <w:r w:rsidRPr="00C258E8">
        <w:rPr>
          <w:rFonts w:ascii="Arial" w:eastAsia="MinionPro-Bold" w:hAnsi="Arial" w:cs="Arial"/>
          <w:bCs/>
          <w:sz w:val="22"/>
          <w:szCs w:val="22"/>
          <w:lang w:eastAsia="sk-SK"/>
        </w:rPr>
        <w:t>prednášky, besedy, krúžky (</w:t>
      </w:r>
      <w:r w:rsidRPr="00303743">
        <w:rPr>
          <w:rFonts w:ascii="Arial" w:eastAsia="MinionPro-Bold" w:hAnsi="Arial" w:cs="Arial"/>
          <w:bCs/>
          <w:sz w:val="22"/>
          <w:szCs w:val="22"/>
          <w:lang w:eastAsia="sk-SK"/>
        </w:rPr>
        <w:t>BA</w:t>
      </w:r>
      <w:r w:rsidR="007D5EA7" w:rsidRPr="00303743">
        <w:rPr>
          <w:rFonts w:ascii="Arial" w:eastAsia="MinionPro-Bold" w:hAnsi="Arial" w:cs="Arial"/>
          <w:bCs/>
          <w:sz w:val="22"/>
          <w:szCs w:val="22"/>
          <w:lang w:eastAsia="sk-SK"/>
        </w:rPr>
        <w:t xml:space="preserve">: </w:t>
      </w:r>
      <w:r w:rsidRPr="00303743">
        <w:rPr>
          <w:rFonts w:ascii="Arial" w:eastAsia="MinionPro-Bold" w:hAnsi="Arial" w:cs="Arial"/>
          <w:bCs/>
          <w:sz w:val="22"/>
          <w:szCs w:val="22"/>
          <w:lang w:eastAsia="sk-SK"/>
        </w:rPr>
        <w:t>75</w:t>
      </w:r>
      <w:r w:rsidR="007D5EA7" w:rsidRPr="00303743">
        <w:rPr>
          <w:rFonts w:ascii="Arial" w:eastAsia="MinionPro-Bold" w:hAnsi="Arial" w:cs="Arial"/>
          <w:bCs/>
          <w:sz w:val="22"/>
          <w:szCs w:val="22"/>
          <w:lang w:eastAsia="sk-SK"/>
        </w:rPr>
        <w:t xml:space="preserve"> </w:t>
      </w:r>
      <w:r w:rsidRPr="00303743">
        <w:rPr>
          <w:rFonts w:ascii="Arial" w:eastAsia="MinionPro-Bold" w:hAnsi="Arial" w:cs="Arial"/>
          <w:bCs/>
          <w:sz w:val="22"/>
          <w:szCs w:val="22"/>
          <w:lang w:eastAsia="sk-SK"/>
        </w:rPr>
        <w:t>%; K</w:t>
      </w:r>
      <w:r w:rsidR="007D5EA7" w:rsidRPr="00303743">
        <w:rPr>
          <w:rFonts w:ascii="Arial" w:eastAsia="MinionPro-Bold" w:hAnsi="Arial" w:cs="Arial"/>
          <w:bCs/>
          <w:sz w:val="22"/>
          <w:szCs w:val="22"/>
          <w:lang w:eastAsia="sk-SK"/>
        </w:rPr>
        <w:t xml:space="preserve">E: </w:t>
      </w:r>
      <w:r w:rsidRPr="00303743">
        <w:rPr>
          <w:rFonts w:ascii="Arial" w:eastAsia="MinionPro-Bold" w:hAnsi="Arial" w:cs="Arial"/>
          <w:bCs/>
          <w:sz w:val="22"/>
          <w:szCs w:val="22"/>
          <w:lang w:eastAsia="sk-SK"/>
        </w:rPr>
        <w:t>71,4</w:t>
      </w:r>
      <w:r w:rsidR="007D5EA7" w:rsidRPr="00303743">
        <w:rPr>
          <w:rFonts w:ascii="Arial" w:eastAsia="MinionPro-Bold" w:hAnsi="Arial" w:cs="Arial"/>
          <w:bCs/>
          <w:sz w:val="22"/>
          <w:szCs w:val="22"/>
          <w:lang w:eastAsia="sk-SK"/>
        </w:rPr>
        <w:t xml:space="preserve"> </w:t>
      </w:r>
      <w:r w:rsidRPr="00303743">
        <w:rPr>
          <w:rFonts w:ascii="Arial" w:eastAsia="MinionPro-Bold" w:hAnsi="Arial" w:cs="Arial"/>
          <w:bCs/>
          <w:sz w:val="22"/>
          <w:szCs w:val="22"/>
          <w:lang w:eastAsia="sk-SK"/>
        </w:rPr>
        <w:t xml:space="preserve">%) a </w:t>
      </w:r>
      <w:r w:rsidRPr="00303743">
        <w:rPr>
          <w:rFonts w:ascii="Arial" w:hAnsi="Arial" w:cs="Arial"/>
          <w:sz w:val="22"/>
          <w:szCs w:val="22"/>
        </w:rPr>
        <w:t>exkurzie, koncerty, filmy a výstavy (BA</w:t>
      </w:r>
      <w:r w:rsidR="007D5EA7" w:rsidRPr="00303743">
        <w:rPr>
          <w:rFonts w:ascii="Arial" w:hAnsi="Arial" w:cs="Arial"/>
          <w:sz w:val="22"/>
          <w:szCs w:val="22"/>
        </w:rPr>
        <w:t xml:space="preserve">: </w:t>
      </w:r>
      <w:r w:rsidRPr="00303743">
        <w:rPr>
          <w:rFonts w:ascii="Arial" w:hAnsi="Arial" w:cs="Arial"/>
          <w:sz w:val="22"/>
          <w:szCs w:val="22"/>
        </w:rPr>
        <w:t>50</w:t>
      </w:r>
      <w:r w:rsidR="007D5EA7" w:rsidRPr="00303743">
        <w:rPr>
          <w:rFonts w:ascii="Arial" w:hAnsi="Arial" w:cs="Arial"/>
          <w:sz w:val="22"/>
          <w:szCs w:val="22"/>
        </w:rPr>
        <w:t xml:space="preserve"> </w:t>
      </w:r>
      <w:r w:rsidRPr="00303743">
        <w:rPr>
          <w:rFonts w:ascii="Arial" w:hAnsi="Arial" w:cs="Arial"/>
          <w:sz w:val="22"/>
          <w:szCs w:val="22"/>
        </w:rPr>
        <w:t>%; K</w:t>
      </w:r>
      <w:r w:rsidR="007D5EA7" w:rsidRPr="00303743">
        <w:rPr>
          <w:rFonts w:ascii="Arial" w:hAnsi="Arial" w:cs="Arial"/>
          <w:sz w:val="22"/>
          <w:szCs w:val="22"/>
        </w:rPr>
        <w:t xml:space="preserve">E: </w:t>
      </w:r>
      <w:r w:rsidRPr="00303743">
        <w:rPr>
          <w:rFonts w:ascii="Arial" w:hAnsi="Arial" w:cs="Arial"/>
          <w:sz w:val="22"/>
          <w:szCs w:val="22"/>
        </w:rPr>
        <w:t>71,4</w:t>
      </w:r>
      <w:r w:rsidR="007D5EA7" w:rsidRPr="00303743">
        <w:rPr>
          <w:rFonts w:ascii="Arial" w:hAnsi="Arial" w:cs="Arial"/>
          <w:sz w:val="22"/>
          <w:szCs w:val="22"/>
        </w:rPr>
        <w:t xml:space="preserve"> </w:t>
      </w:r>
      <w:r w:rsidRPr="00303743">
        <w:rPr>
          <w:rFonts w:ascii="Arial" w:hAnsi="Arial" w:cs="Arial"/>
          <w:sz w:val="22"/>
          <w:szCs w:val="22"/>
        </w:rPr>
        <w:t xml:space="preserve">%). V Nitrianskom a Banskobystrickom to boli zasa </w:t>
      </w:r>
      <w:r w:rsidRPr="00303743">
        <w:rPr>
          <w:rFonts w:ascii="Arial" w:eastAsia="MinionPro-Bold" w:hAnsi="Arial" w:cs="Arial"/>
          <w:bCs/>
          <w:sz w:val="22"/>
          <w:szCs w:val="22"/>
          <w:lang w:eastAsia="sk-SK"/>
        </w:rPr>
        <w:t>prednášky, besedy, krúžky (NR</w:t>
      </w:r>
      <w:r w:rsidR="007D5EA7" w:rsidRPr="00303743">
        <w:rPr>
          <w:rFonts w:ascii="Arial" w:eastAsia="MinionPro-Bold" w:hAnsi="Arial" w:cs="Arial"/>
          <w:bCs/>
          <w:sz w:val="22"/>
          <w:szCs w:val="22"/>
          <w:lang w:eastAsia="sk-SK"/>
        </w:rPr>
        <w:t xml:space="preserve">: </w:t>
      </w:r>
      <w:r w:rsidRPr="00303743">
        <w:rPr>
          <w:rFonts w:ascii="Arial" w:eastAsia="MinionPro-Bold" w:hAnsi="Arial" w:cs="Arial"/>
          <w:bCs/>
          <w:sz w:val="22"/>
          <w:szCs w:val="22"/>
          <w:lang w:eastAsia="sk-SK"/>
        </w:rPr>
        <w:t>42,9</w:t>
      </w:r>
      <w:r w:rsidR="007D5EA7" w:rsidRPr="00303743">
        <w:rPr>
          <w:rFonts w:ascii="Arial" w:eastAsia="MinionPro-Bold" w:hAnsi="Arial" w:cs="Arial"/>
          <w:bCs/>
          <w:sz w:val="22"/>
          <w:szCs w:val="22"/>
          <w:lang w:eastAsia="sk-SK"/>
        </w:rPr>
        <w:t xml:space="preserve"> </w:t>
      </w:r>
      <w:r w:rsidRPr="00303743">
        <w:rPr>
          <w:rFonts w:ascii="Arial" w:eastAsia="MinionPro-Bold" w:hAnsi="Arial" w:cs="Arial"/>
          <w:bCs/>
          <w:sz w:val="22"/>
          <w:szCs w:val="22"/>
          <w:lang w:eastAsia="sk-SK"/>
        </w:rPr>
        <w:t>%; BB</w:t>
      </w:r>
      <w:r w:rsidR="007D5EA7" w:rsidRPr="00303743">
        <w:rPr>
          <w:rFonts w:ascii="Arial" w:eastAsia="MinionPro-Bold" w:hAnsi="Arial" w:cs="Arial"/>
          <w:bCs/>
          <w:sz w:val="22"/>
          <w:szCs w:val="22"/>
          <w:lang w:eastAsia="sk-SK"/>
        </w:rPr>
        <w:t xml:space="preserve">: </w:t>
      </w:r>
      <w:r w:rsidRPr="00303743">
        <w:rPr>
          <w:rFonts w:ascii="Arial" w:eastAsia="MinionPro-Bold" w:hAnsi="Arial" w:cs="Arial"/>
          <w:bCs/>
          <w:sz w:val="22"/>
          <w:szCs w:val="22"/>
          <w:lang w:eastAsia="sk-SK"/>
        </w:rPr>
        <w:t>44,4</w:t>
      </w:r>
      <w:r w:rsidR="007D5EA7" w:rsidRPr="00303743">
        <w:rPr>
          <w:rFonts w:ascii="Arial" w:eastAsia="MinionPro-Bold" w:hAnsi="Arial" w:cs="Arial"/>
          <w:bCs/>
          <w:sz w:val="22"/>
          <w:szCs w:val="22"/>
          <w:lang w:eastAsia="sk-SK"/>
        </w:rPr>
        <w:t xml:space="preserve"> </w:t>
      </w:r>
      <w:r w:rsidRPr="00303743">
        <w:rPr>
          <w:rFonts w:ascii="Arial" w:eastAsia="MinionPro-Bold" w:hAnsi="Arial" w:cs="Arial"/>
          <w:bCs/>
          <w:sz w:val="22"/>
          <w:szCs w:val="22"/>
          <w:lang w:eastAsia="sk-SK"/>
        </w:rPr>
        <w:t>%) a iné aktivity (NR</w:t>
      </w:r>
      <w:r w:rsidR="007D5EA7" w:rsidRPr="00303743">
        <w:rPr>
          <w:rFonts w:ascii="Arial" w:eastAsia="MinionPro-Bold" w:hAnsi="Arial" w:cs="Arial"/>
          <w:bCs/>
          <w:sz w:val="22"/>
          <w:szCs w:val="22"/>
          <w:lang w:eastAsia="sk-SK"/>
        </w:rPr>
        <w:t xml:space="preserve">: </w:t>
      </w:r>
      <w:r w:rsidRPr="00303743">
        <w:rPr>
          <w:rFonts w:ascii="Arial" w:eastAsia="MinionPro-Bold" w:hAnsi="Arial" w:cs="Arial"/>
          <w:bCs/>
          <w:sz w:val="22"/>
          <w:szCs w:val="22"/>
          <w:lang w:eastAsia="sk-SK"/>
        </w:rPr>
        <w:t>42,9</w:t>
      </w:r>
      <w:r w:rsidR="007D5EA7" w:rsidRPr="00303743">
        <w:rPr>
          <w:rFonts w:ascii="Arial" w:eastAsia="MinionPro-Bold" w:hAnsi="Arial" w:cs="Arial"/>
          <w:bCs/>
          <w:sz w:val="22"/>
          <w:szCs w:val="22"/>
          <w:lang w:eastAsia="sk-SK"/>
        </w:rPr>
        <w:t xml:space="preserve"> </w:t>
      </w:r>
      <w:r w:rsidRPr="00303743">
        <w:rPr>
          <w:rFonts w:ascii="Arial" w:eastAsia="MinionPro-Bold" w:hAnsi="Arial" w:cs="Arial"/>
          <w:bCs/>
          <w:sz w:val="22"/>
          <w:szCs w:val="22"/>
          <w:lang w:eastAsia="sk-SK"/>
        </w:rPr>
        <w:t>%; BB</w:t>
      </w:r>
      <w:r w:rsidR="007D5EA7" w:rsidRPr="00303743">
        <w:rPr>
          <w:rFonts w:ascii="Arial" w:eastAsia="MinionPro-Bold" w:hAnsi="Arial" w:cs="Arial"/>
          <w:bCs/>
          <w:sz w:val="22"/>
          <w:szCs w:val="22"/>
          <w:lang w:eastAsia="sk-SK"/>
        </w:rPr>
        <w:t xml:space="preserve">: </w:t>
      </w:r>
      <w:r w:rsidRPr="00303743">
        <w:rPr>
          <w:rFonts w:ascii="Arial" w:eastAsia="MinionPro-Bold" w:hAnsi="Arial" w:cs="Arial"/>
          <w:bCs/>
          <w:sz w:val="22"/>
          <w:szCs w:val="22"/>
          <w:lang w:eastAsia="sk-SK"/>
        </w:rPr>
        <w:t>44,4</w:t>
      </w:r>
      <w:r w:rsidR="007D5EA7" w:rsidRPr="00303743">
        <w:rPr>
          <w:rFonts w:ascii="Arial" w:eastAsia="MinionPro-Bold" w:hAnsi="Arial" w:cs="Arial"/>
          <w:bCs/>
          <w:sz w:val="22"/>
          <w:szCs w:val="22"/>
          <w:lang w:eastAsia="sk-SK"/>
        </w:rPr>
        <w:t xml:space="preserve"> </w:t>
      </w:r>
      <w:r w:rsidR="00303743" w:rsidRPr="00303743">
        <w:rPr>
          <w:rFonts w:ascii="Arial" w:eastAsia="MinionPro-Bold" w:hAnsi="Arial" w:cs="Arial"/>
          <w:bCs/>
          <w:sz w:val="22"/>
          <w:szCs w:val="22"/>
          <w:lang w:eastAsia="sk-SK"/>
        </w:rPr>
        <w:t xml:space="preserve">%). </w:t>
      </w:r>
      <w:r w:rsidRPr="00303743">
        <w:rPr>
          <w:rFonts w:ascii="Arial" w:eastAsia="MinionPro-Bold" w:hAnsi="Arial" w:cs="Arial"/>
          <w:bCs/>
          <w:sz w:val="22"/>
          <w:szCs w:val="22"/>
          <w:lang w:eastAsia="sk-SK"/>
        </w:rPr>
        <w:t>V ostatných krajoch</w:t>
      </w:r>
      <w:r w:rsidR="007D5EA7" w:rsidRPr="00303743">
        <w:rPr>
          <w:rFonts w:ascii="Arial" w:eastAsia="MinionPro-Bold" w:hAnsi="Arial" w:cs="Arial"/>
          <w:bCs/>
          <w:sz w:val="22"/>
          <w:szCs w:val="22"/>
          <w:lang w:eastAsia="sk-SK"/>
        </w:rPr>
        <w:t>,</w:t>
      </w:r>
      <w:r w:rsidRPr="00303743">
        <w:rPr>
          <w:rFonts w:ascii="Arial" w:eastAsia="MinionPro-Bold" w:hAnsi="Arial" w:cs="Arial"/>
          <w:bCs/>
          <w:sz w:val="22"/>
          <w:szCs w:val="22"/>
          <w:lang w:eastAsia="sk-SK"/>
        </w:rPr>
        <w:t xml:space="preserve"> v Trnavskom, Trenčianskom a v Žilinskom žiakov najčastejšie zapájali do iných aktivít (TT</w:t>
      </w:r>
      <w:r w:rsidR="007D5EA7" w:rsidRPr="00303743">
        <w:rPr>
          <w:rFonts w:ascii="Arial" w:eastAsia="MinionPro-Bold" w:hAnsi="Arial" w:cs="Arial"/>
          <w:bCs/>
          <w:sz w:val="22"/>
          <w:szCs w:val="22"/>
          <w:lang w:eastAsia="sk-SK"/>
        </w:rPr>
        <w:t xml:space="preserve">: </w:t>
      </w:r>
      <w:r w:rsidRPr="00303743">
        <w:rPr>
          <w:rFonts w:ascii="Arial" w:eastAsia="MinionPro-Bold" w:hAnsi="Arial" w:cs="Arial"/>
          <w:bCs/>
          <w:sz w:val="22"/>
          <w:szCs w:val="22"/>
          <w:lang w:eastAsia="sk-SK"/>
        </w:rPr>
        <w:t>71,4</w:t>
      </w:r>
      <w:r w:rsidR="007D5EA7" w:rsidRPr="00303743">
        <w:rPr>
          <w:rFonts w:ascii="Arial" w:eastAsia="MinionPro-Bold" w:hAnsi="Arial" w:cs="Arial"/>
          <w:bCs/>
          <w:sz w:val="22"/>
          <w:szCs w:val="22"/>
          <w:lang w:eastAsia="sk-SK"/>
        </w:rPr>
        <w:t xml:space="preserve"> </w:t>
      </w:r>
      <w:r w:rsidRPr="00303743">
        <w:rPr>
          <w:rFonts w:ascii="Arial" w:eastAsia="MinionPro-Bold" w:hAnsi="Arial" w:cs="Arial"/>
          <w:bCs/>
          <w:sz w:val="22"/>
          <w:szCs w:val="22"/>
          <w:lang w:eastAsia="sk-SK"/>
        </w:rPr>
        <w:t>%; TN</w:t>
      </w:r>
      <w:r w:rsidR="007D5EA7" w:rsidRPr="00303743">
        <w:rPr>
          <w:rFonts w:ascii="Arial" w:eastAsia="MinionPro-Bold" w:hAnsi="Arial" w:cs="Arial"/>
          <w:bCs/>
          <w:sz w:val="22"/>
          <w:szCs w:val="22"/>
          <w:lang w:eastAsia="sk-SK"/>
        </w:rPr>
        <w:t>:</w:t>
      </w:r>
      <w:r w:rsidRPr="00303743">
        <w:rPr>
          <w:rFonts w:ascii="Arial" w:eastAsia="MinionPro-Bold" w:hAnsi="Arial" w:cs="Arial"/>
          <w:bCs/>
          <w:sz w:val="22"/>
          <w:szCs w:val="22"/>
          <w:lang w:eastAsia="sk-SK"/>
        </w:rPr>
        <w:t xml:space="preserve"> 33,3</w:t>
      </w:r>
      <w:r w:rsidR="007D5EA7" w:rsidRPr="00303743">
        <w:rPr>
          <w:rFonts w:ascii="Arial" w:eastAsia="MinionPro-Bold" w:hAnsi="Arial" w:cs="Arial"/>
          <w:bCs/>
          <w:sz w:val="22"/>
          <w:szCs w:val="22"/>
          <w:lang w:eastAsia="sk-SK"/>
        </w:rPr>
        <w:t xml:space="preserve"> </w:t>
      </w:r>
      <w:r w:rsidRPr="00303743">
        <w:rPr>
          <w:rFonts w:ascii="Arial" w:eastAsia="MinionPro-Bold" w:hAnsi="Arial" w:cs="Arial"/>
          <w:bCs/>
          <w:sz w:val="22"/>
          <w:szCs w:val="22"/>
          <w:lang w:eastAsia="sk-SK"/>
        </w:rPr>
        <w:t>% a</w:t>
      </w:r>
      <w:r w:rsidR="007D5EA7" w:rsidRPr="00303743">
        <w:rPr>
          <w:rFonts w:ascii="Arial" w:eastAsia="MinionPro-Bold" w:hAnsi="Arial" w:cs="Arial"/>
          <w:bCs/>
          <w:sz w:val="22"/>
          <w:szCs w:val="22"/>
          <w:lang w:eastAsia="sk-SK"/>
        </w:rPr>
        <w:t> </w:t>
      </w:r>
      <w:r w:rsidRPr="00303743">
        <w:rPr>
          <w:rFonts w:ascii="Arial" w:eastAsia="MinionPro-Bold" w:hAnsi="Arial" w:cs="Arial"/>
          <w:bCs/>
          <w:sz w:val="22"/>
          <w:szCs w:val="22"/>
          <w:lang w:eastAsia="sk-SK"/>
        </w:rPr>
        <w:t>ZA</w:t>
      </w:r>
      <w:r w:rsidR="007D5EA7" w:rsidRPr="00303743">
        <w:rPr>
          <w:rFonts w:ascii="Arial" w:eastAsia="MinionPro-Bold" w:hAnsi="Arial" w:cs="Arial"/>
          <w:bCs/>
          <w:sz w:val="22"/>
          <w:szCs w:val="22"/>
          <w:lang w:eastAsia="sk-SK"/>
        </w:rPr>
        <w:t>:</w:t>
      </w:r>
      <w:r w:rsidRPr="00303743">
        <w:rPr>
          <w:rFonts w:ascii="Arial" w:eastAsia="MinionPro-Bold" w:hAnsi="Arial" w:cs="Arial"/>
          <w:bCs/>
          <w:sz w:val="22"/>
          <w:szCs w:val="22"/>
          <w:lang w:eastAsia="sk-SK"/>
        </w:rPr>
        <w:t xml:space="preserve"> 88,9</w:t>
      </w:r>
      <w:r w:rsidR="007D5EA7" w:rsidRPr="00303743">
        <w:rPr>
          <w:rFonts w:ascii="Arial" w:eastAsia="MinionPro-Bold" w:hAnsi="Arial" w:cs="Arial"/>
          <w:bCs/>
          <w:sz w:val="22"/>
          <w:szCs w:val="22"/>
          <w:lang w:eastAsia="sk-SK"/>
        </w:rPr>
        <w:t xml:space="preserve"> </w:t>
      </w:r>
      <w:r w:rsidRPr="00303743">
        <w:rPr>
          <w:rFonts w:ascii="Arial" w:eastAsia="MinionPro-Bold" w:hAnsi="Arial" w:cs="Arial"/>
          <w:bCs/>
          <w:sz w:val="22"/>
          <w:szCs w:val="22"/>
          <w:lang w:eastAsia="sk-SK"/>
        </w:rPr>
        <w:t>%). Projekty</w:t>
      </w:r>
      <w:r w:rsidRPr="00C258E8">
        <w:rPr>
          <w:rFonts w:ascii="Arial" w:eastAsia="MinionPro-Bold" w:hAnsi="Arial" w:cs="Arial"/>
          <w:bCs/>
          <w:sz w:val="22"/>
          <w:szCs w:val="22"/>
          <w:lang w:eastAsia="sk-SK"/>
        </w:rPr>
        <w:t>/dni o ekológii boli zastúpené iba v Trnavskom kraji a projekty/dni o migrantoch, azylovej problematike v Banskobystrickom kraji. Naopak v každom kraji boli uvedené projekty/dni pomoci chorým, ktoré mali najvyššie zastúpenie v Prešovskom kraji (62,5</w:t>
      </w:r>
      <w:r w:rsidR="007D5EA7">
        <w:rPr>
          <w:rFonts w:ascii="Arial" w:eastAsia="MinionPro-Bold" w:hAnsi="Arial" w:cs="Arial"/>
          <w:bCs/>
          <w:sz w:val="22"/>
          <w:szCs w:val="22"/>
          <w:lang w:eastAsia="sk-SK"/>
        </w:rPr>
        <w:t xml:space="preserve"> </w:t>
      </w:r>
      <w:r w:rsidRPr="00C258E8">
        <w:rPr>
          <w:rFonts w:ascii="Arial" w:eastAsia="MinionPro-Bold" w:hAnsi="Arial" w:cs="Arial"/>
          <w:bCs/>
          <w:sz w:val="22"/>
          <w:szCs w:val="22"/>
          <w:lang w:eastAsia="sk-SK"/>
        </w:rPr>
        <w:t xml:space="preserve">%), ďalej to boli prednášky, besedy, krúžky a </w:t>
      </w:r>
      <w:r w:rsidRPr="00C258E8">
        <w:rPr>
          <w:rFonts w:ascii="Arial" w:hAnsi="Arial" w:cs="Arial"/>
          <w:sz w:val="22"/>
          <w:szCs w:val="22"/>
        </w:rPr>
        <w:t xml:space="preserve">exkurzie, koncerty, filmy, výstavy a iné aktivity. </w:t>
      </w:r>
    </w:p>
    <w:p w:rsidR="00090282" w:rsidRPr="00944AA0" w:rsidRDefault="00090282" w:rsidP="00090282">
      <w:pPr>
        <w:pStyle w:val="Zarkazkladnhotextu2"/>
        <w:spacing w:after="0" w:line="240" w:lineRule="auto"/>
        <w:ind w:left="0"/>
        <w:jc w:val="both"/>
        <w:rPr>
          <w:rFonts w:ascii="Arial" w:hAnsi="Arial" w:cs="Arial"/>
          <w:sz w:val="16"/>
          <w:szCs w:val="16"/>
        </w:rPr>
      </w:pPr>
    </w:p>
    <w:p w:rsidR="00090282" w:rsidRPr="007D5EA7" w:rsidRDefault="00676BFD" w:rsidP="00676BFD">
      <w:pPr>
        <w:pStyle w:val="Popis"/>
        <w:rPr>
          <w:rFonts w:ascii="Arial" w:eastAsia="MinionPro-Bold" w:hAnsi="Arial" w:cs="Arial"/>
          <w:bCs w:val="0"/>
          <w:i/>
          <w:lang w:eastAsia="sk-SK"/>
        </w:rPr>
      </w:pPr>
      <w:r w:rsidRPr="007D5EA7">
        <w:rPr>
          <w:rFonts w:ascii="Arial" w:hAnsi="Arial" w:cs="Arial"/>
          <w:i/>
        </w:rPr>
        <w:t xml:space="preserve">Tabuľka </w:t>
      </w:r>
      <w:r w:rsidR="007D5EA7">
        <w:rPr>
          <w:rFonts w:ascii="Arial" w:hAnsi="Arial" w:cs="Arial"/>
          <w:i/>
        </w:rPr>
        <w:t>18</w:t>
      </w:r>
      <w:r w:rsidRPr="007D5EA7">
        <w:rPr>
          <w:rFonts w:ascii="Arial" w:hAnsi="Arial" w:cs="Arial"/>
          <w:i/>
        </w:rPr>
        <w:t xml:space="preserve"> </w:t>
      </w:r>
      <w:r w:rsidR="00090282" w:rsidRPr="007D5EA7">
        <w:rPr>
          <w:rFonts w:ascii="Arial" w:hAnsi="Arial" w:cs="Arial"/>
          <w:i/>
        </w:rPr>
        <w:t>– Zapájanie do aktivít v oblasti ĽP podľa kraja (%)</w:t>
      </w:r>
    </w:p>
    <w:tbl>
      <w:tblPr>
        <w:tblStyle w:val="Mriekatabuky5"/>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32"/>
        <w:gridCol w:w="606"/>
        <w:gridCol w:w="606"/>
        <w:gridCol w:w="606"/>
        <w:gridCol w:w="606"/>
        <w:gridCol w:w="606"/>
        <w:gridCol w:w="606"/>
        <w:gridCol w:w="606"/>
        <w:gridCol w:w="606"/>
      </w:tblGrid>
      <w:tr w:rsidR="00090282" w:rsidRPr="002B458B" w:rsidTr="007D5EA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359" w:type="pct"/>
            <w:tcBorders>
              <w:top w:val="none" w:sz="0" w:space="0" w:color="auto"/>
              <w:left w:val="none" w:sz="0" w:space="0" w:color="auto"/>
              <w:bottom w:val="none" w:sz="0" w:space="0" w:color="auto"/>
              <w:right w:val="none" w:sz="0" w:space="0" w:color="auto"/>
              <w:tl2br w:val="none" w:sz="0" w:space="0" w:color="auto"/>
              <w:tr2bl w:val="none" w:sz="0" w:space="0" w:color="auto"/>
            </w:tcBorders>
          </w:tcPr>
          <w:p w:rsidR="00090282" w:rsidRPr="002B458B" w:rsidRDefault="00090282" w:rsidP="00B858FD">
            <w:pPr>
              <w:autoSpaceDE w:val="0"/>
              <w:autoSpaceDN w:val="0"/>
              <w:adjustRightInd w:val="0"/>
              <w:jc w:val="left"/>
              <w:rPr>
                <w:rFonts w:cs="Arial"/>
              </w:rPr>
            </w:pPr>
            <w:r>
              <w:rPr>
                <w:rFonts w:cs="Arial"/>
              </w:rPr>
              <w:t xml:space="preserve">Zapájanie do aktivít v oblasti ĽP </w:t>
            </w:r>
          </w:p>
        </w:tc>
        <w:tc>
          <w:tcPr>
            <w:tcW w:w="330" w:type="pct"/>
            <w:tcBorders>
              <w:top w:val="none" w:sz="0" w:space="0" w:color="auto"/>
              <w:bottom w:val="none" w:sz="0" w:space="0" w:color="auto"/>
            </w:tcBorders>
          </w:tcPr>
          <w:p w:rsidR="00090282" w:rsidRPr="002B458B" w:rsidRDefault="00090282" w:rsidP="00B858FD">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Arial"/>
              </w:rPr>
            </w:pPr>
            <w:r w:rsidRPr="002B458B">
              <w:rPr>
                <w:rFonts w:cs="Arial"/>
              </w:rPr>
              <w:t>BA</w:t>
            </w:r>
          </w:p>
        </w:tc>
        <w:tc>
          <w:tcPr>
            <w:tcW w:w="330" w:type="pct"/>
            <w:tcBorders>
              <w:top w:val="none" w:sz="0" w:space="0" w:color="auto"/>
              <w:bottom w:val="none" w:sz="0" w:space="0" w:color="auto"/>
            </w:tcBorders>
          </w:tcPr>
          <w:p w:rsidR="00090282" w:rsidRPr="002B458B" w:rsidRDefault="00090282" w:rsidP="00B858FD">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Arial"/>
              </w:rPr>
            </w:pPr>
            <w:r w:rsidRPr="002B458B">
              <w:rPr>
                <w:rFonts w:cs="Arial"/>
              </w:rPr>
              <w:t>TT</w:t>
            </w:r>
          </w:p>
        </w:tc>
        <w:tc>
          <w:tcPr>
            <w:tcW w:w="330" w:type="pct"/>
            <w:tcBorders>
              <w:top w:val="none" w:sz="0" w:space="0" w:color="auto"/>
              <w:bottom w:val="none" w:sz="0" w:space="0" w:color="auto"/>
            </w:tcBorders>
          </w:tcPr>
          <w:p w:rsidR="00090282" w:rsidRPr="002B458B" w:rsidRDefault="00090282" w:rsidP="00B858FD">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Arial"/>
              </w:rPr>
            </w:pPr>
            <w:r w:rsidRPr="002B458B">
              <w:rPr>
                <w:rFonts w:cs="Arial"/>
              </w:rPr>
              <w:t>TN</w:t>
            </w:r>
          </w:p>
        </w:tc>
        <w:tc>
          <w:tcPr>
            <w:tcW w:w="330" w:type="pct"/>
            <w:tcBorders>
              <w:top w:val="none" w:sz="0" w:space="0" w:color="auto"/>
              <w:bottom w:val="none" w:sz="0" w:space="0" w:color="auto"/>
            </w:tcBorders>
          </w:tcPr>
          <w:p w:rsidR="00090282" w:rsidRPr="002B458B" w:rsidRDefault="00090282" w:rsidP="00B858FD">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Arial"/>
              </w:rPr>
            </w:pPr>
            <w:r w:rsidRPr="002B458B">
              <w:rPr>
                <w:rFonts w:cs="Arial"/>
              </w:rPr>
              <w:t>NR</w:t>
            </w:r>
          </w:p>
        </w:tc>
        <w:tc>
          <w:tcPr>
            <w:tcW w:w="330" w:type="pct"/>
            <w:tcBorders>
              <w:top w:val="none" w:sz="0" w:space="0" w:color="auto"/>
              <w:bottom w:val="none" w:sz="0" w:space="0" w:color="auto"/>
            </w:tcBorders>
          </w:tcPr>
          <w:p w:rsidR="00090282" w:rsidRPr="002B458B" w:rsidRDefault="00090282" w:rsidP="00B858FD">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Arial"/>
              </w:rPr>
            </w:pPr>
            <w:r w:rsidRPr="002B458B">
              <w:rPr>
                <w:rFonts w:cs="Arial"/>
              </w:rPr>
              <w:t>ZA</w:t>
            </w:r>
          </w:p>
        </w:tc>
        <w:tc>
          <w:tcPr>
            <w:tcW w:w="330" w:type="pct"/>
            <w:tcBorders>
              <w:top w:val="none" w:sz="0" w:space="0" w:color="auto"/>
              <w:bottom w:val="none" w:sz="0" w:space="0" w:color="auto"/>
            </w:tcBorders>
          </w:tcPr>
          <w:p w:rsidR="00090282" w:rsidRPr="002B458B" w:rsidRDefault="00090282" w:rsidP="00B858FD">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Arial"/>
              </w:rPr>
            </w:pPr>
            <w:r w:rsidRPr="002B458B">
              <w:rPr>
                <w:rFonts w:cs="Arial"/>
              </w:rPr>
              <w:t>BB</w:t>
            </w:r>
          </w:p>
        </w:tc>
        <w:tc>
          <w:tcPr>
            <w:tcW w:w="330" w:type="pct"/>
            <w:tcBorders>
              <w:top w:val="none" w:sz="0" w:space="0" w:color="auto"/>
              <w:bottom w:val="none" w:sz="0" w:space="0" w:color="auto"/>
            </w:tcBorders>
          </w:tcPr>
          <w:p w:rsidR="00090282" w:rsidRPr="002B458B" w:rsidRDefault="00090282" w:rsidP="00B858FD">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Arial"/>
              </w:rPr>
            </w:pPr>
            <w:r w:rsidRPr="002B458B">
              <w:rPr>
                <w:rFonts w:cs="Arial"/>
              </w:rPr>
              <w:t>PO</w:t>
            </w:r>
          </w:p>
        </w:tc>
        <w:tc>
          <w:tcPr>
            <w:tcW w:w="330" w:type="pct"/>
            <w:tcBorders>
              <w:top w:val="none" w:sz="0" w:space="0" w:color="auto"/>
              <w:bottom w:val="none" w:sz="0" w:space="0" w:color="auto"/>
              <w:right w:val="none" w:sz="0" w:space="0" w:color="auto"/>
            </w:tcBorders>
          </w:tcPr>
          <w:p w:rsidR="00090282" w:rsidRPr="002B458B" w:rsidRDefault="00090282" w:rsidP="00B858FD">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Arial"/>
              </w:rPr>
            </w:pPr>
            <w:r w:rsidRPr="002B458B">
              <w:rPr>
                <w:rFonts w:cs="Arial"/>
              </w:rPr>
              <w:t>KE</w:t>
            </w:r>
          </w:p>
        </w:tc>
      </w:tr>
      <w:tr w:rsidR="00090282" w:rsidRPr="002B458B" w:rsidTr="007D5EA7">
        <w:tc>
          <w:tcPr>
            <w:cnfStyle w:val="001000000000" w:firstRow="0" w:lastRow="0" w:firstColumn="1" w:lastColumn="0" w:oddVBand="0" w:evenVBand="0" w:oddHBand="0" w:evenHBand="0" w:firstRowFirstColumn="0" w:firstRowLastColumn="0" w:lastRowFirstColumn="0" w:lastRowLastColumn="0"/>
            <w:tcW w:w="2359" w:type="pct"/>
            <w:tcBorders>
              <w:left w:val="none" w:sz="0" w:space="0" w:color="auto"/>
              <w:bottom w:val="none" w:sz="0" w:space="0" w:color="auto"/>
              <w:right w:val="none" w:sz="0" w:space="0" w:color="auto"/>
              <w:tl2br w:val="none" w:sz="0" w:space="0" w:color="auto"/>
              <w:tr2bl w:val="none" w:sz="0" w:space="0" w:color="auto"/>
            </w:tcBorders>
          </w:tcPr>
          <w:p w:rsidR="00090282" w:rsidRPr="002B458B" w:rsidRDefault="00F14AC8" w:rsidP="00B858FD">
            <w:pPr>
              <w:autoSpaceDE w:val="0"/>
              <w:autoSpaceDN w:val="0"/>
              <w:adjustRightInd w:val="0"/>
              <w:jc w:val="both"/>
              <w:rPr>
                <w:rFonts w:cs="Arial"/>
              </w:rPr>
            </w:pPr>
            <w:r>
              <w:rPr>
                <w:rFonts w:cs="Arial"/>
              </w:rPr>
              <w:t>P</w:t>
            </w:r>
            <w:r w:rsidR="00090282">
              <w:rPr>
                <w:rFonts w:cs="Arial"/>
              </w:rPr>
              <w:t>rojekty/dni o zdraví</w:t>
            </w:r>
          </w:p>
        </w:tc>
        <w:tc>
          <w:tcPr>
            <w:tcW w:w="330" w:type="pct"/>
          </w:tcPr>
          <w:p w:rsidR="00090282" w:rsidRPr="002B458B" w:rsidRDefault="00090282" w:rsidP="00B858F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Pr>
                <w:rFonts w:cs="Arial"/>
              </w:rPr>
              <w:t>25,0</w:t>
            </w:r>
          </w:p>
        </w:tc>
        <w:tc>
          <w:tcPr>
            <w:tcW w:w="330" w:type="pct"/>
          </w:tcPr>
          <w:p w:rsidR="00090282" w:rsidRPr="002B458B" w:rsidRDefault="00090282" w:rsidP="00B858F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Pr>
                <w:rFonts w:cs="Arial"/>
              </w:rPr>
              <w:t>14,3</w:t>
            </w:r>
          </w:p>
        </w:tc>
        <w:tc>
          <w:tcPr>
            <w:tcW w:w="330" w:type="pct"/>
          </w:tcPr>
          <w:p w:rsidR="00090282" w:rsidRPr="002B458B" w:rsidRDefault="00090282" w:rsidP="00B858F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Pr>
                <w:rFonts w:cs="Arial"/>
              </w:rPr>
              <w:t>11,1</w:t>
            </w:r>
          </w:p>
        </w:tc>
        <w:tc>
          <w:tcPr>
            <w:tcW w:w="330" w:type="pct"/>
          </w:tcPr>
          <w:p w:rsidR="00090282" w:rsidRPr="002B458B" w:rsidRDefault="00090282" w:rsidP="00B858F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Pr>
                <w:rFonts w:cs="Arial"/>
              </w:rPr>
              <w:t>0</w:t>
            </w:r>
          </w:p>
        </w:tc>
        <w:tc>
          <w:tcPr>
            <w:tcW w:w="330" w:type="pct"/>
          </w:tcPr>
          <w:p w:rsidR="00090282" w:rsidRPr="002B458B" w:rsidRDefault="00090282" w:rsidP="00B858F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Pr>
                <w:rFonts w:cs="Arial"/>
              </w:rPr>
              <w:t>0</w:t>
            </w:r>
          </w:p>
        </w:tc>
        <w:tc>
          <w:tcPr>
            <w:tcW w:w="330" w:type="pct"/>
          </w:tcPr>
          <w:p w:rsidR="00090282" w:rsidRPr="002B458B" w:rsidRDefault="00090282" w:rsidP="00B858F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Pr>
                <w:rFonts w:cs="Arial"/>
              </w:rPr>
              <w:t>11,1</w:t>
            </w:r>
          </w:p>
        </w:tc>
        <w:tc>
          <w:tcPr>
            <w:tcW w:w="330" w:type="pct"/>
          </w:tcPr>
          <w:p w:rsidR="00090282" w:rsidRPr="002B458B" w:rsidRDefault="00090282" w:rsidP="00B858F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Pr>
                <w:rFonts w:cs="Arial"/>
              </w:rPr>
              <w:t>12,5</w:t>
            </w:r>
          </w:p>
        </w:tc>
        <w:tc>
          <w:tcPr>
            <w:tcW w:w="330" w:type="pct"/>
          </w:tcPr>
          <w:p w:rsidR="00090282" w:rsidRPr="002B458B" w:rsidRDefault="00090282" w:rsidP="00B858F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Pr>
                <w:rFonts w:cs="Arial"/>
              </w:rPr>
              <w:t>0</w:t>
            </w:r>
          </w:p>
        </w:tc>
      </w:tr>
      <w:tr w:rsidR="00090282" w:rsidRPr="002B458B" w:rsidTr="007D5EA7">
        <w:tc>
          <w:tcPr>
            <w:cnfStyle w:val="001000000000" w:firstRow="0" w:lastRow="0" w:firstColumn="1" w:lastColumn="0" w:oddVBand="0" w:evenVBand="0" w:oddHBand="0" w:evenHBand="0" w:firstRowFirstColumn="0" w:firstRowLastColumn="0" w:lastRowFirstColumn="0" w:lastRowLastColumn="0"/>
            <w:tcW w:w="2359" w:type="pct"/>
            <w:tcBorders>
              <w:left w:val="none" w:sz="0" w:space="0" w:color="auto"/>
              <w:bottom w:val="none" w:sz="0" w:space="0" w:color="auto"/>
              <w:right w:val="none" w:sz="0" w:space="0" w:color="auto"/>
              <w:tl2br w:val="none" w:sz="0" w:space="0" w:color="auto"/>
              <w:tr2bl w:val="none" w:sz="0" w:space="0" w:color="auto"/>
            </w:tcBorders>
          </w:tcPr>
          <w:p w:rsidR="00090282" w:rsidRPr="002B458B" w:rsidRDefault="00F14AC8" w:rsidP="00B858FD">
            <w:pPr>
              <w:autoSpaceDE w:val="0"/>
              <w:autoSpaceDN w:val="0"/>
              <w:adjustRightInd w:val="0"/>
              <w:jc w:val="both"/>
              <w:rPr>
                <w:rFonts w:cs="Arial"/>
              </w:rPr>
            </w:pPr>
            <w:r>
              <w:rPr>
                <w:rFonts w:cs="Arial"/>
              </w:rPr>
              <w:t>P</w:t>
            </w:r>
            <w:r w:rsidR="00090282">
              <w:rPr>
                <w:rFonts w:cs="Arial"/>
              </w:rPr>
              <w:t>rojekty/dni o ekológii</w:t>
            </w:r>
          </w:p>
        </w:tc>
        <w:tc>
          <w:tcPr>
            <w:tcW w:w="330" w:type="pct"/>
          </w:tcPr>
          <w:p w:rsidR="00090282" w:rsidRPr="002B458B" w:rsidRDefault="00090282" w:rsidP="00B858F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Pr>
                <w:rFonts w:cs="Arial"/>
              </w:rPr>
              <w:t>0</w:t>
            </w:r>
          </w:p>
        </w:tc>
        <w:tc>
          <w:tcPr>
            <w:tcW w:w="330" w:type="pct"/>
          </w:tcPr>
          <w:p w:rsidR="00090282" w:rsidRPr="002B458B" w:rsidRDefault="00090282" w:rsidP="00B858F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Pr>
                <w:rFonts w:cs="Arial"/>
              </w:rPr>
              <w:t>14,3</w:t>
            </w:r>
          </w:p>
        </w:tc>
        <w:tc>
          <w:tcPr>
            <w:tcW w:w="330" w:type="pct"/>
          </w:tcPr>
          <w:p w:rsidR="00090282" w:rsidRPr="002B458B" w:rsidRDefault="00090282" w:rsidP="00B858F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Pr>
                <w:rFonts w:cs="Arial"/>
              </w:rPr>
              <w:t>0</w:t>
            </w:r>
          </w:p>
        </w:tc>
        <w:tc>
          <w:tcPr>
            <w:tcW w:w="330" w:type="pct"/>
          </w:tcPr>
          <w:p w:rsidR="00090282" w:rsidRPr="002B458B" w:rsidRDefault="00090282" w:rsidP="00B858F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Pr>
                <w:rFonts w:cs="Arial"/>
              </w:rPr>
              <w:t>0</w:t>
            </w:r>
          </w:p>
        </w:tc>
        <w:tc>
          <w:tcPr>
            <w:tcW w:w="330" w:type="pct"/>
          </w:tcPr>
          <w:p w:rsidR="00090282" w:rsidRPr="002B458B" w:rsidRDefault="00090282" w:rsidP="00B858F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Pr>
                <w:rFonts w:cs="Arial"/>
              </w:rPr>
              <w:t>0</w:t>
            </w:r>
          </w:p>
        </w:tc>
        <w:tc>
          <w:tcPr>
            <w:tcW w:w="330" w:type="pct"/>
          </w:tcPr>
          <w:p w:rsidR="00090282" w:rsidRPr="002B458B" w:rsidRDefault="00090282" w:rsidP="00B858F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Pr>
                <w:rFonts w:cs="Arial"/>
              </w:rPr>
              <w:t>0</w:t>
            </w:r>
          </w:p>
        </w:tc>
        <w:tc>
          <w:tcPr>
            <w:tcW w:w="330" w:type="pct"/>
          </w:tcPr>
          <w:p w:rsidR="00090282" w:rsidRPr="002B458B" w:rsidRDefault="00090282" w:rsidP="00B858F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Pr>
                <w:rFonts w:cs="Arial"/>
              </w:rPr>
              <w:t>0</w:t>
            </w:r>
          </w:p>
        </w:tc>
        <w:tc>
          <w:tcPr>
            <w:tcW w:w="330" w:type="pct"/>
          </w:tcPr>
          <w:p w:rsidR="00090282" w:rsidRPr="002B458B" w:rsidRDefault="00090282" w:rsidP="00B858F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Pr>
                <w:rFonts w:cs="Arial"/>
              </w:rPr>
              <w:t>0</w:t>
            </w:r>
          </w:p>
        </w:tc>
      </w:tr>
      <w:tr w:rsidR="00090282" w:rsidRPr="002B458B" w:rsidTr="007D5EA7">
        <w:tc>
          <w:tcPr>
            <w:cnfStyle w:val="001000000000" w:firstRow="0" w:lastRow="0" w:firstColumn="1" w:lastColumn="0" w:oddVBand="0" w:evenVBand="0" w:oddHBand="0" w:evenHBand="0" w:firstRowFirstColumn="0" w:firstRowLastColumn="0" w:lastRowFirstColumn="0" w:lastRowLastColumn="0"/>
            <w:tcW w:w="2359" w:type="pct"/>
            <w:tcBorders>
              <w:left w:val="none" w:sz="0" w:space="0" w:color="auto"/>
              <w:bottom w:val="none" w:sz="0" w:space="0" w:color="auto"/>
              <w:right w:val="none" w:sz="0" w:space="0" w:color="auto"/>
              <w:tl2br w:val="none" w:sz="0" w:space="0" w:color="auto"/>
              <w:tr2bl w:val="none" w:sz="0" w:space="0" w:color="auto"/>
            </w:tcBorders>
          </w:tcPr>
          <w:p w:rsidR="00090282" w:rsidRPr="003C042F" w:rsidRDefault="00F14AC8" w:rsidP="00B858FD">
            <w:pPr>
              <w:autoSpaceDE w:val="0"/>
              <w:autoSpaceDN w:val="0"/>
              <w:adjustRightInd w:val="0"/>
              <w:jc w:val="both"/>
              <w:rPr>
                <w:rFonts w:cs="Arial"/>
              </w:rPr>
            </w:pPr>
            <w:r>
              <w:rPr>
                <w:rFonts w:cs="Arial"/>
              </w:rPr>
              <w:t>P</w:t>
            </w:r>
            <w:r w:rsidR="00090282" w:rsidRPr="003C042F">
              <w:rPr>
                <w:rFonts w:cs="Arial"/>
              </w:rPr>
              <w:t>rojekty/dni o závislostiach</w:t>
            </w:r>
          </w:p>
        </w:tc>
        <w:tc>
          <w:tcPr>
            <w:tcW w:w="330" w:type="pct"/>
          </w:tcPr>
          <w:p w:rsidR="00090282" w:rsidRPr="002B458B" w:rsidRDefault="00090282" w:rsidP="00B858F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Pr>
                <w:rFonts w:cs="Arial"/>
              </w:rPr>
              <w:t>0</w:t>
            </w:r>
          </w:p>
        </w:tc>
        <w:tc>
          <w:tcPr>
            <w:tcW w:w="330" w:type="pct"/>
          </w:tcPr>
          <w:p w:rsidR="00090282" w:rsidRPr="002B458B" w:rsidRDefault="00090282" w:rsidP="00B858F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Pr>
                <w:rFonts w:cs="Arial"/>
              </w:rPr>
              <w:t>14,3</w:t>
            </w:r>
          </w:p>
        </w:tc>
        <w:tc>
          <w:tcPr>
            <w:tcW w:w="330" w:type="pct"/>
          </w:tcPr>
          <w:p w:rsidR="00090282" w:rsidRPr="002B458B" w:rsidRDefault="00090282" w:rsidP="00B858F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Pr>
                <w:rFonts w:cs="Arial"/>
              </w:rPr>
              <w:t>22,2</w:t>
            </w:r>
          </w:p>
        </w:tc>
        <w:tc>
          <w:tcPr>
            <w:tcW w:w="330" w:type="pct"/>
          </w:tcPr>
          <w:p w:rsidR="00090282" w:rsidRPr="002B458B" w:rsidRDefault="00090282" w:rsidP="00B858F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Pr>
                <w:rFonts w:cs="Arial"/>
              </w:rPr>
              <w:t>0</w:t>
            </w:r>
          </w:p>
        </w:tc>
        <w:tc>
          <w:tcPr>
            <w:tcW w:w="330" w:type="pct"/>
          </w:tcPr>
          <w:p w:rsidR="00090282" w:rsidRPr="002B458B" w:rsidRDefault="00090282" w:rsidP="00B858F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Pr>
                <w:rFonts w:cs="Arial"/>
              </w:rPr>
              <w:t>0</w:t>
            </w:r>
          </w:p>
        </w:tc>
        <w:tc>
          <w:tcPr>
            <w:tcW w:w="330" w:type="pct"/>
          </w:tcPr>
          <w:p w:rsidR="00090282" w:rsidRPr="002B458B" w:rsidRDefault="00090282" w:rsidP="00B858F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Pr>
                <w:rFonts w:cs="Arial"/>
              </w:rPr>
              <w:t>22,2</w:t>
            </w:r>
          </w:p>
        </w:tc>
        <w:tc>
          <w:tcPr>
            <w:tcW w:w="330" w:type="pct"/>
          </w:tcPr>
          <w:p w:rsidR="00090282" w:rsidRPr="002B458B" w:rsidRDefault="00090282" w:rsidP="00B858F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Pr>
                <w:rFonts w:cs="Arial"/>
              </w:rPr>
              <w:t>0</w:t>
            </w:r>
          </w:p>
        </w:tc>
        <w:tc>
          <w:tcPr>
            <w:tcW w:w="330" w:type="pct"/>
          </w:tcPr>
          <w:p w:rsidR="00090282" w:rsidRPr="002B458B" w:rsidRDefault="00090282" w:rsidP="00B858F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Pr>
                <w:rFonts w:cs="Arial"/>
              </w:rPr>
              <w:t>14,3</w:t>
            </w:r>
          </w:p>
        </w:tc>
      </w:tr>
      <w:tr w:rsidR="00090282" w:rsidRPr="002B458B" w:rsidTr="007D5EA7">
        <w:tc>
          <w:tcPr>
            <w:cnfStyle w:val="001000000000" w:firstRow="0" w:lastRow="0" w:firstColumn="1" w:lastColumn="0" w:oddVBand="0" w:evenVBand="0" w:oddHBand="0" w:evenHBand="0" w:firstRowFirstColumn="0" w:firstRowLastColumn="0" w:lastRowFirstColumn="0" w:lastRowLastColumn="0"/>
            <w:tcW w:w="2359" w:type="pct"/>
            <w:tcBorders>
              <w:left w:val="none" w:sz="0" w:space="0" w:color="auto"/>
              <w:bottom w:val="none" w:sz="0" w:space="0" w:color="auto"/>
              <w:right w:val="none" w:sz="0" w:space="0" w:color="auto"/>
              <w:tl2br w:val="none" w:sz="0" w:space="0" w:color="auto"/>
              <w:tr2bl w:val="none" w:sz="0" w:space="0" w:color="auto"/>
            </w:tcBorders>
          </w:tcPr>
          <w:p w:rsidR="00090282" w:rsidRPr="00F14AC8" w:rsidRDefault="00F14AC8" w:rsidP="007D5EA7">
            <w:pPr>
              <w:autoSpaceDE w:val="0"/>
              <w:autoSpaceDN w:val="0"/>
              <w:adjustRightInd w:val="0"/>
              <w:ind w:hanging="108"/>
              <w:jc w:val="both"/>
              <w:rPr>
                <w:rFonts w:cs="Arial"/>
                <w:sz w:val="18"/>
                <w:szCs w:val="18"/>
              </w:rPr>
            </w:pPr>
            <w:r>
              <w:rPr>
                <w:rFonts w:cs="Arial"/>
              </w:rPr>
              <w:t xml:space="preserve">  </w:t>
            </w:r>
            <w:r>
              <w:rPr>
                <w:rFonts w:cs="Arial"/>
                <w:sz w:val="18"/>
                <w:szCs w:val="18"/>
              </w:rPr>
              <w:t>P</w:t>
            </w:r>
            <w:r w:rsidRPr="00F14AC8">
              <w:rPr>
                <w:rFonts w:cs="Arial"/>
                <w:sz w:val="18"/>
                <w:szCs w:val="18"/>
              </w:rPr>
              <w:t xml:space="preserve">rojekty/dni </w:t>
            </w:r>
            <w:r w:rsidR="00090282" w:rsidRPr="00F14AC8">
              <w:rPr>
                <w:rFonts w:cs="Arial"/>
                <w:sz w:val="18"/>
                <w:szCs w:val="18"/>
              </w:rPr>
              <w:t>o pomoci chorým, znevýhodneným</w:t>
            </w:r>
          </w:p>
        </w:tc>
        <w:tc>
          <w:tcPr>
            <w:tcW w:w="330" w:type="pct"/>
          </w:tcPr>
          <w:p w:rsidR="00090282" w:rsidRPr="002B458B" w:rsidRDefault="00090282" w:rsidP="00B858F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Pr>
                <w:rFonts w:cs="Arial"/>
              </w:rPr>
              <w:t>25,0</w:t>
            </w:r>
          </w:p>
        </w:tc>
        <w:tc>
          <w:tcPr>
            <w:tcW w:w="330" w:type="pct"/>
          </w:tcPr>
          <w:p w:rsidR="00090282" w:rsidRPr="002B458B" w:rsidRDefault="00090282" w:rsidP="00B858F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Pr>
                <w:rFonts w:cs="Arial"/>
              </w:rPr>
              <w:t>28,6</w:t>
            </w:r>
          </w:p>
        </w:tc>
        <w:tc>
          <w:tcPr>
            <w:tcW w:w="330" w:type="pct"/>
          </w:tcPr>
          <w:p w:rsidR="00090282" w:rsidRPr="002B458B" w:rsidRDefault="00090282" w:rsidP="00B858F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Pr>
                <w:rFonts w:cs="Arial"/>
              </w:rPr>
              <w:t>22,2</w:t>
            </w:r>
          </w:p>
        </w:tc>
        <w:tc>
          <w:tcPr>
            <w:tcW w:w="330" w:type="pct"/>
          </w:tcPr>
          <w:p w:rsidR="00090282" w:rsidRPr="002B458B" w:rsidRDefault="00090282" w:rsidP="00B858F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Pr>
                <w:rFonts w:cs="Arial"/>
              </w:rPr>
              <w:t>28,6</w:t>
            </w:r>
          </w:p>
        </w:tc>
        <w:tc>
          <w:tcPr>
            <w:tcW w:w="330" w:type="pct"/>
          </w:tcPr>
          <w:p w:rsidR="00090282" w:rsidRPr="002B458B" w:rsidRDefault="00090282" w:rsidP="00B858F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Pr>
                <w:rFonts w:cs="Arial"/>
              </w:rPr>
              <w:t>44,4</w:t>
            </w:r>
          </w:p>
        </w:tc>
        <w:tc>
          <w:tcPr>
            <w:tcW w:w="330" w:type="pct"/>
          </w:tcPr>
          <w:p w:rsidR="00090282" w:rsidRPr="002B458B" w:rsidRDefault="00090282" w:rsidP="00B858F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Pr>
                <w:rFonts w:cs="Arial"/>
              </w:rPr>
              <w:t>11,1</w:t>
            </w:r>
          </w:p>
        </w:tc>
        <w:tc>
          <w:tcPr>
            <w:tcW w:w="330" w:type="pct"/>
          </w:tcPr>
          <w:p w:rsidR="00090282" w:rsidRPr="002B458B" w:rsidRDefault="00090282" w:rsidP="00B858F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Pr>
                <w:rFonts w:cs="Arial"/>
              </w:rPr>
              <w:t>62,5</w:t>
            </w:r>
          </w:p>
        </w:tc>
        <w:tc>
          <w:tcPr>
            <w:tcW w:w="330" w:type="pct"/>
          </w:tcPr>
          <w:p w:rsidR="00090282" w:rsidRPr="002B458B" w:rsidRDefault="00090282" w:rsidP="00B858F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Pr>
                <w:rFonts w:cs="Arial"/>
              </w:rPr>
              <w:t>28,6</w:t>
            </w:r>
          </w:p>
        </w:tc>
      </w:tr>
      <w:tr w:rsidR="00090282" w:rsidRPr="002B458B" w:rsidTr="007D5EA7">
        <w:tc>
          <w:tcPr>
            <w:cnfStyle w:val="001000000000" w:firstRow="0" w:lastRow="0" w:firstColumn="1" w:lastColumn="0" w:oddVBand="0" w:evenVBand="0" w:oddHBand="0" w:evenHBand="0" w:firstRowFirstColumn="0" w:firstRowLastColumn="0" w:lastRowFirstColumn="0" w:lastRowLastColumn="0"/>
            <w:tcW w:w="2359" w:type="pct"/>
            <w:tcBorders>
              <w:left w:val="none" w:sz="0" w:space="0" w:color="auto"/>
              <w:bottom w:val="none" w:sz="0" w:space="0" w:color="auto"/>
              <w:right w:val="none" w:sz="0" w:space="0" w:color="auto"/>
              <w:tl2br w:val="none" w:sz="0" w:space="0" w:color="auto"/>
              <w:tr2bl w:val="none" w:sz="0" w:space="0" w:color="auto"/>
            </w:tcBorders>
          </w:tcPr>
          <w:p w:rsidR="00090282" w:rsidRPr="003C042F" w:rsidRDefault="00F14AC8" w:rsidP="00B858FD">
            <w:pPr>
              <w:autoSpaceDE w:val="0"/>
              <w:autoSpaceDN w:val="0"/>
              <w:adjustRightInd w:val="0"/>
              <w:jc w:val="both"/>
              <w:rPr>
                <w:rFonts w:cs="Arial"/>
              </w:rPr>
            </w:pPr>
            <w:r>
              <w:rPr>
                <w:rFonts w:cs="Arial"/>
              </w:rPr>
              <w:t>P</w:t>
            </w:r>
            <w:r w:rsidR="00090282" w:rsidRPr="003C042F">
              <w:rPr>
                <w:rFonts w:cs="Arial"/>
              </w:rPr>
              <w:t>rojekty/dni o násilí</w:t>
            </w:r>
          </w:p>
        </w:tc>
        <w:tc>
          <w:tcPr>
            <w:tcW w:w="330" w:type="pct"/>
          </w:tcPr>
          <w:p w:rsidR="00090282" w:rsidRPr="002B458B" w:rsidRDefault="00090282" w:rsidP="00B858F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Pr>
                <w:rFonts w:cs="Arial"/>
              </w:rPr>
              <w:t>25,0</w:t>
            </w:r>
          </w:p>
        </w:tc>
        <w:tc>
          <w:tcPr>
            <w:tcW w:w="330" w:type="pct"/>
          </w:tcPr>
          <w:p w:rsidR="00090282" w:rsidRPr="002B458B" w:rsidRDefault="00090282" w:rsidP="00B858F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Pr>
                <w:rFonts w:cs="Arial"/>
              </w:rPr>
              <w:t>0</w:t>
            </w:r>
          </w:p>
        </w:tc>
        <w:tc>
          <w:tcPr>
            <w:tcW w:w="330" w:type="pct"/>
          </w:tcPr>
          <w:p w:rsidR="00090282" w:rsidRPr="002B458B" w:rsidRDefault="00090282" w:rsidP="00B858F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Pr>
                <w:rFonts w:cs="Arial"/>
              </w:rPr>
              <w:t>0</w:t>
            </w:r>
          </w:p>
        </w:tc>
        <w:tc>
          <w:tcPr>
            <w:tcW w:w="330" w:type="pct"/>
          </w:tcPr>
          <w:p w:rsidR="00090282" w:rsidRPr="002B458B" w:rsidRDefault="00090282" w:rsidP="00B858F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Pr>
                <w:rFonts w:cs="Arial"/>
              </w:rPr>
              <w:t>0</w:t>
            </w:r>
          </w:p>
        </w:tc>
        <w:tc>
          <w:tcPr>
            <w:tcW w:w="330" w:type="pct"/>
          </w:tcPr>
          <w:p w:rsidR="00090282" w:rsidRPr="002B458B" w:rsidRDefault="00090282" w:rsidP="00B858F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Pr>
                <w:rFonts w:cs="Arial"/>
              </w:rPr>
              <w:t>22,2</w:t>
            </w:r>
          </w:p>
        </w:tc>
        <w:tc>
          <w:tcPr>
            <w:tcW w:w="330" w:type="pct"/>
          </w:tcPr>
          <w:p w:rsidR="00090282" w:rsidRPr="002B458B" w:rsidRDefault="00090282" w:rsidP="00B858F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Pr>
                <w:rFonts w:cs="Arial"/>
              </w:rPr>
              <w:t>11,1</w:t>
            </w:r>
          </w:p>
        </w:tc>
        <w:tc>
          <w:tcPr>
            <w:tcW w:w="330" w:type="pct"/>
          </w:tcPr>
          <w:p w:rsidR="00090282" w:rsidRPr="002B458B" w:rsidRDefault="00090282" w:rsidP="00B858F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Pr>
                <w:rFonts w:cs="Arial"/>
              </w:rPr>
              <w:t>37,5</w:t>
            </w:r>
          </w:p>
        </w:tc>
        <w:tc>
          <w:tcPr>
            <w:tcW w:w="330" w:type="pct"/>
          </w:tcPr>
          <w:p w:rsidR="00090282" w:rsidRPr="002B458B" w:rsidRDefault="00090282" w:rsidP="00B858F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Pr>
                <w:rFonts w:cs="Arial"/>
              </w:rPr>
              <w:t>28,6</w:t>
            </w:r>
          </w:p>
        </w:tc>
      </w:tr>
      <w:tr w:rsidR="00090282" w:rsidRPr="002B458B" w:rsidTr="007D5EA7">
        <w:tc>
          <w:tcPr>
            <w:cnfStyle w:val="001000000000" w:firstRow="0" w:lastRow="0" w:firstColumn="1" w:lastColumn="0" w:oddVBand="0" w:evenVBand="0" w:oddHBand="0" w:evenHBand="0" w:firstRowFirstColumn="0" w:firstRowLastColumn="0" w:lastRowFirstColumn="0" w:lastRowLastColumn="0"/>
            <w:tcW w:w="2359" w:type="pct"/>
            <w:tcBorders>
              <w:left w:val="none" w:sz="0" w:space="0" w:color="auto"/>
              <w:bottom w:val="none" w:sz="0" w:space="0" w:color="auto"/>
              <w:right w:val="none" w:sz="0" w:space="0" w:color="auto"/>
              <w:tl2br w:val="none" w:sz="0" w:space="0" w:color="auto"/>
              <w:tr2bl w:val="none" w:sz="0" w:space="0" w:color="auto"/>
            </w:tcBorders>
          </w:tcPr>
          <w:p w:rsidR="00090282" w:rsidRPr="003C042F" w:rsidRDefault="00F14AC8" w:rsidP="00B858FD">
            <w:pPr>
              <w:autoSpaceDE w:val="0"/>
              <w:autoSpaceDN w:val="0"/>
              <w:adjustRightInd w:val="0"/>
              <w:jc w:val="left"/>
              <w:rPr>
                <w:rFonts w:cs="Arial"/>
              </w:rPr>
            </w:pPr>
            <w:r>
              <w:rPr>
                <w:rFonts w:cs="Arial"/>
              </w:rPr>
              <w:t>P</w:t>
            </w:r>
            <w:r w:rsidR="00090282" w:rsidRPr="003C042F">
              <w:rPr>
                <w:rFonts w:cs="Arial"/>
              </w:rPr>
              <w:t>rojekty/dni o migr</w:t>
            </w:r>
            <w:r w:rsidR="00090282">
              <w:rPr>
                <w:rFonts w:cs="Arial"/>
              </w:rPr>
              <w:t>antoch a azyl.</w:t>
            </w:r>
            <w:r w:rsidR="00090282" w:rsidRPr="003C042F">
              <w:rPr>
                <w:rFonts w:cs="Arial"/>
              </w:rPr>
              <w:t xml:space="preserve"> problematike</w:t>
            </w:r>
          </w:p>
        </w:tc>
        <w:tc>
          <w:tcPr>
            <w:tcW w:w="330" w:type="pct"/>
          </w:tcPr>
          <w:p w:rsidR="00090282" w:rsidRPr="002B458B" w:rsidRDefault="00090282" w:rsidP="00B858F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Pr>
                <w:rFonts w:cs="Arial"/>
              </w:rPr>
              <w:t>0</w:t>
            </w:r>
          </w:p>
        </w:tc>
        <w:tc>
          <w:tcPr>
            <w:tcW w:w="330" w:type="pct"/>
          </w:tcPr>
          <w:p w:rsidR="00090282" w:rsidRPr="002B458B" w:rsidRDefault="00090282" w:rsidP="00B858F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Pr>
                <w:rFonts w:cs="Arial"/>
              </w:rPr>
              <w:t>0</w:t>
            </w:r>
          </w:p>
        </w:tc>
        <w:tc>
          <w:tcPr>
            <w:tcW w:w="330" w:type="pct"/>
          </w:tcPr>
          <w:p w:rsidR="00090282" w:rsidRPr="002B458B" w:rsidRDefault="00090282" w:rsidP="00B858F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Pr>
                <w:rFonts w:cs="Arial"/>
              </w:rPr>
              <w:t>0</w:t>
            </w:r>
          </w:p>
        </w:tc>
        <w:tc>
          <w:tcPr>
            <w:tcW w:w="330" w:type="pct"/>
          </w:tcPr>
          <w:p w:rsidR="00090282" w:rsidRPr="002B458B" w:rsidRDefault="00090282" w:rsidP="00B858F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Pr>
                <w:rFonts w:cs="Arial"/>
              </w:rPr>
              <w:t>0</w:t>
            </w:r>
          </w:p>
        </w:tc>
        <w:tc>
          <w:tcPr>
            <w:tcW w:w="330" w:type="pct"/>
          </w:tcPr>
          <w:p w:rsidR="00090282" w:rsidRPr="002B458B" w:rsidRDefault="00090282" w:rsidP="00B858F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Pr>
                <w:rFonts w:cs="Arial"/>
              </w:rPr>
              <w:t>0</w:t>
            </w:r>
          </w:p>
        </w:tc>
        <w:tc>
          <w:tcPr>
            <w:tcW w:w="330" w:type="pct"/>
          </w:tcPr>
          <w:p w:rsidR="00090282" w:rsidRPr="002B458B" w:rsidRDefault="00090282" w:rsidP="00B858F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Pr>
                <w:rFonts w:cs="Arial"/>
              </w:rPr>
              <w:t>11,1</w:t>
            </w:r>
          </w:p>
        </w:tc>
        <w:tc>
          <w:tcPr>
            <w:tcW w:w="330" w:type="pct"/>
          </w:tcPr>
          <w:p w:rsidR="00090282" w:rsidRPr="002B458B" w:rsidRDefault="00090282" w:rsidP="00B858F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Pr>
                <w:rFonts w:cs="Arial"/>
              </w:rPr>
              <w:t>0</w:t>
            </w:r>
          </w:p>
        </w:tc>
        <w:tc>
          <w:tcPr>
            <w:tcW w:w="330" w:type="pct"/>
          </w:tcPr>
          <w:p w:rsidR="00090282" w:rsidRPr="002B458B" w:rsidRDefault="00090282" w:rsidP="00B858F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Pr>
                <w:rFonts w:cs="Arial"/>
              </w:rPr>
              <w:t>0</w:t>
            </w:r>
          </w:p>
        </w:tc>
      </w:tr>
      <w:tr w:rsidR="00090282" w:rsidRPr="002B458B" w:rsidTr="007D5EA7">
        <w:tc>
          <w:tcPr>
            <w:cnfStyle w:val="001000000000" w:firstRow="0" w:lastRow="0" w:firstColumn="1" w:lastColumn="0" w:oddVBand="0" w:evenVBand="0" w:oddHBand="0" w:evenHBand="0" w:firstRowFirstColumn="0" w:firstRowLastColumn="0" w:lastRowFirstColumn="0" w:lastRowLastColumn="0"/>
            <w:tcW w:w="2359" w:type="pct"/>
            <w:tcBorders>
              <w:left w:val="none" w:sz="0" w:space="0" w:color="auto"/>
              <w:bottom w:val="none" w:sz="0" w:space="0" w:color="auto"/>
              <w:right w:val="none" w:sz="0" w:space="0" w:color="auto"/>
              <w:tl2br w:val="none" w:sz="0" w:space="0" w:color="auto"/>
              <w:tr2bl w:val="none" w:sz="0" w:space="0" w:color="auto"/>
            </w:tcBorders>
          </w:tcPr>
          <w:p w:rsidR="00090282" w:rsidRPr="00BB466E" w:rsidRDefault="00F14AC8" w:rsidP="00B858FD">
            <w:pPr>
              <w:autoSpaceDE w:val="0"/>
              <w:autoSpaceDN w:val="0"/>
              <w:adjustRightInd w:val="0"/>
              <w:jc w:val="both"/>
              <w:rPr>
                <w:rFonts w:cs="Arial"/>
              </w:rPr>
            </w:pPr>
            <w:r>
              <w:rPr>
                <w:rFonts w:eastAsia="MinionPro-Bold" w:cs="Arial"/>
                <w:bCs/>
              </w:rPr>
              <w:t>P</w:t>
            </w:r>
            <w:r w:rsidR="00090282" w:rsidRPr="00BB466E">
              <w:rPr>
                <w:rFonts w:eastAsia="MinionPro-Bold" w:cs="Arial"/>
                <w:bCs/>
              </w:rPr>
              <w:t>rednášky, besedy, krúžky</w:t>
            </w:r>
          </w:p>
        </w:tc>
        <w:tc>
          <w:tcPr>
            <w:tcW w:w="330" w:type="pct"/>
          </w:tcPr>
          <w:p w:rsidR="00090282" w:rsidRPr="002B458B" w:rsidRDefault="00090282" w:rsidP="00B858F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Pr>
                <w:rFonts w:cs="Arial"/>
              </w:rPr>
              <w:t>75,0</w:t>
            </w:r>
          </w:p>
        </w:tc>
        <w:tc>
          <w:tcPr>
            <w:tcW w:w="330" w:type="pct"/>
          </w:tcPr>
          <w:p w:rsidR="00090282" w:rsidRPr="002B458B" w:rsidRDefault="00090282" w:rsidP="00B858F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Pr>
                <w:rFonts w:cs="Arial"/>
              </w:rPr>
              <w:t>28,6</w:t>
            </w:r>
          </w:p>
        </w:tc>
        <w:tc>
          <w:tcPr>
            <w:tcW w:w="330" w:type="pct"/>
          </w:tcPr>
          <w:p w:rsidR="00090282" w:rsidRPr="002B458B" w:rsidRDefault="00090282" w:rsidP="00B858F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Pr>
                <w:rFonts w:cs="Arial"/>
              </w:rPr>
              <w:t>22,2</w:t>
            </w:r>
          </w:p>
        </w:tc>
        <w:tc>
          <w:tcPr>
            <w:tcW w:w="330" w:type="pct"/>
          </w:tcPr>
          <w:p w:rsidR="00090282" w:rsidRPr="002B458B" w:rsidRDefault="00090282" w:rsidP="00B858F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Pr>
                <w:rFonts w:cs="Arial"/>
              </w:rPr>
              <w:t>42,9</w:t>
            </w:r>
          </w:p>
        </w:tc>
        <w:tc>
          <w:tcPr>
            <w:tcW w:w="330" w:type="pct"/>
          </w:tcPr>
          <w:p w:rsidR="00090282" w:rsidRPr="002B458B" w:rsidRDefault="00090282" w:rsidP="00B858F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Pr>
                <w:rFonts w:cs="Arial"/>
              </w:rPr>
              <w:t>44,4</w:t>
            </w:r>
          </w:p>
        </w:tc>
        <w:tc>
          <w:tcPr>
            <w:tcW w:w="330" w:type="pct"/>
          </w:tcPr>
          <w:p w:rsidR="00090282" w:rsidRPr="002B458B" w:rsidRDefault="00090282" w:rsidP="00B858F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Pr>
                <w:rFonts w:cs="Arial"/>
              </w:rPr>
              <w:t>44,4</w:t>
            </w:r>
          </w:p>
        </w:tc>
        <w:tc>
          <w:tcPr>
            <w:tcW w:w="330" w:type="pct"/>
          </w:tcPr>
          <w:p w:rsidR="00090282" w:rsidRPr="002B458B" w:rsidRDefault="00090282" w:rsidP="00B858F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Pr>
                <w:rFonts w:cs="Arial"/>
              </w:rPr>
              <w:t>37,5</w:t>
            </w:r>
          </w:p>
        </w:tc>
        <w:tc>
          <w:tcPr>
            <w:tcW w:w="330" w:type="pct"/>
          </w:tcPr>
          <w:p w:rsidR="00090282" w:rsidRPr="002B458B" w:rsidRDefault="00090282" w:rsidP="00B858F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Pr>
                <w:rFonts w:cs="Arial"/>
              </w:rPr>
              <w:t>71,4</w:t>
            </w:r>
          </w:p>
        </w:tc>
      </w:tr>
      <w:tr w:rsidR="00090282" w:rsidRPr="002B458B" w:rsidTr="007D5EA7">
        <w:tc>
          <w:tcPr>
            <w:cnfStyle w:val="001000000000" w:firstRow="0" w:lastRow="0" w:firstColumn="1" w:lastColumn="0" w:oddVBand="0" w:evenVBand="0" w:oddHBand="0" w:evenHBand="0" w:firstRowFirstColumn="0" w:firstRowLastColumn="0" w:lastRowFirstColumn="0" w:lastRowLastColumn="0"/>
            <w:tcW w:w="2359" w:type="pct"/>
            <w:tcBorders>
              <w:left w:val="none" w:sz="0" w:space="0" w:color="auto"/>
              <w:bottom w:val="none" w:sz="0" w:space="0" w:color="auto"/>
              <w:right w:val="none" w:sz="0" w:space="0" w:color="auto"/>
              <w:tl2br w:val="none" w:sz="0" w:space="0" w:color="auto"/>
              <w:tr2bl w:val="none" w:sz="0" w:space="0" w:color="auto"/>
            </w:tcBorders>
          </w:tcPr>
          <w:p w:rsidR="00090282" w:rsidRPr="00BB466E" w:rsidRDefault="00F14AC8" w:rsidP="00B858FD">
            <w:pPr>
              <w:autoSpaceDE w:val="0"/>
              <w:autoSpaceDN w:val="0"/>
              <w:adjustRightInd w:val="0"/>
              <w:jc w:val="both"/>
              <w:rPr>
                <w:rFonts w:cs="Arial"/>
              </w:rPr>
            </w:pPr>
            <w:r>
              <w:rPr>
                <w:rFonts w:cs="Arial"/>
              </w:rPr>
              <w:t>E</w:t>
            </w:r>
            <w:r w:rsidR="00090282" w:rsidRPr="00BB466E">
              <w:rPr>
                <w:rFonts w:cs="Arial"/>
              </w:rPr>
              <w:t>xkurzie, koncerty, filmy, výstavy</w:t>
            </w:r>
          </w:p>
        </w:tc>
        <w:tc>
          <w:tcPr>
            <w:tcW w:w="330" w:type="pct"/>
          </w:tcPr>
          <w:p w:rsidR="00090282" w:rsidRPr="002B458B" w:rsidRDefault="00090282" w:rsidP="00B858F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Pr>
                <w:rFonts w:cs="Arial"/>
              </w:rPr>
              <w:t>50,0</w:t>
            </w:r>
          </w:p>
        </w:tc>
        <w:tc>
          <w:tcPr>
            <w:tcW w:w="330" w:type="pct"/>
          </w:tcPr>
          <w:p w:rsidR="00090282" w:rsidRPr="002B458B" w:rsidRDefault="00090282" w:rsidP="00B858F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Pr>
                <w:rFonts w:cs="Arial"/>
              </w:rPr>
              <w:t>28,6</w:t>
            </w:r>
          </w:p>
        </w:tc>
        <w:tc>
          <w:tcPr>
            <w:tcW w:w="330" w:type="pct"/>
          </w:tcPr>
          <w:p w:rsidR="00090282" w:rsidRPr="002B458B" w:rsidRDefault="00090282" w:rsidP="00B858F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Pr>
                <w:rFonts w:cs="Arial"/>
              </w:rPr>
              <w:t>11,1</w:t>
            </w:r>
          </w:p>
        </w:tc>
        <w:tc>
          <w:tcPr>
            <w:tcW w:w="330" w:type="pct"/>
          </w:tcPr>
          <w:p w:rsidR="00090282" w:rsidRPr="002B458B" w:rsidRDefault="00090282" w:rsidP="00B858F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Pr>
                <w:rFonts w:cs="Arial"/>
              </w:rPr>
              <w:t>14,3</w:t>
            </w:r>
          </w:p>
        </w:tc>
        <w:tc>
          <w:tcPr>
            <w:tcW w:w="330" w:type="pct"/>
          </w:tcPr>
          <w:p w:rsidR="00090282" w:rsidRPr="002B458B" w:rsidRDefault="00090282" w:rsidP="00B858F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Pr>
                <w:rFonts w:cs="Arial"/>
              </w:rPr>
              <w:t>22,2</w:t>
            </w:r>
          </w:p>
        </w:tc>
        <w:tc>
          <w:tcPr>
            <w:tcW w:w="330" w:type="pct"/>
          </w:tcPr>
          <w:p w:rsidR="00090282" w:rsidRPr="002B458B" w:rsidRDefault="00090282" w:rsidP="00B858F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Pr>
                <w:rFonts w:cs="Arial"/>
              </w:rPr>
              <w:t>33,3</w:t>
            </w:r>
          </w:p>
        </w:tc>
        <w:tc>
          <w:tcPr>
            <w:tcW w:w="330" w:type="pct"/>
          </w:tcPr>
          <w:p w:rsidR="00090282" w:rsidRPr="002B458B" w:rsidRDefault="00090282" w:rsidP="00B858F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Pr>
                <w:rFonts w:cs="Arial"/>
              </w:rPr>
              <w:t>12,5</w:t>
            </w:r>
          </w:p>
        </w:tc>
        <w:tc>
          <w:tcPr>
            <w:tcW w:w="330" w:type="pct"/>
          </w:tcPr>
          <w:p w:rsidR="00090282" w:rsidRPr="002B458B" w:rsidRDefault="00090282" w:rsidP="00B858F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Pr>
                <w:rFonts w:cs="Arial"/>
              </w:rPr>
              <w:t>71,4</w:t>
            </w:r>
          </w:p>
        </w:tc>
      </w:tr>
      <w:tr w:rsidR="00090282" w:rsidRPr="002B458B" w:rsidTr="007D5EA7">
        <w:tc>
          <w:tcPr>
            <w:cnfStyle w:val="001000000000" w:firstRow="0" w:lastRow="0" w:firstColumn="1" w:lastColumn="0" w:oddVBand="0" w:evenVBand="0" w:oddHBand="0" w:evenHBand="0" w:firstRowFirstColumn="0" w:firstRowLastColumn="0" w:lastRowFirstColumn="0" w:lastRowLastColumn="0"/>
            <w:tcW w:w="2359" w:type="pct"/>
            <w:tcBorders>
              <w:left w:val="none" w:sz="0" w:space="0" w:color="auto"/>
              <w:bottom w:val="none" w:sz="0" w:space="0" w:color="auto"/>
              <w:right w:val="none" w:sz="0" w:space="0" w:color="auto"/>
              <w:tl2br w:val="none" w:sz="0" w:space="0" w:color="auto"/>
              <w:tr2bl w:val="none" w:sz="0" w:space="0" w:color="auto"/>
            </w:tcBorders>
          </w:tcPr>
          <w:p w:rsidR="00090282" w:rsidRPr="002B458B" w:rsidRDefault="00F14AC8" w:rsidP="00B858FD">
            <w:pPr>
              <w:autoSpaceDE w:val="0"/>
              <w:autoSpaceDN w:val="0"/>
              <w:adjustRightInd w:val="0"/>
              <w:jc w:val="both"/>
              <w:rPr>
                <w:rFonts w:cs="Arial"/>
              </w:rPr>
            </w:pPr>
            <w:r>
              <w:rPr>
                <w:rFonts w:cs="Arial"/>
              </w:rPr>
              <w:t>I</w:t>
            </w:r>
            <w:r w:rsidR="00090282">
              <w:rPr>
                <w:rFonts w:cs="Arial"/>
              </w:rPr>
              <w:t>né</w:t>
            </w:r>
          </w:p>
        </w:tc>
        <w:tc>
          <w:tcPr>
            <w:tcW w:w="330" w:type="pct"/>
          </w:tcPr>
          <w:p w:rsidR="00090282" w:rsidRPr="002B458B" w:rsidRDefault="00090282" w:rsidP="00B858F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Pr>
                <w:rFonts w:cs="Arial"/>
              </w:rPr>
              <w:t>25,0</w:t>
            </w:r>
          </w:p>
        </w:tc>
        <w:tc>
          <w:tcPr>
            <w:tcW w:w="330" w:type="pct"/>
          </w:tcPr>
          <w:p w:rsidR="00090282" w:rsidRPr="002B458B" w:rsidRDefault="00090282" w:rsidP="00B858F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Pr>
                <w:rFonts w:cs="Arial"/>
              </w:rPr>
              <w:t>71,4</w:t>
            </w:r>
          </w:p>
        </w:tc>
        <w:tc>
          <w:tcPr>
            <w:tcW w:w="330" w:type="pct"/>
          </w:tcPr>
          <w:p w:rsidR="00090282" w:rsidRPr="002B458B" w:rsidRDefault="00090282" w:rsidP="00B858F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Pr>
                <w:rFonts w:cs="Arial"/>
              </w:rPr>
              <w:t>33,3</w:t>
            </w:r>
          </w:p>
        </w:tc>
        <w:tc>
          <w:tcPr>
            <w:tcW w:w="330" w:type="pct"/>
          </w:tcPr>
          <w:p w:rsidR="00090282" w:rsidRPr="002B458B" w:rsidRDefault="00090282" w:rsidP="00B858F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Pr>
                <w:rFonts w:cs="Arial"/>
              </w:rPr>
              <w:t>42,9</w:t>
            </w:r>
          </w:p>
        </w:tc>
        <w:tc>
          <w:tcPr>
            <w:tcW w:w="330" w:type="pct"/>
          </w:tcPr>
          <w:p w:rsidR="00090282" w:rsidRPr="002B458B" w:rsidRDefault="00090282" w:rsidP="00B858F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Pr>
                <w:rFonts w:cs="Arial"/>
              </w:rPr>
              <w:t>88,9</w:t>
            </w:r>
          </w:p>
        </w:tc>
        <w:tc>
          <w:tcPr>
            <w:tcW w:w="330" w:type="pct"/>
          </w:tcPr>
          <w:p w:rsidR="00090282" w:rsidRPr="002B458B" w:rsidRDefault="00090282" w:rsidP="00B858F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Pr>
                <w:rFonts w:cs="Arial"/>
              </w:rPr>
              <w:t>44,4</w:t>
            </w:r>
          </w:p>
        </w:tc>
        <w:tc>
          <w:tcPr>
            <w:tcW w:w="330" w:type="pct"/>
          </w:tcPr>
          <w:p w:rsidR="00090282" w:rsidRPr="002B458B" w:rsidRDefault="00090282" w:rsidP="00B858F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Pr>
                <w:rFonts w:cs="Arial"/>
              </w:rPr>
              <w:t>12,5</w:t>
            </w:r>
          </w:p>
        </w:tc>
        <w:tc>
          <w:tcPr>
            <w:tcW w:w="330" w:type="pct"/>
          </w:tcPr>
          <w:p w:rsidR="00090282" w:rsidRPr="002B458B" w:rsidRDefault="00090282" w:rsidP="00B858F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Pr>
                <w:rFonts w:cs="Arial"/>
              </w:rPr>
              <w:t>28,6</w:t>
            </w:r>
          </w:p>
        </w:tc>
      </w:tr>
    </w:tbl>
    <w:p w:rsidR="00090282" w:rsidRDefault="00090282" w:rsidP="00853232">
      <w:pPr>
        <w:spacing w:after="0"/>
        <w:jc w:val="both"/>
        <w:rPr>
          <w:rFonts w:ascii="Arial" w:hAnsi="Arial" w:cs="Arial"/>
          <w:b/>
        </w:rPr>
      </w:pPr>
    </w:p>
    <w:p w:rsidR="002B13E7" w:rsidRDefault="002B13E7" w:rsidP="00676BFD">
      <w:pPr>
        <w:spacing w:after="0"/>
        <w:jc w:val="both"/>
        <w:rPr>
          <w:rFonts w:ascii="Arial" w:hAnsi="Arial" w:cs="Arial"/>
          <w:b/>
        </w:rPr>
      </w:pPr>
      <w:r w:rsidRPr="00ED42DC">
        <w:rPr>
          <w:rFonts w:ascii="Arial" w:hAnsi="Arial" w:cs="Arial"/>
          <w:b/>
        </w:rPr>
        <w:lastRenderedPageBreak/>
        <w:t>Porovna</w:t>
      </w:r>
      <w:r w:rsidR="00B31D84">
        <w:rPr>
          <w:rFonts w:ascii="Arial" w:hAnsi="Arial" w:cs="Arial"/>
          <w:b/>
        </w:rPr>
        <w:t xml:space="preserve">nie údajov za súbor riaditeľov, </w:t>
      </w:r>
      <w:r w:rsidRPr="00ED42DC">
        <w:rPr>
          <w:rFonts w:ascii="Arial" w:hAnsi="Arial" w:cs="Arial"/>
          <w:b/>
        </w:rPr>
        <w:t>učiteľov</w:t>
      </w:r>
      <w:r w:rsidR="00B31D84">
        <w:rPr>
          <w:rFonts w:ascii="Arial" w:hAnsi="Arial" w:cs="Arial"/>
          <w:b/>
        </w:rPr>
        <w:t xml:space="preserve"> a žiakov</w:t>
      </w:r>
    </w:p>
    <w:p w:rsidR="007D5EA7" w:rsidRDefault="00032575" w:rsidP="007D5EA7">
      <w:pPr>
        <w:jc w:val="both"/>
        <w:rPr>
          <w:rFonts w:ascii="Arial" w:hAnsi="Arial" w:cs="Arial"/>
        </w:rPr>
      </w:pPr>
      <w:r>
        <w:rPr>
          <w:rFonts w:ascii="Arial" w:hAnsi="Arial" w:cs="Arial"/>
        </w:rPr>
        <w:t xml:space="preserve">Ako </w:t>
      </w:r>
      <w:r w:rsidR="007D5EA7" w:rsidRPr="00303743">
        <w:rPr>
          <w:rFonts w:ascii="Arial" w:hAnsi="Arial" w:cs="Arial"/>
        </w:rPr>
        <w:t xml:space="preserve">vyplýva </w:t>
      </w:r>
      <w:r w:rsidRPr="00303743">
        <w:rPr>
          <w:rFonts w:ascii="Arial" w:hAnsi="Arial" w:cs="Arial"/>
        </w:rPr>
        <w:t xml:space="preserve">z tabuľky </w:t>
      </w:r>
      <w:r w:rsidR="007D5EA7" w:rsidRPr="00303743">
        <w:rPr>
          <w:rFonts w:ascii="Arial" w:hAnsi="Arial" w:cs="Arial"/>
        </w:rPr>
        <w:t>19,</w:t>
      </w:r>
      <w:r w:rsidR="001C2F9E" w:rsidRPr="00303743">
        <w:rPr>
          <w:rFonts w:ascii="Arial" w:hAnsi="Arial" w:cs="Arial"/>
        </w:rPr>
        <w:t xml:space="preserve"> </w:t>
      </w:r>
      <w:r w:rsidR="001C2F9E">
        <w:rPr>
          <w:rFonts w:ascii="Arial" w:hAnsi="Arial" w:cs="Arial"/>
        </w:rPr>
        <w:t>medzi riaditeľmi,</w:t>
      </w:r>
      <w:r w:rsidR="002B13E7" w:rsidRPr="00811BF2">
        <w:rPr>
          <w:rFonts w:ascii="Arial" w:hAnsi="Arial" w:cs="Arial"/>
        </w:rPr>
        <w:t> učiteľmi</w:t>
      </w:r>
      <w:r w:rsidR="001C2F9E">
        <w:rPr>
          <w:rFonts w:ascii="Arial" w:hAnsi="Arial" w:cs="Arial"/>
        </w:rPr>
        <w:t xml:space="preserve"> a žiakmi</w:t>
      </w:r>
      <w:r w:rsidR="002B13E7" w:rsidRPr="00811BF2">
        <w:rPr>
          <w:rFonts w:ascii="Arial" w:hAnsi="Arial" w:cs="Arial"/>
        </w:rPr>
        <w:t xml:space="preserve"> existujú rozdiely v názore na to, do akých aktivít a akcií v oblasti ĽP zapájajú školy žiakov. U</w:t>
      </w:r>
      <w:r w:rsidR="007D5EA7">
        <w:rPr>
          <w:rFonts w:ascii="Arial" w:hAnsi="Arial" w:cs="Arial"/>
        </w:rPr>
        <w:t> </w:t>
      </w:r>
      <w:r w:rsidR="002B13E7" w:rsidRPr="00811BF2">
        <w:rPr>
          <w:rFonts w:ascii="Arial" w:hAnsi="Arial" w:cs="Arial"/>
        </w:rPr>
        <w:t>učiteľov</w:t>
      </w:r>
      <w:r w:rsidR="007D5EA7">
        <w:rPr>
          <w:rFonts w:ascii="Arial" w:hAnsi="Arial" w:cs="Arial"/>
        </w:rPr>
        <w:t>,</w:t>
      </w:r>
      <w:r w:rsidR="002B13E7" w:rsidRPr="00811BF2">
        <w:rPr>
          <w:rFonts w:ascii="Arial" w:hAnsi="Arial" w:cs="Arial"/>
        </w:rPr>
        <w:t> aj u riaditeľov panuje zhoda v tom, že najčastejšie vedú svojich žiakov k účasti na prednáškach</w:t>
      </w:r>
      <w:r w:rsidR="007D5EA7">
        <w:rPr>
          <w:rFonts w:ascii="Arial" w:hAnsi="Arial" w:cs="Arial"/>
        </w:rPr>
        <w:t xml:space="preserve">, </w:t>
      </w:r>
      <w:r w:rsidR="002B13E7" w:rsidRPr="00811BF2">
        <w:rPr>
          <w:rFonts w:ascii="Arial" w:hAnsi="Arial" w:cs="Arial"/>
        </w:rPr>
        <w:t xml:space="preserve">besedách/krúžkoch, exkurziách/koncertoch/filmoch a projektoch/dňoch </w:t>
      </w:r>
      <w:r w:rsidR="002B13E7">
        <w:rPr>
          <w:rFonts w:ascii="Arial" w:hAnsi="Arial" w:cs="Arial"/>
        </w:rPr>
        <w:t xml:space="preserve">o pomoci </w:t>
      </w:r>
      <w:r w:rsidR="002B13E7" w:rsidRPr="004F78AC">
        <w:rPr>
          <w:rFonts w:ascii="Arial" w:hAnsi="Arial" w:cs="Arial"/>
        </w:rPr>
        <w:t xml:space="preserve">chorým, pričom poradie druhej a tretej aktivity bolo opačné. </w:t>
      </w:r>
    </w:p>
    <w:p w:rsidR="007D5EA7" w:rsidRDefault="001C2F9E" w:rsidP="007D5EA7">
      <w:pPr>
        <w:jc w:val="both"/>
        <w:rPr>
          <w:rFonts w:ascii="Arial" w:hAnsi="Arial" w:cs="Arial"/>
        </w:rPr>
      </w:pPr>
      <w:r>
        <w:rPr>
          <w:rFonts w:ascii="Arial" w:hAnsi="Arial" w:cs="Arial"/>
        </w:rPr>
        <w:t xml:space="preserve">Podľa žiakov ich škola najčastejšie zapájala do projektov/dní o závislostiach a do prednášok, besied, kurzov a exkurzií, koncertov, výstav. </w:t>
      </w:r>
    </w:p>
    <w:p w:rsidR="006C05C4" w:rsidRPr="007D5EA7" w:rsidRDefault="002B13E7" w:rsidP="007D5EA7">
      <w:pPr>
        <w:jc w:val="both"/>
        <w:rPr>
          <w:rFonts w:ascii="Arial" w:hAnsi="Arial" w:cs="Arial"/>
        </w:rPr>
      </w:pPr>
      <w:r w:rsidRPr="004F78AC">
        <w:rPr>
          <w:rFonts w:ascii="Arial" w:hAnsi="Arial" w:cs="Arial"/>
        </w:rPr>
        <w:t xml:space="preserve">Riaditelia častejšie </w:t>
      </w:r>
      <w:r w:rsidR="001C2F9E">
        <w:rPr>
          <w:rFonts w:ascii="Arial" w:hAnsi="Arial" w:cs="Arial"/>
        </w:rPr>
        <w:t xml:space="preserve">ako učitelia </w:t>
      </w:r>
      <w:r w:rsidRPr="004F78AC">
        <w:rPr>
          <w:rFonts w:ascii="Arial" w:hAnsi="Arial" w:cs="Arial"/>
        </w:rPr>
        <w:t xml:space="preserve">uvádzali takmer všetky aktivity okrem projektov/dní o násilí a iných aktivít, ktoré vo </w:t>
      </w:r>
      <w:r>
        <w:rPr>
          <w:rFonts w:ascii="Arial" w:hAnsi="Arial" w:cs="Arial"/>
        </w:rPr>
        <w:t>vyššej miere menovali učitelia.</w:t>
      </w:r>
      <w:r w:rsidRPr="004F78AC">
        <w:rPr>
          <w:rFonts w:ascii="Arial" w:hAnsi="Arial" w:cs="Arial"/>
        </w:rPr>
        <w:t xml:space="preserve"> Iba pri projektoch/dňoch o závislostiach sa vyskytovala zhoda </w:t>
      </w:r>
      <w:r w:rsidR="001C2F9E">
        <w:rPr>
          <w:rFonts w:ascii="Arial" w:hAnsi="Arial" w:cs="Arial"/>
        </w:rPr>
        <w:t xml:space="preserve">s učiteľmi </w:t>
      </w:r>
      <w:r w:rsidRPr="004F78AC">
        <w:rPr>
          <w:rFonts w:ascii="Arial" w:hAnsi="Arial" w:cs="Arial"/>
        </w:rPr>
        <w:t>v názoroch na zapojenie do danej aktivity.</w:t>
      </w:r>
      <w:r w:rsidR="001C2F9E">
        <w:rPr>
          <w:rFonts w:ascii="Arial" w:hAnsi="Arial" w:cs="Arial"/>
        </w:rPr>
        <w:t xml:space="preserve"> Žiaci v porovnaní s učiteľmi a riaditeľmi vo väčšej miere uvádzali </w:t>
      </w:r>
      <w:r w:rsidR="00A30652">
        <w:rPr>
          <w:rFonts w:ascii="Arial" w:hAnsi="Arial" w:cs="Arial"/>
        </w:rPr>
        <w:t xml:space="preserve">takmer </w:t>
      </w:r>
      <w:r w:rsidR="001C2F9E">
        <w:rPr>
          <w:rFonts w:ascii="Arial" w:hAnsi="Arial" w:cs="Arial"/>
        </w:rPr>
        <w:t xml:space="preserve">všetky aktivity okrem </w:t>
      </w:r>
      <w:r w:rsidR="00A30652">
        <w:rPr>
          <w:rFonts w:ascii="Arial" w:hAnsi="Arial" w:cs="Arial"/>
        </w:rPr>
        <w:t>iných aktivít.</w:t>
      </w:r>
    </w:p>
    <w:p w:rsidR="002B13E7" w:rsidRPr="007D5EA7" w:rsidRDefault="00C91EDC" w:rsidP="00C91EDC">
      <w:pPr>
        <w:pStyle w:val="Popis"/>
        <w:rPr>
          <w:rFonts w:ascii="Arial" w:hAnsi="Arial" w:cs="Arial"/>
          <w:b w:val="0"/>
          <w:i/>
        </w:rPr>
      </w:pPr>
      <w:r w:rsidRPr="007D5EA7">
        <w:rPr>
          <w:rFonts w:ascii="Arial" w:hAnsi="Arial" w:cs="Arial"/>
          <w:i/>
        </w:rPr>
        <w:t xml:space="preserve">Tabuľka </w:t>
      </w:r>
      <w:r w:rsidR="007D5EA7" w:rsidRPr="007D5EA7">
        <w:rPr>
          <w:rFonts w:ascii="Arial" w:hAnsi="Arial" w:cs="Arial"/>
          <w:i/>
        </w:rPr>
        <w:t>19</w:t>
      </w:r>
      <w:r w:rsidRPr="007D5EA7">
        <w:rPr>
          <w:rFonts w:ascii="Arial" w:hAnsi="Arial" w:cs="Arial"/>
          <w:i/>
        </w:rPr>
        <w:t xml:space="preserve"> </w:t>
      </w:r>
      <w:r w:rsidR="002B13E7" w:rsidRPr="007D5EA7">
        <w:rPr>
          <w:rFonts w:ascii="Arial" w:hAnsi="Arial" w:cs="Arial"/>
          <w:i/>
        </w:rPr>
        <w:t xml:space="preserve">- Porovnanie údajov z roku </w:t>
      </w:r>
      <w:r w:rsidR="00032575" w:rsidRPr="007D5EA7">
        <w:rPr>
          <w:rFonts w:ascii="Arial" w:hAnsi="Arial" w:cs="Arial"/>
          <w:i/>
        </w:rPr>
        <w:t>2012</w:t>
      </w:r>
      <w:r w:rsidR="002B13E7" w:rsidRPr="007D5EA7">
        <w:rPr>
          <w:rFonts w:ascii="Arial" w:hAnsi="Arial" w:cs="Arial"/>
          <w:i/>
        </w:rPr>
        <w:t xml:space="preserve"> (%)</w:t>
      </w:r>
    </w:p>
    <w:tbl>
      <w:tblPr>
        <w:tblStyle w:val="Mriekatabuky5"/>
        <w:tblW w:w="48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88"/>
        <w:gridCol w:w="1277"/>
        <w:gridCol w:w="1132"/>
        <w:gridCol w:w="1276"/>
      </w:tblGrid>
      <w:tr w:rsidR="00B31D84" w:rsidRPr="00945075" w:rsidTr="00FF0F9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968" w:type="pct"/>
            <w:tcBorders>
              <w:top w:val="none" w:sz="0" w:space="0" w:color="auto"/>
              <w:left w:val="none" w:sz="0" w:space="0" w:color="auto"/>
              <w:bottom w:val="none" w:sz="0" w:space="0" w:color="auto"/>
              <w:right w:val="none" w:sz="0" w:space="0" w:color="auto"/>
              <w:tl2br w:val="none" w:sz="0" w:space="0" w:color="auto"/>
              <w:tr2bl w:val="none" w:sz="0" w:space="0" w:color="auto"/>
            </w:tcBorders>
          </w:tcPr>
          <w:p w:rsidR="00B31D84" w:rsidRPr="00945075" w:rsidRDefault="00B31D84" w:rsidP="00B858FD">
            <w:pPr>
              <w:autoSpaceDE w:val="0"/>
              <w:autoSpaceDN w:val="0"/>
              <w:adjustRightInd w:val="0"/>
              <w:jc w:val="left"/>
              <w:rPr>
                <w:rFonts w:cs="Arial"/>
              </w:rPr>
            </w:pPr>
            <w:r w:rsidRPr="00945075">
              <w:rPr>
                <w:rFonts w:cs="Arial"/>
              </w:rPr>
              <w:t>Zapájanie do aktivít v oblasti ĽP</w:t>
            </w:r>
          </w:p>
        </w:tc>
        <w:tc>
          <w:tcPr>
            <w:tcW w:w="704" w:type="pct"/>
            <w:tcBorders>
              <w:top w:val="none" w:sz="0" w:space="0" w:color="auto"/>
              <w:bottom w:val="none" w:sz="0" w:space="0" w:color="auto"/>
            </w:tcBorders>
          </w:tcPr>
          <w:p w:rsidR="00B31D84" w:rsidRPr="00945075" w:rsidRDefault="00B31D84" w:rsidP="00B858FD">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Arial"/>
              </w:rPr>
            </w:pPr>
            <w:r w:rsidRPr="00945075">
              <w:rPr>
                <w:rFonts w:cs="Arial"/>
              </w:rPr>
              <w:t>riaditeľ</w:t>
            </w:r>
          </w:p>
        </w:tc>
        <w:tc>
          <w:tcPr>
            <w:tcW w:w="624" w:type="pct"/>
            <w:tcBorders>
              <w:top w:val="none" w:sz="0" w:space="0" w:color="auto"/>
              <w:bottom w:val="none" w:sz="0" w:space="0" w:color="auto"/>
            </w:tcBorders>
          </w:tcPr>
          <w:p w:rsidR="00B31D84" w:rsidRPr="00945075" w:rsidRDefault="00B31D84" w:rsidP="00B858FD">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Arial"/>
              </w:rPr>
            </w:pPr>
            <w:r w:rsidRPr="00945075">
              <w:rPr>
                <w:rFonts w:cs="Arial"/>
              </w:rPr>
              <w:t>učiteľ</w:t>
            </w:r>
          </w:p>
        </w:tc>
        <w:tc>
          <w:tcPr>
            <w:tcW w:w="703" w:type="pct"/>
            <w:tcBorders>
              <w:top w:val="none" w:sz="0" w:space="0" w:color="auto"/>
              <w:bottom w:val="none" w:sz="0" w:space="0" w:color="auto"/>
              <w:right w:val="none" w:sz="0" w:space="0" w:color="auto"/>
            </w:tcBorders>
          </w:tcPr>
          <w:p w:rsidR="00B31D84" w:rsidRPr="00945075" w:rsidRDefault="00B31D84" w:rsidP="00B858FD">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Arial"/>
              </w:rPr>
            </w:pPr>
            <w:r>
              <w:rPr>
                <w:rFonts w:cs="Arial"/>
              </w:rPr>
              <w:t>žiak</w:t>
            </w:r>
          </w:p>
        </w:tc>
      </w:tr>
      <w:tr w:rsidR="00B31D84" w:rsidRPr="00945075" w:rsidTr="00FF0F9F">
        <w:tc>
          <w:tcPr>
            <w:cnfStyle w:val="001000000000" w:firstRow="0" w:lastRow="0" w:firstColumn="1" w:lastColumn="0" w:oddVBand="0" w:evenVBand="0" w:oddHBand="0" w:evenHBand="0" w:firstRowFirstColumn="0" w:firstRowLastColumn="0" w:lastRowFirstColumn="0" w:lastRowLastColumn="0"/>
            <w:tcW w:w="2968" w:type="pct"/>
            <w:tcBorders>
              <w:left w:val="none" w:sz="0" w:space="0" w:color="auto"/>
              <w:bottom w:val="none" w:sz="0" w:space="0" w:color="auto"/>
              <w:right w:val="none" w:sz="0" w:space="0" w:color="auto"/>
              <w:tl2br w:val="none" w:sz="0" w:space="0" w:color="auto"/>
              <w:tr2bl w:val="none" w:sz="0" w:space="0" w:color="auto"/>
            </w:tcBorders>
          </w:tcPr>
          <w:p w:rsidR="00B31D84" w:rsidRPr="00945075" w:rsidRDefault="00F14AC8" w:rsidP="00B858FD">
            <w:pPr>
              <w:autoSpaceDE w:val="0"/>
              <w:autoSpaceDN w:val="0"/>
              <w:adjustRightInd w:val="0"/>
              <w:jc w:val="both"/>
              <w:rPr>
                <w:rFonts w:cs="Arial"/>
              </w:rPr>
            </w:pPr>
            <w:r>
              <w:rPr>
                <w:rFonts w:cs="Arial"/>
              </w:rPr>
              <w:t>P</w:t>
            </w:r>
            <w:r w:rsidR="00B31D84" w:rsidRPr="00945075">
              <w:rPr>
                <w:rFonts w:cs="Arial"/>
              </w:rPr>
              <w:t>rojekty/dni o zdraví</w:t>
            </w:r>
          </w:p>
        </w:tc>
        <w:tc>
          <w:tcPr>
            <w:tcW w:w="704" w:type="pct"/>
          </w:tcPr>
          <w:p w:rsidR="00B31D84" w:rsidRPr="00945075" w:rsidRDefault="00B31D84" w:rsidP="00B858F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sidRPr="00945075">
              <w:rPr>
                <w:rFonts w:cs="Arial"/>
              </w:rPr>
              <w:t>19,4</w:t>
            </w:r>
          </w:p>
        </w:tc>
        <w:tc>
          <w:tcPr>
            <w:tcW w:w="624" w:type="pct"/>
          </w:tcPr>
          <w:p w:rsidR="00B31D84" w:rsidRPr="00945075" w:rsidRDefault="00B31D84" w:rsidP="00B858F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sidRPr="00945075">
              <w:rPr>
                <w:rFonts w:cs="Arial"/>
              </w:rPr>
              <w:t>8,3</w:t>
            </w:r>
          </w:p>
        </w:tc>
        <w:tc>
          <w:tcPr>
            <w:tcW w:w="703" w:type="pct"/>
          </w:tcPr>
          <w:p w:rsidR="00B31D84" w:rsidRPr="00945075" w:rsidRDefault="00B31D84" w:rsidP="00B858F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Pr>
                <w:rFonts w:cs="Arial"/>
              </w:rPr>
              <w:t>43,9</w:t>
            </w:r>
          </w:p>
        </w:tc>
      </w:tr>
      <w:tr w:rsidR="00B31D84" w:rsidRPr="00945075" w:rsidTr="00FF0F9F">
        <w:tc>
          <w:tcPr>
            <w:cnfStyle w:val="001000000000" w:firstRow="0" w:lastRow="0" w:firstColumn="1" w:lastColumn="0" w:oddVBand="0" w:evenVBand="0" w:oddHBand="0" w:evenHBand="0" w:firstRowFirstColumn="0" w:firstRowLastColumn="0" w:lastRowFirstColumn="0" w:lastRowLastColumn="0"/>
            <w:tcW w:w="2968" w:type="pct"/>
            <w:tcBorders>
              <w:left w:val="none" w:sz="0" w:space="0" w:color="auto"/>
              <w:bottom w:val="none" w:sz="0" w:space="0" w:color="auto"/>
              <w:right w:val="none" w:sz="0" w:space="0" w:color="auto"/>
              <w:tl2br w:val="none" w:sz="0" w:space="0" w:color="auto"/>
              <w:tr2bl w:val="none" w:sz="0" w:space="0" w:color="auto"/>
            </w:tcBorders>
          </w:tcPr>
          <w:p w:rsidR="00B31D84" w:rsidRPr="00945075" w:rsidRDefault="00F14AC8" w:rsidP="00B858FD">
            <w:pPr>
              <w:autoSpaceDE w:val="0"/>
              <w:autoSpaceDN w:val="0"/>
              <w:adjustRightInd w:val="0"/>
              <w:jc w:val="both"/>
              <w:rPr>
                <w:rFonts w:cs="Arial"/>
              </w:rPr>
            </w:pPr>
            <w:r>
              <w:rPr>
                <w:rFonts w:cs="Arial"/>
              </w:rPr>
              <w:t>P</w:t>
            </w:r>
            <w:r w:rsidR="00B31D84" w:rsidRPr="00945075">
              <w:rPr>
                <w:rFonts w:cs="Arial"/>
              </w:rPr>
              <w:t>rojekty/dni o ekológii</w:t>
            </w:r>
          </w:p>
        </w:tc>
        <w:tc>
          <w:tcPr>
            <w:tcW w:w="704" w:type="pct"/>
          </w:tcPr>
          <w:p w:rsidR="00B31D84" w:rsidRPr="00945075" w:rsidRDefault="00B31D84" w:rsidP="00B858F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sidRPr="00945075">
              <w:rPr>
                <w:rFonts w:cs="Arial"/>
              </w:rPr>
              <w:t>4,5</w:t>
            </w:r>
          </w:p>
        </w:tc>
        <w:tc>
          <w:tcPr>
            <w:tcW w:w="624" w:type="pct"/>
          </w:tcPr>
          <w:p w:rsidR="00B31D84" w:rsidRPr="00945075" w:rsidRDefault="00B31D84" w:rsidP="00B858F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sidRPr="00945075">
              <w:rPr>
                <w:rFonts w:cs="Arial"/>
              </w:rPr>
              <w:t>1,7</w:t>
            </w:r>
          </w:p>
        </w:tc>
        <w:tc>
          <w:tcPr>
            <w:tcW w:w="703" w:type="pct"/>
          </w:tcPr>
          <w:p w:rsidR="00B31D84" w:rsidRPr="00945075" w:rsidRDefault="00FF53CA" w:rsidP="00B858F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Pr>
                <w:rFonts w:cs="Arial"/>
              </w:rPr>
              <w:t>32,6</w:t>
            </w:r>
          </w:p>
        </w:tc>
      </w:tr>
      <w:tr w:rsidR="00B31D84" w:rsidRPr="00945075" w:rsidTr="00FF0F9F">
        <w:tc>
          <w:tcPr>
            <w:cnfStyle w:val="001000000000" w:firstRow="0" w:lastRow="0" w:firstColumn="1" w:lastColumn="0" w:oddVBand="0" w:evenVBand="0" w:oddHBand="0" w:evenHBand="0" w:firstRowFirstColumn="0" w:firstRowLastColumn="0" w:lastRowFirstColumn="0" w:lastRowLastColumn="0"/>
            <w:tcW w:w="2968" w:type="pct"/>
            <w:tcBorders>
              <w:left w:val="none" w:sz="0" w:space="0" w:color="auto"/>
              <w:bottom w:val="none" w:sz="0" w:space="0" w:color="auto"/>
              <w:right w:val="none" w:sz="0" w:space="0" w:color="auto"/>
              <w:tl2br w:val="none" w:sz="0" w:space="0" w:color="auto"/>
              <w:tr2bl w:val="none" w:sz="0" w:space="0" w:color="auto"/>
            </w:tcBorders>
          </w:tcPr>
          <w:p w:rsidR="00B31D84" w:rsidRPr="00945075" w:rsidRDefault="00F14AC8" w:rsidP="00B858FD">
            <w:pPr>
              <w:autoSpaceDE w:val="0"/>
              <w:autoSpaceDN w:val="0"/>
              <w:adjustRightInd w:val="0"/>
              <w:jc w:val="both"/>
              <w:rPr>
                <w:rFonts w:cs="Arial"/>
              </w:rPr>
            </w:pPr>
            <w:r>
              <w:rPr>
                <w:rFonts w:cs="Arial"/>
              </w:rPr>
              <w:t>P</w:t>
            </w:r>
            <w:r w:rsidR="00B31D84" w:rsidRPr="00945075">
              <w:rPr>
                <w:rFonts w:cs="Arial"/>
              </w:rPr>
              <w:t>rojekty/dni o závislostiach</w:t>
            </w:r>
          </w:p>
        </w:tc>
        <w:tc>
          <w:tcPr>
            <w:tcW w:w="704" w:type="pct"/>
          </w:tcPr>
          <w:p w:rsidR="00B31D84" w:rsidRPr="00945075" w:rsidRDefault="00B31D84" w:rsidP="00B858F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sidRPr="00945075">
              <w:rPr>
                <w:rFonts w:cs="Arial"/>
              </w:rPr>
              <w:t>9,0</w:t>
            </w:r>
          </w:p>
        </w:tc>
        <w:tc>
          <w:tcPr>
            <w:tcW w:w="624" w:type="pct"/>
          </w:tcPr>
          <w:p w:rsidR="00B31D84" w:rsidRPr="00945075" w:rsidRDefault="00B31D84" w:rsidP="00B858F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sidRPr="00945075">
              <w:rPr>
                <w:rFonts w:cs="Arial"/>
              </w:rPr>
              <w:t>10,0</w:t>
            </w:r>
          </w:p>
        </w:tc>
        <w:tc>
          <w:tcPr>
            <w:tcW w:w="703" w:type="pct"/>
          </w:tcPr>
          <w:p w:rsidR="00B31D84" w:rsidRPr="00945075" w:rsidRDefault="00FF53CA" w:rsidP="00B858F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Pr>
                <w:rFonts w:cs="Arial"/>
              </w:rPr>
              <w:t>58,1</w:t>
            </w:r>
          </w:p>
        </w:tc>
      </w:tr>
      <w:tr w:rsidR="00B31D84" w:rsidRPr="00945075" w:rsidTr="00FF0F9F">
        <w:tc>
          <w:tcPr>
            <w:cnfStyle w:val="001000000000" w:firstRow="0" w:lastRow="0" w:firstColumn="1" w:lastColumn="0" w:oddVBand="0" w:evenVBand="0" w:oddHBand="0" w:evenHBand="0" w:firstRowFirstColumn="0" w:firstRowLastColumn="0" w:lastRowFirstColumn="0" w:lastRowLastColumn="0"/>
            <w:tcW w:w="2968" w:type="pct"/>
            <w:tcBorders>
              <w:left w:val="none" w:sz="0" w:space="0" w:color="auto"/>
              <w:bottom w:val="none" w:sz="0" w:space="0" w:color="auto"/>
              <w:right w:val="none" w:sz="0" w:space="0" w:color="auto"/>
              <w:tl2br w:val="none" w:sz="0" w:space="0" w:color="auto"/>
              <w:tr2bl w:val="none" w:sz="0" w:space="0" w:color="auto"/>
            </w:tcBorders>
          </w:tcPr>
          <w:p w:rsidR="00B31D84" w:rsidRPr="00945075" w:rsidRDefault="00F14AC8" w:rsidP="00B858FD">
            <w:pPr>
              <w:autoSpaceDE w:val="0"/>
              <w:autoSpaceDN w:val="0"/>
              <w:adjustRightInd w:val="0"/>
              <w:jc w:val="both"/>
              <w:rPr>
                <w:rFonts w:cs="Arial"/>
              </w:rPr>
            </w:pPr>
            <w:r>
              <w:rPr>
                <w:rFonts w:cs="Arial"/>
              </w:rPr>
              <w:t>P</w:t>
            </w:r>
            <w:r w:rsidR="00B31D84" w:rsidRPr="00945075">
              <w:rPr>
                <w:rFonts w:cs="Arial"/>
              </w:rPr>
              <w:t>rojekty/dni o pomoci chorým, znevýhodneným</w:t>
            </w:r>
          </w:p>
        </w:tc>
        <w:tc>
          <w:tcPr>
            <w:tcW w:w="704" w:type="pct"/>
          </w:tcPr>
          <w:p w:rsidR="00B31D84" w:rsidRPr="00945075" w:rsidRDefault="00B31D84" w:rsidP="00B858F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sidRPr="00945075">
              <w:rPr>
                <w:rFonts w:cs="Arial"/>
              </w:rPr>
              <w:t>44,8</w:t>
            </w:r>
          </w:p>
        </w:tc>
        <w:tc>
          <w:tcPr>
            <w:tcW w:w="624" w:type="pct"/>
          </w:tcPr>
          <w:p w:rsidR="00B31D84" w:rsidRPr="00945075" w:rsidRDefault="00B31D84" w:rsidP="00B858F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sidRPr="00945075">
              <w:rPr>
                <w:rFonts w:cs="Arial"/>
              </w:rPr>
              <w:t>31,7</w:t>
            </w:r>
          </w:p>
        </w:tc>
        <w:tc>
          <w:tcPr>
            <w:tcW w:w="703" w:type="pct"/>
          </w:tcPr>
          <w:p w:rsidR="00B31D84" w:rsidRPr="00945075" w:rsidRDefault="00FF53CA" w:rsidP="00B858F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Pr>
                <w:rFonts w:cs="Arial"/>
              </w:rPr>
              <w:t>30,6</w:t>
            </w:r>
          </w:p>
        </w:tc>
      </w:tr>
      <w:tr w:rsidR="00B31D84" w:rsidRPr="00945075" w:rsidTr="00FF0F9F">
        <w:tc>
          <w:tcPr>
            <w:cnfStyle w:val="001000000000" w:firstRow="0" w:lastRow="0" w:firstColumn="1" w:lastColumn="0" w:oddVBand="0" w:evenVBand="0" w:oddHBand="0" w:evenHBand="0" w:firstRowFirstColumn="0" w:firstRowLastColumn="0" w:lastRowFirstColumn="0" w:lastRowLastColumn="0"/>
            <w:tcW w:w="2968" w:type="pct"/>
            <w:tcBorders>
              <w:left w:val="none" w:sz="0" w:space="0" w:color="auto"/>
              <w:bottom w:val="none" w:sz="0" w:space="0" w:color="auto"/>
              <w:right w:val="none" w:sz="0" w:space="0" w:color="auto"/>
              <w:tl2br w:val="none" w:sz="0" w:space="0" w:color="auto"/>
              <w:tr2bl w:val="none" w:sz="0" w:space="0" w:color="auto"/>
            </w:tcBorders>
          </w:tcPr>
          <w:p w:rsidR="00B31D84" w:rsidRPr="00945075" w:rsidRDefault="00F14AC8" w:rsidP="00B858FD">
            <w:pPr>
              <w:autoSpaceDE w:val="0"/>
              <w:autoSpaceDN w:val="0"/>
              <w:adjustRightInd w:val="0"/>
              <w:jc w:val="both"/>
              <w:rPr>
                <w:rFonts w:cs="Arial"/>
              </w:rPr>
            </w:pPr>
            <w:r>
              <w:rPr>
                <w:rFonts w:cs="Arial"/>
              </w:rPr>
              <w:t>P</w:t>
            </w:r>
            <w:r w:rsidR="00B31D84" w:rsidRPr="00945075">
              <w:rPr>
                <w:rFonts w:cs="Arial"/>
              </w:rPr>
              <w:t>rojekty/dni o násilí</w:t>
            </w:r>
          </w:p>
        </w:tc>
        <w:tc>
          <w:tcPr>
            <w:tcW w:w="704" w:type="pct"/>
          </w:tcPr>
          <w:p w:rsidR="00B31D84" w:rsidRPr="00945075" w:rsidRDefault="00B31D84" w:rsidP="00B858F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sidRPr="00945075">
              <w:rPr>
                <w:rFonts w:cs="Arial"/>
              </w:rPr>
              <w:t>6,0</w:t>
            </w:r>
          </w:p>
        </w:tc>
        <w:tc>
          <w:tcPr>
            <w:tcW w:w="624" w:type="pct"/>
          </w:tcPr>
          <w:p w:rsidR="00B31D84" w:rsidRPr="00945075" w:rsidRDefault="00B31D84" w:rsidP="00B858F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sidRPr="00945075">
              <w:rPr>
                <w:rFonts w:cs="Arial"/>
              </w:rPr>
              <w:t>15,0</w:t>
            </w:r>
          </w:p>
        </w:tc>
        <w:tc>
          <w:tcPr>
            <w:tcW w:w="703" w:type="pct"/>
          </w:tcPr>
          <w:p w:rsidR="00B31D84" w:rsidRPr="00945075" w:rsidRDefault="00FF53CA" w:rsidP="00B858F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Pr>
                <w:rFonts w:cs="Arial"/>
              </w:rPr>
              <w:t>29,0</w:t>
            </w:r>
          </w:p>
        </w:tc>
      </w:tr>
      <w:tr w:rsidR="00B31D84" w:rsidRPr="00945075" w:rsidTr="00FF0F9F">
        <w:tc>
          <w:tcPr>
            <w:cnfStyle w:val="001000000000" w:firstRow="0" w:lastRow="0" w:firstColumn="1" w:lastColumn="0" w:oddVBand="0" w:evenVBand="0" w:oddHBand="0" w:evenHBand="0" w:firstRowFirstColumn="0" w:firstRowLastColumn="0" w:lastRowFirstColumn="0" w:lastRowLastColumn="0"/>
            <w:tcW w:w="2968" w:type="pct"/>
            <w:tcBorders>
              <w:left w:val="none" w:sz="0" w:space="0" w:color="auto"/>
              <w:bottom w:val="none" w:sz="0" w:space="0" w:color="auto"/>
              <w:right w:val="none" w:sz="0" w:space="0" w:color="auto"/>
              <w:tl2br w:val="none" w:sz="0" w:space="0" w:color="auto"/>
              <w:tr2bl w:val="none" w:sz="0" w:space="0" w:color="auto"/>
            </w:tcBorders>
          </w:tcPr>
          <w:p w:rsidR="00B31D84" w:rsidRPr="00945075" w:rsidRDefault="00F14AC8" w:rsidP="00B858FD">
            <w:pPr>
              <w:autoSpaceDE w:val="0"/>
              <w:autoSpaceDN w:val="0"/>
              <w:adjustRightInd w:val="0"/>
              <w:jc w:val="left"/>
              <w:rPr>
                <w:rFonts w:cs="Arial"/>
              </w:rPr>
            </w:pPr>
            <w:r>
              <w:rPr>
                <w:rFonts w:cs="Arial"/>
              </w:rPr>
              <w:t>P</w:t>
            </w:r>
            <w:r w:rsidR="00B31D84" w:rsidRPr="00945075">
              <w:rPr>
                <w:rFonts w:cs="Arial"/>
              </w:rPr>
              <w:t>rojekty/dni o migrantoch a azyl. problematike</w:t>
            </w:r>
          </w:p>
        </w:tc>
        <w:tc>
          <w:tcPr>
            <w:tcW w:w="704" w:type="pct"/>
          </w:tcPr>
          <w:p w:rsidR="00B31D84" w:rsidRPr="00945075" w:rsidRDefault="00B31D84" w:rsidP="00B858F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sidRPr="00945075">
              <w:rPr>
                <w:rFonts w:cs="Arial"/>
              </w:rPr>
              <w:t>7,5</w:t>
            </w:r>
          </w:p>
        </w:tc>
        <w:tc>
          <w:tcPr>
            <w:tcW w:w="624" w:type="pct"/>
          </w:tcPr>
          <w:p w:rsidR="00B31D84" w:rsidRPr="00945075" w:rsidRDefault="00B31D84" w:rsidP="00B858F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sidRPr="00945075">
              <w:rPr>
                <w:rFonts w:cs="Arial"/>
              </w:rPr>
              <w:t>1,7</w:t>
            </w:r>
          </w:p>
        </w:tc>
        <w:tc>
          <w:tcPr>
            <w:tcW w:w="703" w:type="pct"/>
          </w:tcPr>
          <w:p w:rsidR="00B31D84" w:rsidRPr="00945075" w:rsidRDefault="00FF53CA" w:rsidP="00B858F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Pr>
                <w:rFonts w:cs="Arial"/>
              </w:rPr>
              <w:t>2,3</w:t>
            </w:r>
          </w:p>
        </w:tc>
      </w:tr>
      <w:tr w:rsidR="00B31D84" w:rsidRPr="00945075" w:rsidTr="00FF0F9F">
        <w:tc>
          <w:tcPr>
            <w:cnfStyle w:val="001000000000" w:firstRow="0" w:lastRow="0" w:firstColumn="1" w:lastColumn="0" w:oddVBand="0" w:evenVBand="0" w:oddHBand="0" w:evenHBand="0" w:firstRowFirstColumn="0" w:firstRowLastColumn="0" w:lastRowFirstColumn="0" w:lastRowLastColumn="0"/>
            <w:tcW w:w="2968" w:type="pct"/>
            <w:tcBorders>
              <w:left w:val="none" w:sz="0" w:space="0" w:color="auto"/>
              <w:bottom w:val="none" w:sz="0" w:space="0" w:color="auto"/>
              <w:right w:val="none" w:sz="0" w:space="0" w:color="auto"/>
              <w:tl2br w:val="none" w:sz="0" w:space="0" w:color="auto"/>
              <w:tr2bl w:val="none" w:sz="0" w:space="0" w:color="auto"/>
            </w:tcBorders>
          </w:tcPr>
          <w:p w:rsidR="00B31D84" w:rsidRPr="00945075" w:rsidRDefault="00F14AC8" w:rsidP="00B858FD">
            <w:pPr>
              <w:autoSpaceDE w:val="0"/>
              <w:autoSpaceDN w:val="0"/>
              <w:adjustRightInd w:val="0"/>
              <w:jc w:val="both"/>
              <w:rPr>
                <w:rFonts w:cs="Arial"/>
              </w:rPr>
            </w:pPr>
            <w:r>
              <w:rPr>
                <w:rFonts w:eastAsia="MinionPro-Bold" w:cs="Arial"/>
                <w:bCs/>
              </w:rPr>
              <w:t>P</w:t>
            </w:r>
            <w:r w:rsidR="00B31D84" w:rsidRPr="00945075">
              <w:rPr>
                <w:rFonts w:eastAsia="MinionPro-Bold" w:cs="Arial"/>
                <w:bCs/>
              </w:rPr>
              <w:t>rednášky, besedy, krúžky</w:t>
            </w:r>
          </w:p>
        </w:tc>
        <w:tc>
          <w:tcPr>
            <w:tcW w:w="704" w:type="pct"/>
          </w:tcPr>
          <w:p w:rsidR="00B31D84" w:rsidRPr="00945075" w:rsidRDefault="00B31D84" w:rsidP="00B858F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sidRPr="00945075">
              <w:rPr>
                <w:rFonts w:cs="Arial"/>
              </w:rPr>
              <w:t>62,7</w:t>
            </w:r>
          </w:p>
        </w:tc>
        <w:tc>
          <w:tcPr>
            <w:tcW w:w="624" w:type="pct"/>
          </w:tcPr>
          <w:p w:rsidR="00B31D84" w:rsidRPr="00945075" w:rsidRDefault="00B31D84" w:rsidP="00B858F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sidRPr="00945075">
              <w:rPr>
                <w:rFonts w:cs="Arial"/>
              </w:rPr>
              <w:t>43,3</w:t>
            </w:r>
          </w:p>
        </w:tc>
        <w:tc>
          <w:tcPr>
            <w:tcW w:w="703" w:type="pct"/>
          </w:tcPr>
          <w:p w:rsidR="00B31D84" w:rsidRPr="00945075" w:rsidRDefault="00FF53CA" w:rsidP="00B858F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Pr>
                <w:rFonts w:cs="Arial"/>
              </w:rPr>
              <w:t>56,3</w:t>
            </w:r>
          </w:p>
        </w:tc>
      </w:tr>
      <w:tr w:rsidR="00B31D84" w:rsidRPr="00945075" w:rsidTr="00FF0F9F">
        <w:tc>
          <w:tcPr>
            <w:cnfStyle w:val="001000000000" w:firstRow="0" w:lastRow="0" w:firstColumn="1" w:lastColumn="0" w:oddVBand="0" w:evenVBand="0" w:oddHBand="0" w:evenHBand="0" w:firstRowFirstColumn="0" w:firstRowLastColumn="0" w:lastRowFirstColumn="0" w:lastRowLastColumn="0"/>
            <w:tcW w:w="2968" w:type="pct"/>
            <w:tcBorders>
              <w:left w:val="none" w:sz="0" w:space="0" w:color="auto"/>
              <w:bottom w:val="none" w:sz="0" w:space="0" w:color="auto"/>
              <w:right w:val="none" w:sz="0" w:space="0" w:color="auto"/>
              <w:tl2br w:val="none" w:sz="0" w:space="0" w:color="auto"/>
              <w:tr2bl w:val="none" w:sz="0" w:space="0" w:color="auto"/>
            </w:tcBorders>
          </w:tcPr>
          <w:p w:rsidR="00B31D84" w:rsidRPr="00945075" w:rsidRDefault="00F14AC8" w:rsidP="00B858FD">
            <w:pPr>
              <w:autoSpaceDE w:val="0"/>
              <w:autoSpaceDN w:val="0"/>
              <w:adjustRightInd w:val="0"/>
              <w:jc w:val="both"/>
              <w:rPr>
                <w:rFonts w:cs="Arial"/>
              </w:rPr>
            </w:pPr>
            <w:r>
              <w:rPr>
                <w:rFonts w:cs="Arial"/>
              </w:rPr>
              <w:t>E</w:t>
            </w:r>
            <w:r w:rsidR="00B31D84" w:rsidRPr="00945075">
              <w:rPr>
                <w:rFonts w:cs="Arial"/>
              </w:rPr>
              <w:t>xkurzie, koncerty, filmy, výstavy</w:t>
            </w:r>
          </w:p>
        </w:tc>
        <w:tc>
          <w:tcPr>
            <w:tcW w:w="704" w:type="pct"/>
          </w:tcPr>
          <w:p w:rsidR="00B31D84" w:rsidRPr="00945075" w:rsidRDefault="00B31D84" w:rsidP="00B858F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sidRPr="00945075">
              <w:rPr>
                <w:rFonts w:cs="Arial"/>
              </w:rPr>
              <w:t>49,3</w:t>
            </w:r>
          </w:p>
        </w:tc>
        <w:tc>
          <w:tcPr>
            <w:tcW w:w="624" w:type="pct"/>
          </w:tcPr>
          <w:p w:rsidR="00B31D84" w:rsidRPr="00945075" w:rsidRDefault="00B31D84" w:rsidP="00B858F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sidRPr="00945075">
              <w:rPr>
                <w:rFonts w:cs="Arial"/>
              </w:rPr>
              <w:t>28,3</w:t>
            </w:r>
          </w:p>
        </w:tc>
        <w:tc>
          <w:tcPr>
            <w:tcW w:w="703" w:type="pct"/>
          </w:tcPr>
          <w:p w:rsidR="00B31D84" w:rsidRPr="00945075" w:rsidRDefault="00FF53CA" w:rsidP="00B858F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Pr>
                <w:rFonts w:cs="Arial"/>
              </w:rPr>
              <w:t>45,5</w:t>
            </w:r>
          </w:p>
        </w:tc>
      </w:tr>
      <w:tr w:rsidR="00B31D84" w:rsidRPr="00945075" w:rsidTr="00FF0F9F">
        <w:tc>
          <w:tcPr>
            <w:cnfStyle w:val="001000000000" w:firstRow="0" w:lastRow="0" w:firstColumn="1" w:lastColumn="0" w:oddVBand="0" w:evenVBand="0" w:oddHBand="0" w:evenHBand="0" w:firstRowFirstColumn="0" w:firstRowLastColumn="0" w:lastRowFirstColumn="0" w:lastRowLastColumn="0"/>
            <w:tcW w:w="2968" w:type="pct"/>
            <w:tcBorders>
              <w:left w:val="none" w:sz="0" w:space="0" w:color="auto"/>
              <w:bottom w:val="none" w:sz="0" w:space="0" w:color="auto"/>
              <w:right w:val="none" w:sz="0" w:space="0" w:color="auto"/>
              <w:tl2br w:val="none" w:sz="0" w:space="0" w:color="auto"/>
              <w:tr2bl w:val="none" w:sz="0" w:space="0" w:color="auto"/>
            </w:tcBorders>
          </w:tcPr>
          <w:p w:rsidR="00B31D84" w:rsidRPr="00945075" w:rsidRDefault="00F14AC8" w:rsidP="00B858FD">
            <w:pPr>
              <w:autoSpaceDE w:val="0"/>
              <w:autoSpaceDN w:val="0"/>
              <w:adjustRightInd w:val="0"/>
              <w:jc w:val="both"/>
              <w:rPr>
                <w:rFonts w:cs="Arial"/>
              </w:rPr>
            </w:pPr>
            <w:r>
              <w:rPr>
                <w:rFonts w:cs="Arial"/>
              </w:rPr>
              <w:t>I</w:t>
            </w:r>
            <w:r w:rsidR="00B31D84" w:rsidRPr="00945075">
              <w:rPr>
                <w:rFonts w:cs="Arial"/>
              </w:rPr>
              <w:t>né</w:t>
            </w:r>
          </w:p>
        </w:tc>
        <w:tc>
          <w:tcPr>
            <w:tcW w:w="704" w:type="pct"/>
          </w:tcPr>
          <w:p w:rsidR="00B31D84" w:rsidRPr="00945075" w:rsidRDefault="00B31D84" w:rsidP="00B858F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sidRPr="00945075">
              <w:rPr>
                <w:rFonts w:cs="Arial"/>
              </w:rPr>
              <w:t>31,3</w:t>
            </w:r>
          </w:p>
        </w:tc>
        <w:tc>
          <w:tcPr>
            <w:tcW w:w="624" w:type="pct"/>
          </w:tcPr>
          <w:p w:rsidR="00B31D84" w:rsidRPr="00945075" w:rsidRDefault="00B31D84" w:rsidP="00B858F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sidRPr="00945075">
              <w:rPr>
                <w:rFonts w:cs="Arial"/>
              </w:rPr>
              <w:t>45,0</w:t>
            </w:r>
          </w:p>
        </w:tc>
        <w:tc>
          <w:tcPr>
            <w:tcW w:w="703" w:type="pct"/>
          </w:tcPr>
          <w:p w:rsidR="00B31D84" w:rsidRPr="00945075" w:rsidRDefault="00FF53CA" w:rsidP="00B858F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Pr>
                <w:rFonts w:cs="Arial"/>
              </w:rPr>
              <w:t>1,8</w:t>
            </w:r>
          </w:p>
        </w:tc>
      </w:tr>
      <w:tr w:rsidR="00FF53CA" w:rsidRPr="00945075" w:rsidTr="00FF0F9F">
        <w:tc>
          <w:tcPr>
            <w:cnfStyle w:val="001000000000" w:firstRow="0" w:lastRow="0" w:firstColumn="1" w:lastColumn="0" w:oddVBand="0" w:evenVBand="0" w:oddHBand="0" w:evenHBand="0" w:firstRowFirstColumn="0" w:firstRowLastColumn="0" w:lastRowFirstColumn="0" w:lastRowLastColumn="0"/>
            <w:tcW w:w="2968" w:type="pct"/>
            <w:tcBorders>
              <w:left w:val="none" w:sz="0" w:space="0" w:color="auto"/>
              <w:bottom w:val="none" w:sz="0" w:space="0" w:color="auto"/>
              <w:right w:val="none" w:sz="0" w:space="0" w:color="auto"/>
              <w:tl2br w:val="none" w:sz="0" w:space="0" w:color="auto"/>
              <w:tr2bl w:val="none" w:sz="0" w:space="0" w:color="auto"/>
            </w:tcBorders>
          </w:tcPr>
          <w:p w:rsidR="00FF53CA" w:rsidRPr="00945075" w:rsidRDefault="00F14AC8" w:rsidP="00B858FD">
            <w:pPr>
              <w:autoSpaceDE w:val="0"/>
              <w:autoSpaceDN w:val="0"/>
              <w:adjustRightInd w:val="0"/>
              <w:jc w:val="both"/>
              <w:rPr>
                <w:rFonts w:cs="Arial"/>
              </w:rPr>
            </w:pPr>
            <w:r>
              <w:rPr>
                <w:rFonts w:cs="Arial"/>
              </w:rPr>
              <w:t>Š</w:t>
            </w:r>
            <w:r w:rsidR="00FF53CA">
              <w:rPr>
                <w:rFonts w:cs="Arial"/>
              </w:rPr>
              <w:t>kola neorganizuje žiadne aktivity k ĽP</w:t>
            </w:r>
          </w:p>
        </w:tc>
        <w:tc>
          <w:tcPr>
            <w:tcW w:w="704" w:type="pct"/>
          </w:tcPr>
          <w:p w:rsidR="00FF53CA" w:rsidRPr="00945075" w:rsidRDefault="00FF53CA" w:rsidP="00B858F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p>
        </w:tc>
        <w:tc>
          <w:tcPr>
            <w:tcW w:w="624" w:type="pct"/>
          </w:tcPr>
          <w:p w:rsidR="00FF53CA" w:rsidRPr="00945075" w:rsidRDefault="00FF53CA" w:rsidP="00B858F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p>
        </w:tc>
        <w:tc>
          <w:tcPr>
            <w:tcW w:w="703" w:type="pct"/>
          </w:tcPr>
          <w:p w:rsidR="00FF53CA" w:rsidRPr="00945075" w:rsidRDefault="00FF53CA" w:rsidP="00B858F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Pr>
                <w:rFonts w:cs="Arial"/>
              </w:rPr>
              <w:t>2,8</w:t>
            </w:r>
          </w:p>
        </w:tc>
      </w:tr>
      <w:tr w:rsidR="00FF53CA" w:rsidRPr="00945075" w:rsidTr="00FF0F9F">
        <w:tc>
          <w:tcPr>
            <w:cnfStyle w:val="001000000000" w:firstRow="0" w:lastRow="0" w:firstColumn="1" w:lastColumn="0" w:oddVBand="0" w:evenVBand="0" w:oddHBand="0" w:evenHBand="0" w:firstRowFirstColumn="0" w:firstRowLastColumn="0" w:lastRowFirstColumn="0" w:lastRowLastColumn="0"/>
            <w:tcW w:w="2968" w:type="pct"/>
            <w:tcBorders>
              <w:left w:val="none" w:sz="0" w:space="0" w:color="auto"/>
              <w:bottom w:val="none" w:sz="0" w:space="0" w:color="auto"/>
              <w:right w:val="none" w:sz="0" w:space="0" w:color="auto"/>
              <w:tl2br w:val="none" w:sz="0" w:space="0" w:color="auto"/>
              <w:tr2bl w:val="none" w:sz="0" w:space="0" w:color="auto"/>
            </w:tcBorders>
          </w:tcPr>
          <w:p w:rsidR="00FF53CA" w:rsidRPr="00945075" w:rsidRDefault="00F14AC8" w:rsidP="00B858FD">
            <w:pPr>
              <w:autoSpaceDE w:val="0"/>
              <w:autoSpaceDN w:val="0"/>
              <w:adjustRightInd w:val="0"/>
              <w:jc w:val="both"/>
              <w:rPr>
                <w:rFonts w:cs="Arial"/>
              </w:rPr>
            </w:pPr>
            <w:r>
              <w:rPr>
                <w:rFonts w:cs="Arial"/>
              </w:rPr>
              <w:t>N</w:t>
            </w:r>
            <w:r w:rsidR="00FF53CA">
              <w:rPr>
                <w:rFonts w:cs="Arial"/>
              </w:rPr>
              <w:t>eviem</w:t>
            </w:r>
          </w:p>
        </w:tc>
        <w:tc>
          <w:tcPr>
            <w:tcW w:w="704" w:type="pct"/>
          </w:tcPr>
          <w:p w:rsidR="00FF53CA" w:rsidRPr="00945075" w:rsidRDefault="00FF53CA" w:rsidP="00B858F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p>
        </w:tc>
        <w:tc>
          <w:tcPr>
            <w:tcW w:w="624" w:type="pct"/>
          </w:tcPr>
          <w:p w:rsidR="00FF53CA" w:rsidRPr="00945075" w:rsidRDefault="00FF53CA" w:rsidP="00B858F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p>
        </w:tc>
        <w:tc>
          <w:tcPr>
            <w:tcW w:w="703" w:type="pct"/>
          </w:tcPr>
          <w:p w:rsidR="00FF53CA" w:rsidRPr="00945075" w:rsidRDefault="00FF53CA" w:rsidP="00B858F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Pr>
                <w:rFonts w:cs="Arial"/>
              </w:rPr>
              <w:t>8,1</w:t>
            </w:r>
          </w:p>
        </w:tc>
      </w:tr>
      <w:tr w:rsidR="00B31D84" w:rsidRPr="00945075" w:rsidTr="00FF0F9F">
        <w:tc>
          <w:tcPr>
            <w:cnfStyle w:val="001000000000" w:firstRow="0" w:lastRow="0" w:firstColumn="1" w:lastColumn="0" w:oddVBand="0" w:evenVBand="0" w:oddHBand="0" w:evenHBand="0" w:firstRowFirstColumn="0" w:firstRowLastColumn="0" w:lastRowFirstColumn="0" w:lastRowLastColumn="0"/>
            <w:tcW w:w="2968" w:type="pct"/>
            <w:tcBorders>
              <w:left w:val="none" w:sz="0" w:space="0" w:color="auto"/>
              <w:bottom w:val="none" w:sz="0" w:space="0" w:color="auto"/>
              <w:right w:val="none" w:sz="0" w:space="0" w:color="auto"/>
              <w:tl2br w:val="none" w:sz="0" w:space="0" w:color="auto"/>
              <w:tr2bl w:val="none" w:sz="0" w:space="0" w:color="auto"/>
            </w:tcBorders>
          </w:tcPr>
          <w:p w:rsidR="00B31D84" w:rsidRPr="00945075" w:rsidRDefault="00B31D84" w:rsidP="00B858FD">
            <w:pPr>
              <w:autoSpaceDE w:val="0"/>
              <w:autoSpaceDN w:val="0"/>
              <w:adjustRightInd w:val="0"/>
              <w:jc w:val="both"/>
              <w:rPr>
                <w:rFonts w:cs="Arial"/>
              </w:rPr>
            </w:pPr>
            <w:proofErr w:type="spellStart"/>
            <w:r w:rsidRPr="00945075">
              <w:rPr>
                <w:rFonts w:cs="Arial"/>
              </w:rPr>
              <w:t>Spolu</w:t>
            </w:r>
            <w:r w:rsidR="00303743">
              <w:rPr>
                <w:rFonts w:cs="Arial"/>
              </w:rPr>
              <w:t>⃰</w:t>
            </w:r>
            <w:proofErr w:type="spellEnd"/>
          </w:p>
        </w:tc>
        <w:tc>
          <w:tcPr>
            <w:tcW w:w="704" w:type="pct"/>
          </w:tcPr>
          <w:p w:rsidR="00B31D84" w:rsidRPr="00945075" w:rsidRDefault="00B31D84" w:rsidP="00B858F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sidRPr="00945075">
              <w:rPr>
                <w:rFonts w:cs="Arial"/>
              </w:rPr>
              <w:t>234,3</w:t>
            </w:r>
          </w:p>
        </w:tc>
        <w:tc>
          <w:tcPr>
            <w:tcW w:w="624" w:type="pct"/>
          </w:tcPr>
          <w:p w:rsidR="00B31D84" w:rsidRPr="00945075" w:rsidRDefault="00B31D84" w:rsidP="00B858F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sidRPr="00945075">
              <w:rPr>
                <w:rFonts w:cs="Arial"/>
              </w:rPr>
              <w:t>185,0</w:t>
            </w:r>
          </w:p>
        </w:tc>
        <w:tc>
          <w:tcPr>
            <w:tcW w:w="703" w:type="pct"/>
          </w:tcPr>
          <w:p w:rsidR="00B31D84" w:rsidRPr="00945075" w:rsidRDefault="00FF53CA" w:rsidP="00B858F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Pr>
                <w:rFonts w:cs="Arial"/>
              </w:rPr>
              <w:t>310,9</w:t>
            </w:r>
          </w:p>
        </w:tc>
      </w:tr>
    </w:tbl>
    <w:p w:rsidR="002B13E7" w:rsidRPr="00303743" w:rsidRDefault="00303743" w:rsidP="002B13E7">
      <w:pPr>
        <w:pStyle w:val="Zarkazkladnhotextu2"/>
        <w:spacing w:after="0" w:line="240" w:lineRule="auto"/>
        <w:ind w:left="0"/>
        <w:jc w:val="both"/>
        <w:rPr>
          <w:rFonts w:ascii="Arial" w:eastAsia="MinionPro-Bold" w:hAnsi="Arial" w:cs="Arial"/>
          <w:bCs/>
          <w:sz w:val="18"/>
          <w:szCs w:val="18"/>
          <w:lang w:eastAsia="sk-SK"/>
        </w:rPr>
      </w:pPr>
      <w:r w:rsidRPr="00303743">
        <w:rPr>
          <w:rFonts w:ascii="Arial" w:eastAsia="MinionPro-Bold" w:hAnsi="Arial" w:cs="Arial"/>
          <w:bCs/>
          <w:sz w:val="18"/>
          <w:szCs w:val="18"/>
          <w:lang w:eastAsia="sk-SK"/>
        </w:rPr>
        <w:t>*</w:t>
      </w:r>
      <w:r w:rsidR="007D5EA7" w:rsidRPr="00303743">
        <w:rPr>
          <w:rFonts w:ascii="Arial" w:eastAsia="MinionPro-Bold" w:hAnsi="Arial" w:cs="Arial"/>
          <w:bCs/>
          <w:sz w:val="18"/>
          <w:szCs w:val="18"/>
          <w:lang w:eastAsia="sk-SK"/>
        </w:rPr>
        <w:t xml:space="preserve">súčet </w:t>
      </w:r>
      <w:r w:rsidRPr="00303743">
        <w:rPr>
          <w:rFonts w:ascii="Arial" w:eastAsia="MinionPro-Bold" w:hAnsi="Arial" w:cs="Arial"/>
          <w:bCs/>
          <w:sz w:val="18"/>
          <w:szCs w:val="18"/>
          <w:lang w:eastAsia="sk-SK"/>
        </w:rPr>
        <w:t xml:space="preserve">percent prevyšuje 100 % z dôvodu možnosti uvedenia viacerých odpovedí </w:t>
      </w:r>
    </w:p>
    <w:p w:rsidR="007D5EA7" w:rsidRPr="007D5EA7" w:rsidRDefault="007D5EA7" w:rsidP="00C91EDC">
      <w:pPr>
        <w:spacing w:after="0"/>
        <w:jc w:val="both"/>
        <w:rPr>
          <w:rFonts w:ascii="Arial" w:hAnsi="Arial" w:cs="Arial"/>
          <w:b/>
          <w:sz w:val="28"/>
          <w:szCs w:val="28"/>
        </w:rPr>
      </w:pPr>
    </w:p>
    <w:p w:rsidR="00C91EDC" w:rsidRDefault="00C91EDC" w:rsidP="00C91EDC">
      <w:pPr>
        <w:spacing w:after="0"/>
        <w:jc w:val="both"/>
        <w:rPr>
          <w:rFonts w:ascii="Arial" w:hAnsi="Arial" w:cs="Arial"/>
          <w:b/>
        </w:rPr>
      </w:pPr>
      <w:r w:rsidRPr="004E59E9">
        <w:rPr>
          <w:rFonts w:ascii="Arial" w:hAnsi="Arial" w:cs="Arial"/>
          <w:b/>
        </w:rPr>
        <w:t>Komparácia údajov</w:t>
      </w:r>
    </w:p>
    <w:p w:rsidR="007D5EA7" w:rsidRDefault="00C91EDC" w:rsidP="007D5EA7">
      <w:pPr>
        <w:spacing w:after="0"/>
        <w:jc w:val="both"/>
        <w:rPr>
          <w:rFonts w:ascii="Arial" w:eastAsia="MinionPro-Bold" w:hAnsi="Arial" w:cs="Arial"/>
          <w:bCs/>
          <w:lang w:eastAsia="sk-SK"/>
        </w:rPr>
      </w:pPr>
      <w:r>
        <w:rPr>
          <w:rFonts w:ascii="Arial" w:eastAsia="MinionPro-Bold" w:hAnsi="Arial" w:cs="Arial"/>
          <w:bCs/>
          <w:lang w:eastAsia="sk-SK"/>
        </w:rPr>
        <w:t xml:space="preserve">Z medziročného porovnania </w:t>
      </w:r>
      <w:r w:rsidR="00032575">
        <w:rPr>
          <w:rFonts w:ascii="Arial" w:eastAsia="MinionPro-Bold" w:hAnsi="Arial" w:cs="Arial"/>
          <w:bCs/>
          <w:lang w:eastAsia="sk-SK"/>
        </w:rPr>
        <w:t xml:space="preserve">rokov </w:t>
      </w:r>
      <w:r>
        <w:rPr>
          <w:rFonts w:ascii="Arial" w:eastAsia="MinionPro-Bold" w:hAnsi="Arial" w:cs="Arial"/>
          <w:bCs/>
          <w:lang w:eastAsia="sk-SK"/>
        </w:rPr>
        <w:t>2010</w:t>
      </w:r>
      <w:r w:rsidR="00032575">
        <w:rPr>
          <w:rFonts w:ascii="Arial" w:eastAsia="MinionPro-Bold" w:hAnsi="Arial" w:cs="Arial"/>
          <w:bCs/>
          <w:lang w:eastAsia="sk-SK"/>
        </w:rPr>
        <w:t xml:space="preserve"> a 2012</w:t>
      </w:r>
      <w:r>
        <w:rPr>
          <w:rFonts w:ascii="Arial" w:eastAsia="MinionPro-Bold" w:hAnsi="Arial" w:cs="Arial"/>
          <w:bCs/>
          <w:lang w:eastAsia="sk-SK"/>
        </w:rPr>
        <w:t xml:space="preserve"> vyplýva, že došlo k nárastu aktivít, do ktorých </w:t>
      </w:r>
      <w:r w:rsidRPr="00C91EDC">
        <w:rPr>
          <w:rFonts w:ascii="Arial" w:eastAsia="MinionPro-Bold" w:hAnsi="Arial" w:cs="Arial"/>
          <w:b/>
          <w:bCs/>
          <w:lang w:eastAsia="sk-SK"/>
        </w:rPr>
        <w:t>učitelia</w:t>
      </w:r>
      <w:r>
        <w:rPr>
          <w:rFonts w:ascii="Arial" w:eastAsia="MinionPro-Bold" w:hAnsi="Arial" w:cs="Arial"/>
          <w:bCs/>
          <w:lang w:eastAsia="sk-SK"/>
        </w:rPr>
        <w:t xml:space="preserve"> zapájali svojich žiakov, pričom o výraznom náraste možno hovoriť v prípade projektov/dní o pomoci chorým a znevýhodneným (+</w:t>
      </w:r>
      <w:r w:rsidR="007D5EA7">
        <w:rPr>
          <w:rFonts w:ascii="Arial" w:eastAsia="MinionPro-Bold" w:hAnsi="Arial" w:cs="Arial"/>
          <w:bCs/>
          <w:lang w:eastAsia="sk-SK"/>
        </w:rPr>
        <w:t xml:space="preserve"> </w:t>
      </w:r>
      <w:r>
        <w:rPr>
          <w:rFonts w:ascii="Arial" w:eastAsia="MinionPro-Bold" w:hAnsi="Arial" w:cs="Arial"/>
          <w:bCs/>
          <w:lang w:eastAsia="sk-SK"/>
        </w:rPr>
        <w:t>17,9</w:t>
      </w:r>
      <w:r w:rsidR="007D5EA7">
        <w:rPr>
          <w:rFonts w:ascii="Arial" w:eastAsia="MinionPro-Bold" w:hAnsi="Arial" w:cs="Arial"/>
          <w:bCs/>
          <w:lang w:eastAsia="sk-SK"/>
        </w:rPr>
        <w:t xml:space="preserve"> </w:t>
      </w:r>
      <w:r>
        <w:rPr>
          <w:rFonts w:ascii="Arial" w:eastAsia="MinionPro-Bold" w:hAnsi="Arial" w:cs="Arial"/>
          <w:bCs/>
          <w:lang w:eastAsia="sk-SK"/>
        </w:rPr>
        <w:t>p.</w:t>
      </w:r>
      <w:r w:rsidR="007D5EA7">
        <w:rPr>
          <w:rFonts w:ascii="Arial" w:eastAsia="MinionPro-Bold" w:hAnsi="Arial" w:cs="Arial"/>
          <w:bCs/>
          <w:lang w:eastAsia="sk-SK"/>
        </w:rPr>
        <w:t xml:space="preserve"> </w:t>
      </w:r>
      <w:r>
        <w:rPr>
          <w:rFonts w:ascii="Arial" w:eastAsia="MinionPro-Bold" w:hAnsi="Arial" w:cs="Arial"/>
          <w:bCs/>
          <w:lang w:eastAsia="sk-SK"/>
        </w:rPr>
        <w:t>b.), prednášok, besied a krúžkov (+</w:t>
      </w:r>
      <w:r w:rsidR="007D5EA7">
        <w:rPr>
          <w:rFonts w:ascii="Arial" w:eastAsia="MinionPro-Bold" w:hAnsi="Arial" w:cs="Arial"/>
          <w:bCs/>
          <w:lang w:eastAsia="sk-SK"/>
        </w:rPr>
        <w:t xml:space="preserve"> </w:t>
      </w:r>
      <w:r>
        <w:rPr>
          <w:rFonts w:ascii="Arial" w:eastAsia="MinionPro-Bold" w:hAnsi="Arial" w:cs="Arial"/>
          <w:bCs/>
          <w:lang w:eastAsia="sk-SK"/>
        </w:rPr>
        <w:t>14,3</w:t>
      </w:r>
      <w:r w:rsidR="007D5EA7">
        <w:rPr>
          <w:rFonts w:ascii="Arial" w:eastAsia="MinionPro-Bold" w:hAnsi="Arial" w:cs="Arial"/>
          <w:bCs/>
          <w:lang w:eastAsia="sk-SK"/>
        </w:rPr>
        <w:t xml:space="preserve"> </w:t>
      </w:r>
      <w:r>
        <w:rPr>
          <w:rFonts w:ascii="Arial" w:eastAsia="MinionPro-Bold" w:hAnsi="Arial" w:cs="Arial"/>
          <w:bCs/>
          <w:lang w:eastAsia="sk-SK"/>
        </w:rPr>
        <w:t>p.</w:t>
      </w:r>
      <w:r w:rsidR="007D5EA7">
        <w:rPr>
          <w:rFonts w:ascii="Arial" w:eastAsia="MinionPro-Bold" w:hAnsi="Arial" w:cs="Arial"/>
          <w:bCs/>
          <w:lang w:eastAsia="sk-SK"/>
        </w:rPr>
        <w:t xml:space="preserve"> </w:t>
      </w:r>
      <w:r>
        <w:rPr>
          <w:rFonts w:ascii="Arial" w:eastAsia="MinionPro-Bold" w:hAnsi="Arial" w:cs="Arial"/>
          <w:bCs/>
          <w:lang w:eastAsia="sk-SK"/>
        </w:rPr>
        <w:t>b.) a najvýraznejšie stúpol podiel iných bližšie nešpecifikovaných aktivít (+</w:t>
      </w:r>
      <w:r w:rsidR="007D5EA7">
        <w:rPr>
          <w:rFonts w:ascii="Arial" w:eastAsia="MinionPro-Bold" w:hAnsi="Arial" w:cs="Arial"/>
          <w:bCs/>
          <w:lang w:eastAsia="sk-SK"/>
        </w:rPr>
        <w:t xml:space="preserve"> </w:t>
      </w:r>
      <w:r>
        <w:rPr>
          <w:rFonts w:ascii="Arial" w:eastAsia="MinionPro-Bold" w:hAnsi="Arial" w:cs="Arial"/>
          <w:bCs/>
          <w:lang w:eastAsia="sk-SK"/>
        </w:rPr>
        <w:t>25,3</w:t>
      </w:r>
      <w:r w:rsidR="007D5EA7">
        <w:rPr>
          <w:rFonts w:ascii="Arial" w:eastAsia="MinionPro-Bold" w:hAnsi="Arial" w:cs="Arial"/>
          <w:bCs/>
          <w:lang w:eastAsia="sk-SK"/>
        </w:rPr>
        <w:t xml:space="preserve"> </w:t>
      </w:r>
      <w:r>
        <w:rPr>
          <w:rFonts w:ascii="Arial" w:eastAsia="MinionPro-Bold" w:hAnsi="Arial" w:cs="Arial"/>
          <w:bCs/>
          <w:lang w:eastAsia="sk-SK"/>
        </w:rPr>
        <w:t>p.</w:t>
      </w:r>
      <w:r w:rsidR="007D5EA7">
        <w:rPr>
          <w:rFonts w:ascii="Arial" w:eastAsia="MinionPro-Bold" w:hAnsi="Arial" w:cs="Arial"/>
          <w:bCs/>
          <w:lang w:eastAsia="sk-SK"/>
        </w:rPr>
        <w:t xml:space="preserve"> </w:t>
      </w:r>
      <w:r>
        <w:rPr>
          <w:rFonts w:ascii="Arial" w:eastAsia="MinionPro-Bold" w:hAnsi="Arial" w:cs="Arial"/>
          <w:bCs/>
          <w:lang w:eastAsia="sk-SK"/>
        </w:rPr>
        <w:t>b.). Naopak k menšiemu poklesu došlo pri projektoch/dňoch o závislostiach (-</w:t>
      </w:r>
      <w:r w:rsidR="007D5EA7">
        <w:rPr>
          <w:rFonts w:ascii="Arial" w:eastAsia="MinionPro-Bold" w:hAnsi="Arial" w:cs="Arial"/>
          <w:bCs/>
          <w:lang w:eastAsia="sk-SK"/>
        </w:rPr>
        <w:t xml:space="preserve"> </w:t>
      </w:r>
      <w:r>
        <w:rPr>
          <w:rFonts w:ascii="Arial" w:eastAsia="MinionPro-Bold" w:hAnsi="Arial" w:cs="Arial"/>
          <w:bCs/>
          <w:lang w:eastAsia="sk-SK"/>
        </w:rPr>
        <w:t>5,2</w:t>
      </w:r>
      <w:r w:rsidR="007D5EA7">
        <w:rPr>
          <w:rFonts w:ascii="Arial" w:eastAsia="MinionPro-Bold" w:hAnsi="Arial" w:cs="Arial"/>
          <w:bCs/>
          <w:lang w:eastAsia="sk-SK"/>
        </w:rPr>
        <w:t xml:space="preserve"> </w:t>
      </w:r>
      <w:r>
        <w:rPr>
          <w:rFonts w:ascii="Arial" w:eastAsia="MinionPro-Bold" w:hAnsi="Arial" w:cs="Arial"/>
          <w:bCs/>
          <w:lang w:eastAsia="sk-SK"/>
        </w:rPr>
        <w:t>p.</w:t>
      </w:r>
      <w:r w:rsidR="007D5EA7">
        <w:rPr>
          <w:rFonts w:ascii="Arial" w:eastAsia="MinionPro-Bold" w:hAnsi="Arial" w:cs="Arial"/>
          <w:bCs/>
          <w:lang w:eastAsia="sk-SK"/>
        </w:rPr>
        <w:t xml:space="preserve"> </w:t>
      </w:r>
      <w:r>
        <w:rPr>
          <w:rFonts w:ascii="Arial" w:eastAsia="MinionPro-Bold" w:hAnsi="Arial" w:cs="Arial"/>
          <w:bCs/>
          <w:lang w:eastAsia="sk-SK"/>
        </w:rPr>
        <w:t>b.), projektoch/dní o ekológii (-</w:t>
      </w:r>
      <w:r w:rsidR="007D5EA7">
        <w:rPr>
          <w:rFonts w:ascii="Arial" w:eastAsia="MinionPro-Bold" w:hAnsi="Arial" w:cs="Arial"/>
          <w:bCs/>
          <w:lang w:eastAsia="sk-SK"/>
        </w:rPr>
        <w:t xml:space="preserve"> </w:t>
      </w:r>
      <w:r>
        <w:rPr>
          <w:rFonts w:ascii="Arial" w:eastAsia="MinionPro-Bold" w:hAnsi="Arial" w:cs="Arial"/>
          <w:bCs/>
          <w:lang w:eastAsia="sk-SK"/>
        </w:rPr>
        <w:t>4,4</w:t>
      </w:r>
      <w:r w:rsidR="007D5EA7">
        <w:rPr>
          <w:rFonts w:ascii="Arial" w:eastAsia="MinionPro-Bold" w:hAnsi="Arial" w:cs="Arial"/>
          <w:bCs/>
          <w:lang w:eastAsia="sk-SK"/>
        </w:rPr>
        <w:t xml:space="preserve"> </w:t>
      </w:r>
      <w:r>
        <w:rPr>
          <w:rFonts w:ascii="Arial" w:eastAsia="MinionPro-Bold" w:hAnsi="Arial" w:cs="Arial"/>
          <w:bCs/>
          <w:lang w:eastAsia="sk-SK"/>
        </w:rPr>
        <w:t>p.</w:t>
      </w:r>
      <w:r w:rsidR="007D5EA7">
        <w:rPr>
          <w:rFonts w:ascii="Arial" w:eastAsia="MinionPro-Bold" w:hAnsi="Arial" w:cs="Arial"/>
          <w:bCs/>
          <w:lang w:eastAsia="sk-SK"/>
        </w:rPr>
        <w:t xml:space="preserve"> </w:t>
      </w:r>
      <w:r>
        <w:rPr>
          <w:rFonts w:ascii="Arial" w:eastAsia="MinionPro-Bold" w:hAnsi="Arial" w:cs="Arial"/>
          <w:bCs/>
          <w:lang w:eastAsia="sk-SK"/>
        </w:rPr>
        <w:t>b.) a projektov/dní o migrantoch a azylovej problematike (-</w:t>
      </w:r>
      <w:r w:rsidR="007D5EA7">
        <w:rPr>
          <w:rFonts w:ascii="Arial" w:eastAsia="MinionPro-Bold" w:hAnsi="Arial" w:cs="Arial"/>
          <w:bCs/>
          <w:lang w:eastAsia="sk-SK"/>
        </w:rPr>
        <w:t xml:space="preserve"> </w:t>
      </w:r>
      <w:r>
        <w:rPr>
          <w:rFonts w:ascii="Arial" w:eastAsia="MinionPro-Bold" w:hAnsi="Arial" w:cs="Arial"/>
          <w:bCs/>
          <w:lang w:eastAsia="sk-SK"/>
        </w:rPr>
        <w:t>3,8</w:t>
      </w:r>
      <w:r w:rsidR="007D5EA7">
        <w:rPr>
          <w:rFonts w:ascii="Arial" w:eastAsia="MinionPro-Bold" w:hAnsi="Arial" w:cs="Arial"/>
          <w:bCs/>
          <w:lang w:eastAsia="sk-SK"/>
        </w:rPr>
        <w:t xml:space="preserve"> </w:t>
      </w:r>
      <w:r>
        <w:rPr>
          <w:rFonts w:ascii="Arial" w:eastAsia="MinionPro-Bold" w:hAnsi="Arial" w:cs="Arial"/>
          <w:bCs/>
          <w:lang w:eastAsia="sk-SK"/>
        </w:rPr>
        <w:t>p.</w:t>
      </w:r>
      <w:r w:rsidR="007D5EA7">
        <w:rPr>
          <w:rFonts w:ascii="Arial" w:eastAsia="MinionPro-Bold" w:hAnsi="Arial" w:cs="Arial"/>
          <w:bCs/>
          <w:lang w:eastAsia="sk-SK"/>
        </w:rPr>
        <w:t xml:space="preserve"> </w:t>
      </w:r>
      <w:r>
        <w:rPr>
          <w:rFonts w:ascii="Arial" w:eastAsia="MinionPro-Bold" w:hAnsi="Arial" w:cs="Arial"/>
          <w:bCs/>
          <w:lang w:eastAsia="sk-SK"/>
        </w:rPr>
        <w:t xml:space="preserve">b.). </w:t>
      </w:r>
    </w:p>
    <w:p w:rsidR="007D5EA7" w:rsidRDefault="00C91EDC" w:rsidP="007D5EA7">
      <w:pPr>
        <w:spacing w:after="0"/>
        <w:jc w:val="both"/>
        <w:rPr>
          <w:rFonts w:ascii="Arial" w:eastAsia="MinionPro-Bold" w:hAnsi="Arial" w:cs="Arial"/>
          <w:bCs/>
          <w:lang w:eastAsia="sk-SK"/>
        </w:rPr>
      </w:pPr>
      <w:r>
        <w:rPr>
          <w:rFonts w:ascii="Arial" w:eastAsia="MinionPro-Bold" w:hAnsi="Arial" w:cs="Arial"/>
          <w:bCs/>
          <w:lang w:eastAsia="sk-SK"/>
        </w:rPr>
        <w:t xml:space="preserve">Na základe porovnania zistení s rokom 2007 možno konštatovať, že pri všetkých aktivitách došlo k nárastu, okrem projektov/dní o migrantoch a projektov/dní o ekológii, kde sa zaznamenal menší pokles. </w:t>
      </w:r>
    </w:p>
    <w:p w:rsidR="007D5EA7" w:rsidRDefault="00C91EDC" w:rsidP="007D5EA7">
      <w:pPr>
        <w:spacing w:after="0"/>
        <w:jc w:val="both"/>
        <w:rPr>
          <w:rFonts w:ascii="Arial" w:eastAsia="MinionPro-Bold" w:hAnsi="Arial" w:cs="Arial"/>
          <w:bCs/>
          <w:lang w:eastAsia="sk-SK"/>
        </w:rPr>
      </w:pPr>
      <w:r>
        <w:rPr>
          <w:rFonts w:ascii="Arial" w:eastAsia="MinionPro-Bold" w:hAnsi="Arial" w:cs="Arial"/>
          <w:bCs/>
          <w:lang w:eastAsia="sk-SK"/>
        </w:rPr>
        <w:t>K výraznému nárastu aktivít došlo v prípade projektov/dní pomoci chorým, znevýhodneným (+</w:t>
      </w:r>
      <w:r w:rsidR="007D5EA7">
        <w:rPr>
          <w:rFonts w:ascii="Arial" w:eastAsia="MinionPro-Bold" w:hAnsi="Arial" w:cs="Arial"/>
          <w:bCs/>
          <w:lang w:eastAsia="sk-SK"/>
        </w:rPr>
        <w:t xml:space="preserve"> </w:t>
      </w:r>
      <w:r>
        <w:rPr>
          <w:rFonts w:ascii="Arial" w:eastAsia="MinionPro-Bold" w:hAnsi="Arial" w:cs="Arial"/>
          <w:bCs/>
          <w:lang w:eastAsia="sk-SK"/>
        </w:rPr>
        <w:t>21,6p.b.), prednášok, besied, krúžkov (+</w:t>
      </w:r>
      <w:r w:rsidR="007D5EA7">
        <w:rPr>
          <w:rFonts w:ascii="Arial" w:eastAsia="MinionPro-Bold" w:hAnsi="Arial" w:cs="Arial"/>
          <w:bCs/>
          <w:lang w:eastAsia="sk-SK"/>
        </w:rPr>
        <w:t xml:space="preserve"> </w:t>
      </w:r>
      <w:r>
        <w:rPr>
          <w:rFonts w:ascii="Arial" w:eastAsia="MinionPro-Bold" w:hAnsi="Arial" w:cs="Arial"/>
          <w:bCs/>
          <w:lang w:eastAsia="sk-SK"/>
        </w:rPr>
        <w:t>10,4</w:t>
      </w:r>
      <w:r w:rsidR="007D5EA7">
        <w:rPr>
          <w:rFonts w:ascii="Arial" w:eastAsia="MinionPro-Bold" w:hAnsi="Arial" w:cs="Arial"/>
          <w:bCs/>
          <w:lang w:eastAsia="sk-SK"/>
        </w:rPr>
        <w:t xml:space="preserve"> </w:t>
      </w:r>
      <w:r>
        <w:rPr>
          <w:rFonts w:ascii="Arial" w:eastAsia="MinionPro-Bold" w:hAnsi="Arial" w:cs="Arial"/>
          <w:bCs/>
          <w:lang w:eastAsia="sk-SK"/>
        </w:rPr>
        <w:t>p.</w:t>
      </w:r>
      <w:r w:rsidR="007D5EA7">
        <w:rPr>
          <w:rFonts w:ascii="Arial" w:eastAsia="MinionPro-Bold" w:hAnsi="Arial" w:cs="Arial"/>
          <w:bCs/>
          <w:lang w:eastAsia="sk-SK"/>
        </w:rPr>
        <w:t xml:space="preserve"> </w:t>
      </w:r>
      <w:r>
        <w:rPr>
          <w:rFonts w:ascii="Arial" w:eastAsia="MinionPro-Bold" w:hAnsi="Arial" w:cs="Arial"/>
          <w:bCs/>
          <w:lang w:eastAsia="sk-SK"/>
        </w:rPr>
        <w:t>b.), exkurzií, koncertov, filmov (+</w:t>
      </w:r>
      <w:r w:rsidR="007D5EA7">
        <w:rPr>
          <w:rFonts w:ascii="Arial" w:eastAsia="MinionPro-Bold" w:hAnsi="Arial" w:cs="Arial"/>
          <w:bCs/>
          <w:lang w:eastAsia="sk-SK"/>
        </w:rPr>
        <w:t xml:space="preserve"> </w:t>
      </w:r>
      <w:r>
        <w:rPr>
          <w:rFonts w:ascii="Arial" w:eastAsia="MinionPro-Bold" w:hAnsi="Arial" w:cs="Arial"/>
          <w:bCs/>
          <w:lang w:eastAsia="sk-SK"/>
        </w:rPr>
        <w:t>8,0</w:t>
      </w:r>
      <w:r w:rsidR="007D5EA7">
        <w:rPr>
          <w:rFonts w:ascii="Arial" w:eastAsia="MinionPro-Bold" w:hAnsi="Arial" w:cs="Arial"/>
          <w:bCs/>
          <w:lang w:eastAsia="sk-SK"/>
        </w:rPr>
        <w:t xml:space="preserve"> </w:t>
      </w:r>
      <w:r>
        <w:rPr>
          <w:rFonts w:ascii="Arial" w:eastAsia="MinionPro-Bold" w:hAnsi="Arial" w:cs="Arial"/>
          <w:bCs/>
          <w:lang w:eastAsia="sk-SK"/>
        </w:rPr>
        <w:t>p.</w:t>
      </w:r>
      <w:r w:rsidR="007D5EA7">
        <w:rPr>
          <w:rFonts w:ascii="Arial" w:eastAsia="MinionPro-Bold" w:hAnsi="Arial" w:cs="Arial"/>
          <w:bCs/>
          <w:lang w:eastAsia="sk-SK"/>
        </w:rPr>
        <w:t xml:space="preserve"> </w:t>
      </w:r>
      <w:r>
        <w:rPr>
          <w:rFonts w:ascii="Arial" w:eastAsia="MinionPro-Bold" w:hAnsi="Arial" w:cs="Arial"/>
          <w:bCs/>
          <w:lang w:eastAsia="sk-SK"/>
        </w:rPr>
        <w:t>b.) a iných aktivít (+</w:t>
      </w:r>
      <w:r w:rsidR="007D5EA7">
        <w:rPr>
          <w:rFonts w:ascii="Arial" w:eastAsia="MinionPro-Bold" w:hAnsi="Arial" w:cs="Arial"/>
          <w:bCs/>
          <w:lang w:eastAsia="sk-SK"/>
        </w:rPr>
        <w:t xml:space="preserve"> </w:t>
      </w:r>
      <w:r>
        <w:rPr>
          <w:rFonts w:ascii="Arial" w:eastAsia="MinionPro-Bold" w:hAnsi="Arial" w:cs="Arial"/>
          <w:bCs/>
          <w:lang w:eastAsia="sk-SK"/>
        </w:rPr>
        <w:t>26,0</w:t>
      </w:r>
      <w:r w:rsidR="007D5EA7">
        <w:rPr>
          <w:rFonts w:ascii="Arial" w:eastAsia="MinionPro-Bold" w:hAnsi="Arial" w:cs="Arial"/>
          <w:bCs/>
          <w:lang w:eastAsia="sk-SK"/>
        </w:rPr>
        <w:t xml:space="preserve"> </w:t>
      </w:r>
      <w:r>
        <w:rPr>
          <w:rFonts w:ascii="Arial" w:eastAsia="MinionPro-Bold" w:hAnsi="Arial" w:cs="Arial"/>
          <w:bCs/>
          <w:lang w:eastAsia="sk-SK"/>
        </w:rPr>
        <w:t>p.</w:t>
      </w:r>
      <w:r w:rsidR="007D5EA7">
        <w:rPr>
          <w:rFonts w:ascii="Arial" w:eastAsia="MinionPro-Bold" w:hAnsi="Arial" w:cs="Arial"/>
          <w:bCs/>
          <w:lang w:eastAsia="sk-SK"/>
        </w:rPr>
        <w:t xml:space="preserve"> </w:t>
      </w:r>
      <w:r>
        <w:rPr>
          <w:rFonts w:ascii="Arial" w:eastAsia="MinionPro-Bold" w:hAnsi="Arial" w:cs="Arial"/>
          <w:bCs/>
          <w:lang w:eastAsia="sk-SK"/>
        </w:rPr>
        <w:t xml:space="preserve">b.). V prípade iných aktivít by bolo potrebné zistiť ich bližšiu špecifikáciu. </w:t>
      </w:r>
    </w:p>
    <w:p w:rsidR="00C91EDC" w:rsidRDefault="00C91EDC" w:rsidP="007D5EA7">
      <w:pPr>
        <w:spacing w:after="0"/>
        <w:jc w:val="both"/>
        <w:rPr>
          <w:rFonts w:ascii="Arial" w:eastAsia="MinionPro-Bold" w:hAnsi="Arial" w:cs="Arial"/>
          <w:bCs/>
          <w:lang w:eastAsia="sk-SK"/>
        </w:rPr>
      </w:pPr>
      <w:r>
        <w:rPr>
          <w:rFonts w:ascii="Arial" w:eastAsia="MinionPro-Bold" w:hAnsi="Arial" w:cs="Arial"/>
          <w:bCs/>
          <w:lang w:eastAsia="sk-SK"/>
        </w:rPr>
        <w:t>Celkovo možno konštatovať, že v celom sledovanom období sa zaznamenal nárast podielu väčšiny aktivít v oblasti ľudských práv, do ktorých zapájajú učitelia svojich žiakov.</w:t>
      </w:r>
    </w:p>
    <w:p w:rsidR="007D5EA7" w:rsidRDefault="007D5EA7" w:rsidP="007D5EA7">
      <w:pPr>
        <w:spacing w:after="0"/>
        <w:jc w:val="both"/>
        <w:rPr>
          <w:rFonts w:ascii="Arial" w:eastAsia="MinionPro-Bold" w:hAnsi="Arial" w:cs="Arial"/>
          <w:bCs/>
          <w:lang w:eastAsia="sk-SK"/>
        </w:rPr>
      </w:pPr>
    </w:p>
    <w:p w:rsidR="007D5EA7" w:rsidRDefault="007D5EA7" w:rsidP="007D5EA7">
      <w:pPr>
        <w:spacing w:after="0"/>
        <w:jc w:val="both"/>
        <w:rPr>
          <w:rFonts w:ascii="Arial" w:eastAsia="MinionPro-Bold" w:hAnsi="Arial" w:cs="Arial"/>
          <w:bCs/>
          <w:lang w:eastAsia="sk-SK"/>
        </w:rPr>
      </w:pPr>
    </w:p>
    <w:p w:rsidR="00C91EDC" w:rsidRPr="000E724D" w:rsidRDefault="001B22C6" w:rsidP="001B22C6">
      <w:pPr>
        <w:pStyle w:val="Popis"/>
        <w:rPr>
          <w:rFonts w:ascii="Arial" w:hAnsi="Arial" w:cs="Arial"/>
        </w:rPr>
      </w:pPr>
      <w:r>
        <w:lastRenderedPageBreak/>
        <w:t xml:space="preserve">Tabuľka </w:t>
      </w:r>
      <w:r w:rsidR="007D5EA7">
        <w:t>20</w:t>
      </w:r>
      <w:r>
        <w:t xml:space="preserve"> </w:t>
      </w:r>
      <w:r w:rsidR="00C91EDC">
        <w:t xml:space="preserve">- </w:t>
      </w:r>
      <w:r w:rsidR="00C91EDC" w:rsidRPr="00784EE1">
        <w:rPr>
          <w:rFonts w:ascii="Arial" w:hAnsi="Arial" w:cs="Arial"/>
        </w:rPr>
        <w:t>Porovn</w:t>
      </w:r>
      <w:r w:rsidR="00032575">
        <w:rPr>
          <w:rFonts w:ascii="Arial" w:hAnsi="Arial" w:cs="Arial"/>
        </w:rPr>
        <w:t>anie údajov za roky 2007 až 2012</w:t>
      </w:r>
      <w:r w:rsidR="00C91EDC" w:rsidRPr="00784EE1">
        <w:rPr>
          <w:rFonts w:ascii="Arial" w:hAnsi="Arial" w:cs="Arial"/>
        </w:rPr>
        <w:t xml:space="preserve"> (%)</w:t>
      </w:r>
    </w:p>
    <w:tbl>
      <w:tblPr>
        <w:tblStyle w:val="Mriekatabuky5"/>
        <w:tblW w:w="48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73"/>
        <w:gridCol w:w="1132"/>
        <w:gridCol w:w="1134"/>
        <w:gridCol w:w="1134"/>
      </w:tblGrid>
      <w:tr w:rsidR="00C91EDC" w:rsidRPr="00784EE1" w:rsidTr="00FF0F9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26" w:type="pct"/>
            <w:tcBorders>
              <w:top w:val="none" w:sz="0" w:space="0" w:color="auto"/>
              <w:left w:val="none" w:sz="0" w:space="0" w:color="auto"/>
              <w:bottom w:val="none" w:sz="0" w:space="0" w:color="auto"/>
              <w:right w:val="none" w:sz="0" w:space="0" w:color="auto"/>
              <w:tl2br w:val="none" w:sz="0" w:space="0" w:color="auto"/>
              <w:tr2bl w:val="none" w:sz="0" w:space="0" w:color="auto"/>
            </w:tcBorders>
          </w:tcPr>
          <w:p w:rsidR="00C91EDC" w:rsidRPr="00784EE1" w:rsidRDefault="00C91EDC" w:rsidP="00B858FD">
            <w:pPr>
              <w:autoSpaceDE w:val="0"/>
              <w:autoSpaceDN w:val="0"/>
              <w:adjustRightInd w:val="0"/>
              <w:jc w:val="left"/>
              <w:rPr>
                <w:rFonts w:cs="Arial"/>
              </w:rPr>
            </w:pPr>
            <w:r>
              <w:rPr>
                <w:rFonts w:cs="Arial"/>
              </w:rPr>
              <w:t>Zapájanie do aktivít v oblasti ĽP</w:t>
            </w:r>
            <w:r w:rsidR="00853232">
              <w:rPr>
                <w:rFonts w:cs="Arial"/>
              </w:rPr>
              <w:t xml:space="preserve"> (názory učiteľov)</w:t>
            </w:r>
          </w:p>
        </w:tc>
        <w:tc>
          <w:tcPr>
            <w:tcW w:w="624" w:type="pct"/>
            <w:tcBorders>
              <w:top w:val="none" w:sz="0" w:space="0" w:color="auto"/>
              <w:bottom w:val="none" w:sz="0" w:space="0" w:color="auto"/>
            </w:tcBorders>
          </w:tcPr>
          <w:p w:rsidR="00C91EDC" w:rsidRPr="00784EE1" w:rsidRDefault="00C91EDC" w:rsidP="00B858FD">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Arial"/>
              </w:rPr>
            </w:pPr>
            <w:r w:rsidRPr="00784EE1">
              <w:rPr>
                <w:rFonts w:cs="Arial"/>
              </w:rPr>
              <w:t>2007</w:t>
            </w:r>
          </w:p>
        </w:tc>
        <w:tc>
          <w:tcPr>
            <w:tcW w:w="625" w:type="pct"/>
            <w:tcBorders>
              <w:top w:val="none" w:sz="0" w:space="0" w:color="auto"/>
              <w:bottom w:val="none" w:sz="0" w:space="0" w:color="auto"/>
            </w:tcBorders>
          </w:tcPr>
          <w:p w:rsidR="00C91EDC" w:rsidRPr="00784EE1" w:rsidRDefault="00C91EDC" w:rsidP="00B858FD">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Arial"/>
              </w:rPr>
            </w:pPr>
            <w:r w:rsidRPr="00784EE1">
              <w:rPr>
                <w:rFonts w:cs="Arial"/>
              </w:rPr>
              <w:t>2010</w:t>
            </w:r>
          </w:p>
        </w:tc>
        <w:tc>
          <w:tcPr>
            <w:tcW w:w="625" w:type="pct"/>
            <w:tcBorders>
              <w:top w:val="none" w:sz="0" w:space="0" w:color="auto"/>
              <w:bottom w:val="none" w:sz="0" w:space="0" w:color="auto"/>
              <w:right w:val="none" w:sz="0" w:space="0" w:color="auto"/>
            </w:tcBorders>
          </w:tcPr>
          <w:p w:rsidR="00C91EDC" w:rsidRPr="00784EE1" w:rsidRDefault="00032575" w:rsidP="00B858FD">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Arial"/>
              </w:rPr>
            </w:pPr>
            <w:r>
              <w:rPr>
                <w:rFonts w:cs="Arial"/>
              </w:rPr>
              <w:t>2012</w:t>
            </w:r>
          </w:p>
        </w:tc>
      </w:tr>
      <w:tr w:rsidR="00C91EDC" w:rsidRPr="00784EE1" w:rsidTr="00FF0F9F">
        <w:tc>
          <w:tcPr>
            <w:cnfStyle w:val="001000000000" w:firstRow="0" w:lastRow="0" w:firstColumn="1" w:lastColumn="0" w:oddVBand="0" w:evenVBand="0" w:oddHBand="0" w:evenHBand="0" w:firstRowFirstColumn="0" w:firstRowLastColumn="0" w:lastRowFirstColumn="0" w:lastRowLastColumn="0"/>
            <w:tcW w:w="3126" w:type="pct"/>
            <w:tcBorders>
              <w:left w:val="none" w:sz="0" w:space="0" w:color="auto"/>
              <w:bottom w:val="none" w:sz="0" w:space="0" w:color="auto"/>
              <w:right w:val="none" w:sz="0" w:space="0" w:color="auto"/>
              <w:tl2br w:val="none" w:sz="0" w:space="0" w:color="auto"/>
              <w:tr2bl w:val="none" w:sz="0" w:space="0" w:color="auto"/>
            </w:tcBorders>
          </w:tcPr>
          <w:p w:rsidR="00C91EDC" w:rsidRPr="002B458B" w:rsidRDefault="008E6D13" w:rsidP="00B858FD">
            <w:pPr>
              <w:autoSpaceDE w:val="0"/>
              <w:autoSpaceDN w:val="0"/>
              <w:adjustRightInd w:val="0"/>
              <w:jc w:val="both"/>
              <w:rPr>
                <w:rFonts w:cs="Arial"/>
              </w:rPr>
            </w:pPr>
            <w:r>
              <w:rPr>
                <w:rFonts w:cs="Arial"/>
              </w:rPr>
              <w:t>P</w:t>
            </w:r>
            <w:r w:rsidR="00C91EDC">
              <w:rPr>
                <w:rFonts w:cs="Arial"/>
              </w:rPr>
              <w:t>rojekty/dni o zdraví</w:t>
            </w:r>
          </w:p>
        </w:tc>
        <w:tc>
          <w:tcPr>
            <w:tcW w:w="624" w:type="pct"/>
          </w:tcPr>
          <w:p w:rsidR="00C91EDC" w:rsidRPr="00784EE1" w:rsidRDefault="00C91EDC" w:rsidP="00B858F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Pr>
                <w:rFonts w:cs="Arial"/>
              </w:rPr>
              <w:t>1,3</w:t>
            </w:r>
          </w:p>
        </w:tc>
        <w:tc>
          <w:tcPr>
            <w:tcW w:w="625" w:type="pct"/>
          </w:tcPr>
          <w:p w:rsidR="00C91EDC" w:rsidRPr="004033A3" w:rsidRDefault="00C91EDC" w:rsidP="00B858F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sidRPr="004033A3">
              <w:rPr>
                <w:rFonts w:cs="Arial"/>
              </w:rPr>
              <w:t>6,1</w:t>
            </w:r>
          </w:p>
        </w:tc>
        <w:tc>
          <w:tcPr>
            <w:tcW w:w="625" w:type="pct"/>
          </w:tcPr>
          <w:p w:rsidR="00C91EDC" w:rsidRPr="00784EE1" w:rsidRDefault="00C91EDC" w:rsidP="00B858F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Pr>
                <w:rFonts w:cs="Arial"/>
              </w:rPr>
              <w:t>8,3</w:t>
            </w:r>
          </w:p>
        </w:tc>
      </w:tr>
      <w:tr w:rsidR="00C91EDC" w:rsidRPr="00784EE1" w:rsidTr="00FF0F9F">
        <w:tc>
          <w:tcPr>
            <w:cnfStyle w:val="001000000000" w:firstRow="0" w:lastRow="0" w:firstColumn="1" w:lastColumn="0" w:oddVBand="0" w:evenVBand="0" w:oddHBand="0" w:evenHBand="0" w:firstRowFirstColumn="0" w:firstRowLastColumn="0" w:lastRowFirstColumn="0" w:lastRowLastColumn="0"/>
            <w:tcW w:w="3126" w:type="pct"/>
            <w:tcBorders>
              <w:left w:val="none" w:sz="0" w:space="0" w:color="auto"/>
              <w:bottom w:val="none" w:sz="0" w:space="0" w:color="auto"/>
              <w:right w:val="none" w:sz="0" w:space="0" w:color="auto"/>
              <w:tl2br w:val="none" w:sz="0" w:space="0" w:color="auto"/>
              <w:tr2bl w:val="none" w:sz="0" w:space="0" w:color="auto"/>
            </w:tcBorders>
          </w:tcPr>
          <w:p w:rsidR="00C91EDC" w:rsidRPr="002B458B" w:rsidRDefault="008E6D13" w:rsidP="00B858FD">
            <w:pPr>
              <w:autoSpaceDE w:val="0"/>
              <w:autoSpaceDN w:val="0"/>
              <w:adjustRightInd w:val="0"/>
              <w:jc w:val="both"/>
              <w:rPr>
                <w:rFonts w:cs="Arial"/>
              </w:rPr>
            </w:pPr>
            <w:r>
              <w:rPr>
                <w:rFonts w:cs="Arial"/>
              </w:rPr>
              <w:t>P</w:t>
            </w:r>
            <w:r w:rsidR="00C91EDC">
              <w:rPr>
                <w:rFonts w:cs="Arial"/>
              </w:rPr>
              <w:t>rojekty/dni o ekológii</w:t>
            </w:r>
          </w:p>
        </w:tc>
        <w:tc>
          <w:tcPr>
            <w:tcW w:w="624" w:type="pct"/>
          </w:tcPr>
          <w:p w:rsidR="00C91EDC" w:rsidRPr="00784EE1" w:rsidRDefault="00C91EDC" w:rsidP="00B858F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Pr>
                <w:rFonts w:cs="Arial"/>
              </w:rPr>
              <w:t>2,5</w:t>
            </w:r>
          </w:p>
        </w:tc>
        <w:tc>
          <w:tcPr>
            <w:tcW w:w="625" w:type="pct"/>
          </w:tcPr>
          <w:p w:rsidR="00C91EDC" w:rsidRPr="004033A3" w:rsidRDefault="00C91EDC" w:rsidP="00B858F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Pr>
                <w:rFonts w:cs="Arial"/>
              </w:rPr>
              <w:t>6,1</w:t>
            </w:r>
          </w:p>
        </w:tc>
        <w:tc>
          <w:tcPr>
            <w:tcW w:w="625" w:type="pct"/>
          </w:tcPr>
          <w:p w:rsidR="00C91EDC" w:rsidRPr="00784EE1" w:rsidRDefault="00C91EDC" w:rsidP="00B858F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Pr>
                <w:rFonts w:cs="Arial"/>
              </w:rPr>
              <w:t>1,7</w:t>
            </w:r>
          </w:p>
        </w:tc>
      </w:tr>
      <w:tr w:rsidR="00C91EDC" w:rsidRPr="00784EE1" w:rsidTr="00FF0F9F">
        <w:tc>
          <w:tcPr>
            <w:cnfStyle w:val="001000000000" w:firstRow="0" w:lastRow="0" w:firstColumn="1" w:lastColumn="0" w:oddVBand="0" w:evenVBand="0" w:oddHBand="0" w:evenHBand="0" w:firstRowFirstColumn="0" w:firstRowLastColumn="0" w:lastRowFirstColumn="0" w:lastRowLastColumn="0"/>
            <w:tcW w:w="3126" w:type="pct"/>
            <w:tcBorders>
              <w:left w:val="none" w:sz="0" w:space="0" w:color="auto"/>
              <w:bottom w:val="none" w:sz="0" w:space="0" w:color="auto"/>
              <w:right w:val="none" w:sz="0" w:space="0" w:color="auto"/>
              <w:tl2br w:val="none" w:sz="0" w:space="0" w:color="auto"/>
              <w:tr2bl w:val="none" w:sz="0" w:space="0" w:color="auto"/>
            </w:tcBorders>
          </w:tcPr>
          <w:p w:rsidR="00C91EDC" w:rsidRPr="003C042F" w:rsidRDefault="008E6D13" w:rsidP="00B858FD">
            <w:pPr>
              <w:autoSpaceDE w:val="0"/>
              <w:autoSpaceDN w:val="0"/>
              <w:adjustRightInd w:val="0"/>
              <w:jc w:val="both"/>
              <w:rPr>
                <w:rFonts w:cs="Arial"/>
              </w:rPr>
            </w:pPr>
            <w:r>
              <w:rPr>
                <w:rFonts w:cs="Arial"/>
              </w:rPr>
              <w:t>P</w:t>
            </w:r>
            <w:r w:rsidR="00C91EDC" w:rsidRPr="003C042F">
              <w:rPr>
                <w:rFonts w:cs="Arial"/>
              </w:rPr>
              <w:t>rojekty/dni o závislostiach</w:t>
            </w:r>
          </w:p>
        </w:tc>
        <w:tc>
          <w:tcPr>
            <w:tcW w:w="624" w:type="pct"/>
          </w:tcPr>
          <w:p w:rsidR="00C91EDC" w:rsidRPr="00784EE1" w:rsidRDefault="00C91EDC" w:rsidP="00B858F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Pr>
                <w:rFonts w:cs="Arial"/>
              </w:rPr>
              <w:t>6,3</w:t>
            </w:r>
          </w:p>
        </w:tc>
        <w:tc>
          <w:tcPr>
            <w:tcW w:w="625" w:type="pct"/>
          </w:tcPr>
          <w:p w:rsidR="00C91EDC" w:rsidRPr="004033A3" w:rsidRDefault="00C91EDC" w:rsidP="00B858F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Pr>
                <w:rFonts w:cs="Arial"/>
              </w:rPr>
              <w:t>15,2</w:t>
            </w:r>
          </w:p>
        </w:tc>
        <w:tc>
          <w:tcPr>
            <w:tcW w:w="625" w:type="pct"/>
          </w:tcPr>
          <w:p w:rsidR="00C91EDC" w:rsidRPr="00784EE1" w:rsidRDefault="00C91EDC" w:rsidP="00B858F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Pr>
                <w:rFonts w:cs="Arial"/>
              </w:rPr>
              <w:t>10,0</w:t>
            </w:r>
          </w:p>
        </w:tc>
      </w:tr>
      <w:tr w:rsidR="00C91EDC" w:rsidRPr="00784EE1" w:rsidTr="00FF0F9F">
        <w:tc>
          <w:tcPr>
            <w:cnfStyle w:val="001000000000" w:firstRow="0" w:lastRow="0" w:firstColumn="1" w:lastColumn="0" w:oddVBand="0" w:evenVBand="0" w:oddHBand="0" w:evenHBand="0" w:firstRowFirstColumn="0" w:firstRowLastColumn="0" w:lastRowFirstColumn="0" w:lastRowLastColumn="0"/>
            <w:tcW w:w="3126" w:type="pct"/>
            <w:tcBorders>
              <w:left w:val="none" w:sz="0" w:space="0" w:color="auto"/>
              <w:bottom w:val="none" w:sz="0" w:space="0" w:color="auto"/>
              <w:right w:val="none" w:sz="0" w:space="0" w:color="auto"/>
              <w:tl2br w:val="none" w:sz="0" w:space="0" w:color="auto"/>
              <w:tr2bl w:val="none" w:sz="0" w:space="0" w:color="auto"/>
            </w:tcBorders>
          </w:tcPr>
          <w:p w:rsidR="00C91EDC" w:rsidRPr="003C042F" w:rsidRDefault="008E6D13" w:rsidP="00B858FD">
            <w:pPr>
              <w:autoSpaceDE w:val="0"/>
              <w:autoSpaceDN w:val="0"/>
              <w:adjustRightInd w:val="0"/>
              <w:jc w:val="both"/>
              <w:rPr>
                <w:rFonts w:cs="Arial"/>
              </w:rPr>
            </w:pPr>
            <w:r>
              <w:rPr>
                <w:rFonts w:cs="Arial"/>
              </w:rPr>
              <w:t>P</w:t>
            </w:r>
            <w:r w:rsidR="00C91EDC" w:rsidRPr="003C042F">
              <w:rPr>
                <w:rFonts w:cs="Arial"/>
              </w:rPr>
              <w:t>rojekty/dni o pomoci chorým, znevýhodneným</w:t>
            </w:r>
          </w:p>
        </w:tc>
        <w:tc>
          <w:tcPr>
            <w:tcW w:w="624" w:type="pct"/>
          </w:tcPr>
          <w:p w:rsidR="00C91EDC" w:rsidRPr="00784EE1" w:rsidRDefault="00C91EDC" w:rsidP="00B858F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Pr>
                <w:rFonts w:cs="Arial"/>
              </w:rPr>
              <w:t>10,1</w:t>
            </w:r>
          </w:p>
        </w:tc>
        <w:tc>
          <w:tcPr>
            <w:tcW w:w="625" w:type="pct"/>
          </w:tcPr>
          <w:p w:rsidR="00C91EDC" w:rsidRPr="004033A3" w:rsidRDefault="00C91EDC" w:rsidP="00B858F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Pr>
                <w:rFonts w:cs="Arial"/>
              </w:rPr>
              <w:t>13,8</w:t>
            </w:r>
          </w:p>
        </w:tc>
        <w:tc>
          <w:tcPr>
            <w:tcW w:w="625" w:type="pct"/>
          </w:tcPr>
          <w:p w:rsidR="00C91EDC" w:rsidRPr="00784EE1" w:rsidRDefault="00C91EDC" w:rsidP="00B858F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Pr>
                <w:rFonts w:cs="Arial"/>
              </w:rPr>
              <w:t>31,7</w:t>
            </w:r>
          </w:p>
        </w:tc>
      </w:tr>
      <w:tr w:rsidR="00C91EDC" w:rsidRPr="00784EE1" w:rsidTr="00FF0F9F">
        <w:tc>
          <w:tcPr>
            <w:cnfStyle w:val="001000000000" w:firstRow="0" w:lastRow="0" w:firstColumn="1" w:lastColumn="0" w:oddVBand="0" w:evenVBand="0" w:oddHBand="0" w:evenHBand="0" w:firstRowFirstColumn="0" w:firstRowLastColumn="0" w:lastRowFirstColumn="0" w:lastRowLastColumn="0"/>
            <w:tcW w:w="3126" w:type="pct"/>
            <w:tcBorders>
              <w:left w:val="none" w:sz="0" w:space="0" w:color="auto"/>
              <w:bottom w:val="none" w:sz="0" w:space="0" w:color="auto"/>
              <w:right w:val="none" w:sz="0" w:space="0" w:color="auto"/>
              <w:tl2br w:val="none" w:sz="0" w:space="0" w:color="auto"/>
              <w:tr2bl w:val="none" w:sz="0" w:space="0" w:color="auto"/>
            </w:tcBorders>
          </w:tcPr>
          <w:p w:rsidR="00C91EDC" w:rsidRPr="003C042F" w:rsidRDefault="008E6D13" w:rsidP="00B858FD">
            <w:pPr>
              <w:autoSpaceDE w:val="0"/>
              <w:autoSpaceDN w:val="0"/>
              <w:adjustRightInd w:val="0"/>
              <w:jc w:val="both"/>
              <w:rPr>
                <w:rFonts w:cs="Arial"/>
              </w:rPr>
            </w:pPr>
            <w:r>
              <w:rPr>
                <w:rFonts w:cs="Arial"/>
              </w:rPr>
              <w:t>P</w:t>
            </w:r>
            <w:r w:rsidR="00C91EDC" w:rsidRPr="003C042F">
              <w:rPr>
                <w:rFonts w:cs="Arial"/>
              </w:rPr>
              <w:t>rojekty/dni o násilí</w:t>
            </w:r>
          </w:p>
        </w:tc>
        <w:tc>
          <w:tcPr>
            <w:tcW w:w="624" w:type="pct"/>
          </w:tcPr>
          <w:p w:rsidR="00C91EDC" w:rsidRPr="00784EE1" w:rsidRDefault="00C91EDC" w:rsidP="00B858F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Pr>
                <w:rFonts w:cs="Arial"/>
              </w:rPr>
              <w:t>12,7</w:t>
            </w:r>
          </w:p>
        </w:tc>
        <w:tc>
          <w:tcPr>
            <w:tcW w:w="625" w:type="pct"/>
          </w:tcPr>
          <w:p w:rsidR="00C91EDC" w:rsidRPr="004033A3" w:rsidRDefault="00C91EDC" w:rsidP="00B858F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Pr>
                <w:rFonts w:cs="Arial"/>
              </w:rPr>
              <w:t>5,5</w:t>
            </w:r>
          </w:p>
        </w:tc>
        <w:tc>
          <w:tcPr>
            <w:tcW w:w="625" w:type="pct"/>
          </w:tcPr>
          <w:p w:rsidR="00C91EDC" w:rsidRPr="00784EE1" w:rsidRDefault="00C91EDC" w:rsidP="00B858F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Pr>
                <w:rFonts w:cs="Arial"/>
              </w:rPr>
              <w:t>15,0</w:t>
            </w:r>
          </w:p>
        </w:tc>
      </w:tr>
      <w:tr w:rsidR="00C91EDC" w:rsidRPr="00784EE1" w:rsidTr="00FF0F9F">
        <w:tc>
          <w:tcPr>
            <w:cnfStyle w:val="001000000000" w:firstRow="0" w:lastRow="0" w:firstColumn="1" w:lastColumn="0" w:oddVBand="0" w:evenVBand="0" w:oddHBand="0" w:evenHBand="0" w:firstRowFirstColumn="0" w:firstRowLastColumn="0" w:lastRowFirstColumn="0" w:lastRowLastColumn="0"/>
            <w:tcW w:w="3126" w:type="pct"/>
            <w:tcBorders>
              <w:left w:val="none" w:sz="0" w:space="0" w:color="auto"/>
              <w:bottom w:val="none" w:sz="0" w:space="0" w:color="auto"/>
              <w:right w:val="none" w:sz="0" w:space="0" w:color="auto"/>
              <w:tl2br w:val="none" w:sz="0" w:space="0" w:color="auto"/>
              <w:tr2bl w:val="none" w:sz="0" w:space="0" w:color="auto"/>
            </w:tcBorders>
          </w:tcPr>
          <w:p w:rsidR="00C91EDC" w:rsidRPr="003C042F" w:rsidRDefault="008E6D13" w:rsidP="00B858FD">
            <w:pPr>
              <w:autoSpaceDE w:val="0"/>
              <w:autoSpaceDN w:val="0"/>
              <w:adjustRightInd w:val="0"/>
              <w:jc w:val="left"/>
              <w:rPr>
                <w:rFonts w:cs="Arial"/>
              </w:rPr>
            </w:pPr>
            <w:r>
              <w:rPr>
                <w:rFonts w:cs="Arial"/>
              </w:rPr>
              <w:t>P</w:t>
            </w:r>
            <w:r w:rsidR="00C91EDC" w:rsidRPr="003C042F">
              <w:rPr>
                <w:rFonts w:cs="Arial"/>
              </w:rPr>
              <w:t>rojekty/dni o migr</w:t>
            </w:r>
            <w:r w:rsidR="00C91EDC">
              <w:rPr>
                <w:rFonts w:cs="Arial"/>
              </w:rPr>
              <w:t>antoch a azyl.</w:t>
            </w:r>
            <w:r w:rsidR="00C91EDC" w:rsidRPr="003C042F">
              <w:rPr>
                <w:rFonts w:cs="Arial"/>
              </w:rPr>
              <w:t xml:space="preserve"> problematike</w:t>
            </w:r>
          </w:p>
        </w:tc>
        <w:tc>
          <w:tcPr>
            <w:tcW w:w="624" w:type="pct"/>
          </w:tcPr>
          <w:p w:rsidR="00C91EDC" w:rsidRPr="00784EE1" w:rsidRDefault="00C91EDC" w:rsidP="00B858F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Pr>
                <w:rFonts w:cs="Arial"/>
              </w:rPr>
              <w:t>5,1</w:t>
            </w:r>
          </w:p>
        </w:tc>
        <w:tc>
          <w:tcPr>
            <w:tcW w:w="625" w:type="pct"/>
          </w:tcPr>
          <w:p w:rsidR="00C91EDC" w:rsidRPr="004033A3" w:rsidRDefault="00C91EDC" w:rsidP="00B858F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Pr>
                <w:rFonts w:cs="Arial"/>
              </w:rPr>
              <w:t>5,5</w:t>
            </w:r>
          </w:p>
        </w:tc>
        <w:tc>
          <w:tcPr>
            <w:tcW w:w="625" w:type="pct"/>
          </w:tcPr>
          <w:p w:rsidR="00C91EDC" w:rsidRPr="00784EE1" w:rsidRDefault="00C91EDC" w:rsidP="00B858F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Pr>
                <w:rFonts w:cs="Arial"/>
              </w:rPr>
              <w:t>1,7</w:t>
            </w:r>
          </w:p>
        </w:tc>
      </w:tr>
      <w:tr w:rsidR="00C91EDC" w:rsidRPr="00784EE1" w:rsidTr="00FF0F9F">
        <w:tc>
          <w:tcPr>
            <w:cnfStyle w:val="001000000000" w:firstRow="0" w:lastRow="0" w:firstColumn="1" w:lastColumn="0" w:oddVBand="0" w:evenVBand="0" w:oddHBand="0" w:evenHBand="0" w:firstRowFirstColumn="0" w:firstRowLastColumn="0" w:lastRowFirstColumn="0" w:lastRowLastColumn="0"/>
            <w:tcW w:w="3126" w:type="pct"/>
            <w:tcBorders>
              <w:left w:val="none" w:sz="0" w:space="0" w:color="auto"/>
              <w:bottom w:val="none" w:sz="0" w:space="0" w:color="auto"/>
              <w:right w:val="none" w:sz="0" w:space="0" w:color="auto"/>
              <w:tl2br w:val="none" w:sz="0" w:space="0" w:color="auto"/>
              <w:tr2bl w:val="none" w:sz="0" w:space="0" w:color="auto"/>
            </w:tcBorders>
          </w:tcPr>
          <w:p w:rsidR="00C91EDC" w:rsidRPr="00BB466E" w:rsidRDefault="008E6D13" w:rsidP="00B858FD">
            <w:pPr>
              <w:autoSpaceDE w:val="0"/>
              <w:autoSpaceDN w:val="0"/>
              <w:adjustRightInd w:val="0"/>
              <w:jc w:val="both"/>
              <w:rPr>
                <w:rFonts w:cs="Arial"/>
              </w:rPr>
            </w:pPr>
            <w:r>
              <w:rPr>
                <w:rFonts w:eastAsia="MinionPro-Bold" w:cs="Arial"/>
                <w:bCs/>
              </w:rPr>
              <w:t>P</w:t>
            </w:r>
            <w:r w:rsidR="00C91EDC" w:rsidRPr="00BB466E">
              <w:rPr>
                <w:rFonts w:eastAsia="MinionPro-Bold" w:cs="Arial"/>
                <w:bCs/>
              </w:rPr>
              <w:t>rednášky, besedy, krúžky</w:t>
            </w:r>
          </w:p>
        </w:tc>
        <w:tc>
          <w:tcPr>
            <w:tcW w:w="624" w:type="pct"/>
          </w:tcPr>
          <w:p w:rsidR="00C91EDC" w:rsidRPr="00784EE1" w:rsidRDefault="00C91EDC" w:rsidP="00B858F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Pr>
                <w:rFonts w:cs="Arial"/>
              </w:rPr>
              <w:t>32,9</w:t>
            </w:r>
          </w:p>
        </w:tc>
        <w:tc>
          <w:tcPr>
            <w:tcW w:w="625" w:type="pct"/>
          </w:tcPr>
          <w:p w:rsidR="00C91EDC" w:rsidRPr="004033A3" w:rsidRDefault="00C91EDC" w:rsidP="00B858F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Pr>
                <w:rFonts w:cs="Arial"/>
              </w:rPr>
              <w:t>29,0</w:t>
            </w:r>
          </w:p>
        </w:tc>
        <w:tc>
          <w:tcPr>
            <w:tcW w:w="625" w:type="pct"/>
          </w:tcPr>
          <w:p w:rsidR="00C91EDC" w:rsidRPr="00784EE1" w:rsidRDefault="00C91EDC" w:rsidP="00B858F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Pr>
                <w:rFonts w:cs="Arial"/>
              </w:rPr>
              <w:t>43,3</w:t>
            </w:r>
          </w:p>
        </w:tc>
      </w:tr>
      <w:tr w:rsidR="00C91EDC" w:rsidRPr="00784EE1" w:rsidTr="00FF0F9F">
        <w:tc>
          <w:tcPr>
            <w:cnfStyle w:val="001000000000" w:firstRow="0" w:lastRow="0" w:firstColumn="1" w:lastColumn="0" w:oddVBand="0" w:evenVBand="0" w:oddHBand="0" w:evenHBand="0" w:firstRowFirstColumn="0" w:firstRowLastColumn="0" w:lastRowFirstColumn="0" w:lastRowLastColumn="0"/>
            <w:tcW w:w="3126" w:type="pct"/>
            <w:tcBorders>
              <w:left w:val="none" w:sz="0" w:space="0" w:color="auto"/>
              <w:bottom w:val="none" w:sz="0" w:space="0" w:color="auto"/>
              <w:right w:val="none" w:sz="0" w:space="0" w:color="auto"/>
              <w:tl2br w:val="none" w:sz="0" w:space="0" w:color="auto"/>
              <w:tr2bl w:val="none" w:sz="0" w:space="0" w:color="auto"/>
            </w:tcBorders>
          </w:tcPr>
          <w:p w:rsidR="00C91EDC" w:rsidRPr="00BB466E" w:rsidRDefault="008E6D13" w:rsidP="00B858FD">
            <w:pPr>
              <w:autoSpaceDE w:val="0"/>
              <w:autoSpaceDN w:val="0"/>
              <w:adjustRightInd w:val="0"/>
              <w:jc w:val="both"/>
              <w:rPr>
                <w:rFonts w:cs="Arial"/>
              </w:rPr>
            </w:pPr>
            <w:r>
              <w:rPr>
                <w:rFonts w:cs="Arial"/>
              </w:rPr>
              <w:t>E</w:t>
            </w:r>
            <w:r w:rsidR="00C91EDC" w:rsidRPr="00BB466E">
              <w:rPr>
                <w:rFonts w:cs="Arial"/>
              </w:rPr>
              <w:t>xkurzie, koncerty, filmy, výstavy</w:t>
            </w:r>
          </w:p>
        </w:tc>
        <w:tc>
          <w:tcPr>
            <w:tcW w:w="624" w:type="pct"/>
          </w:tcPr>
          <w:p w:rsidR="00C91EDC" w:rsidRPr="00784EE1" w:rsidRDefault="00C91EDC" w:rsidP="00B858F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Pr>
                <w:rFonts w:cs="Arial"/>
              </w:rPr>
              <w:t>20,3</w:t>
            </w:r>
          </w:p>
        </w:tc>
        <w:tc>
          <w:tcPr>
            <w:tcW w:w="625" w:type="pct"/>
          </w:tcPr>
          <w:p w:rsidR="00C91EDC" w:rsidRPr="004033A3" w:rsidRDefault="00C91EDC" w:rsidP="00B858F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Pr>
                <w:rFonts w:cs="Arial"/>
              </w:rPr>
              <w:t>24,8</w:t>
            </w:r>
          </w:p>
        </w:tc>
        <w:tc>
          <w:tcPr>
            <w:tcW w:w="625" w:type="pct"/>
          </w:tcPr>
          <w:p w:rsidR="00C91EDC" w:rsidRPr="00784EE1" w:rsidRDefault="00C91EDC" w:rsidP="00B858F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Pr>
                <w:rFonts w:cs="Arial"/>
              </w:rPr>
              <w:t>28,3</w:t>
            </w:r>
          </w:p>
        </w:tc>
      </w:tr>
      <w:tr w:rsidR="00C91EDC" w:rsidRPr="00784EE1" w:rsidTr="00FF0F9F">
        <w:tc>
          <w:tcPr>
            <w:cnfStyle w:val="001000000000" w:firstRow="0" w:lastRow="0" w:firstColumn="1" w:lastColumn="0" w:oddVBand="0" w:evenVBand="0" w:oddHBand="0" w:evenHBand="0" w:firstRowFirstColumn="0" w:firstRowLastColumn="0" w:lastRowFirstColumn="0" w:lastRowLastColumn="0"/>
            <w:tcW w:w="3126" w:type="pct"/>
            <w:tcBorders>
              <w:left w:val="none" w:sz="0" w:space="0" w:color="auto"/>
              <w:bottom w:val="none" w:sz="0" w:space="0" w:color="auto"/>
              <w:right w:val="none" w:sz="0" w:space="0" w:color="auto"/>
              <w:tl2br w:val="none" w:sz="0" w:space="0" w:color="auto"/>
              <w:tr2bl w:val="none" w:sz="0" w:space="0" w:color="auto"/>
            </w:tcBorders>
          </w:tcPr>
          <w:p w:rsidR="00C91EDC" w:rsidRPr="00BB466E" w:rsidRDefault="008E6D13" w:rsidP="00B858FD">
            <w:pPr>
              <w:autoSpaceDE w:val="0"/>
              <w:autoSpaceDN w:val="0"/>
              <w:adjustRightInd w:val="0"/>
              <w:jc w:val="both"/>
              <w:rPr>
                <w:rFonts w:cs="Arial"/>
              </w:rPr>
            </w:pPr>
            <w:r>
              <w:rPr>
                <w:rFonts w:cs="Arial"/>
              </w:rPr>
              <w:t>I</w:t>
            </w:r>
            <w:r w:rsidR="00C91EDC">
              <w:rPr>
                <w:rFonts w:cs="Arial"/>
              </w:rPr>
              <w:t>né</w:t>
            </w:r>
          </w:p>
        </w:tc>
        <w:tc>
          <w:tcPr>
            <w:tcW w:w="624" w:type="pct"/>
          </w:tcPr>
          <w:p w:rsidR="00C91EDC" w:rsidRPr="00784EE1" w:rsidRDefault="00C91EDC" w:rsidP="00B858F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Pr>
                <w:rFonts w:cs="Arial"/>
              </w:rPr>
              <w:t>19,0</w:t>
            </w:r>
          </w:p>
        </w:tc>
        <w:tc>
          <w:tcPr>
            <w:tcW w:w="625" w:type="pct"/>
          </w:tcPr>
          <w:p w:rsidR="00C91EDC" w:rsidRPr="004033A3" w:rsidRDefault="00C91EDC" w:rsidP="00B858F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Pr>
                <w:rFonts w:cs="Arial"/>
              </w:rPr>
              <w:t>19,7</w:t>
            </w:r>
          </w:p>
        </w:tc>
        <w:tc>
          <w:tcPr>
            <w:tcW w:w="625" w:type="pct"/>
          </w:tcPr>
          <w:p w:rsidR="00C91EDC" w:rsidRPr="00784EE1" w:rsidRDefault="00C91EDC" w:rsidP="00B858F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Pr>
                <w:rFonts w:cs="Arial"/>
              </w:rPr>
              <w:t>45,0</w:t>
            </w:r>
          </w:p>
        </w:tc>
      </w:tr>
      <w:tr w:rsidR="00C91EDC" w:rsidRPr="00784EE1" w:rsidTr="00FF0F9F">
        <w:tc>
          <w:tcPr>
            <w:cnfStyle w:val="001000000000" w:firstRow="0" w:lastRow="0" w:firstColumn="1" w:lastColumn="0" w:oddVBand="0" w:evenVBand="0" w:oddHBand="0" w:evenHBand="0" w:firstRowFirstColumn="0" w:firstRowLastColumn="0" w:lastRowFirstColumn="0" w:lastRowLastColumn="0"/>
            <w:tcW w:w="3126" w:type="pct"/>
            <w:tcBorders>
              <w:left w:val="none" w:sz="0" w:space="0" w:color="auto"/>
              <w:bottom w:val="none" w:sz="0" w:space="0" w:color="auto"/>
              <w:right w:val="none" w:sz="0" w:space="0" w:color="auto"/>
              <w:tl2br w:val="none" w:sz="0" w:space="0" w:color="auto"/>
              <w:tr2bl w:val="none" w:sz="0" w:space="0" w:color="auto"/>
            </w:tcBorders>
          </w:tcPr>
          <w:p w:rsidR="00C91EDC" w:rsidRPr="006C05C4" w:rsidRDefault="006C05C4" w:rsidP="00B858FD">
            <w:pPr>
              <w:autoSpaceDE w:val="0"/>
              <w:autoSpaceDN w:val="0"/>
              <w:adjustRightInd w:val="0"/>
              <w:jc w:val="both"/>
              <w:rPr>
                <w:rFonts w:cs="Arial"/>
              </w:rPr>
            </w:pPr>
            <w:proofErr w:type="spellStart"/>
            <w:r w:rsidRPr="006C05C4">
              <w:rPr>
                <w:rFonts w:cs="Arial"/>
              </w:rPr>
              <w:t>Spolu</w:t>
            </w:r>
            <w:r w:rsidR="00EF570B">
              <w:rPr>
                <w:rFonts w:cs="Arial"/>
              </w:rPr>
              <w:t>⃰</w:t>
            </w:r>
            <w:proofErr w:type="spellEnd"/>
          </w:p>
        </w:tc>
        <w:tc>
          <w:tcPr>
            <w:tcW w:w="624" w:type="pct"/>
          </w:tcPr>
          <w:p w:rsidR="00C91EDC" w:rsidRDefault="00C91EDC" w:rsidP="00B858F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Pr>
                <w:rFonts w:cs="Arial"/>
              </w:rPr>
              <w:t>110,2</w:t>
            </w:r>
          </w:p>
        </w:tc>
        <w:tc>
          <w:tcPr>
            <w:tcW w:w="625" w:type="pct"/>
          </w:tcPr>
          <w:p w:rsidR="00C91EDC" w:rsidRPr="004033A3" w:rsidRDefault="00C91EDC" w:rsidP="00B858F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Pr>
                <w:rFonts w:cs="Arial"/>
              </w:rPr>
              <w:t>219,7</w:t>
            </w:r>
          </w:p>
        </w:tc>
        <w:tc>
          <w:tcPr>
            <w:tcW w:w="625" w:type="pct"/>
          </w:tcPr>
          <w:p w:rsidR="00C91EDC" w:rsidRDefault="00C91EDC" w:rsidP="00B858F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Pr>
                <w:rFonts w:cs="Arial"/>
              </w:rPr>
              <w:t>185,0</w:t>
            </w:r>
          </w:p>
        </w:tc>
      </w:tr>
    </w:tbl>
    <w:p w:rsidR="00EF570B" w:rsidRPr="00303743" w:rsidRDefault="00EF570B" w:rsidP="00EF570B">
      <w:pPr>
        <w:pStyle w:val="Zarkazkladnhotextu2"/>
        <w:spacing w:after="0" w:line="240" w:lineRule="auto"/>
        <w:ind w:left="0"/>
        <w:jc w:val="both"/>
        <w:rPr>
          <w:rFonts w:ascii="Arial" w:eastAsia="MinionPro-Bold" w:hAnsi="Arial" w:cs="Arial"/>
          <w:bCs/>
          <w:sz w:val="18"/>
          <w:szCs w:val="18"/>
          <w:lang w:eastAsia="sk-SK"/>
        </w:rPr>
      </w:pPr>
      <w:r w:rsidRPr="00303743">
        <w:rPr>
          <w:rFonts w:ascii="Arial" w:eastAsia="MinionPro-Bold" w:hAnsi="Arial" w:cs="Arial"/>
          <w:bCs/>
          <w:sz w:val="18"/>
          <w:szCs w:val="18"/>
          <w:lang w:eastAsia="sk-SK"/>
        </w:rPr>
        <w:t xml:space="preserve">*súčet percent prevyšuje 100 % z dôvodu možnosti uvedenia viacerých odpovedí </w:t>
      </w:r>
    </w:p>
    <w:p w:rsidR="00C91EDC" w:rsidRDefault="00C91EDC" w:rsidP="00C91EDC">
      <w:pPr>
        <w:pStyle w:val="Zarkazkladnhotextu2"/>
        <w:spacing w:after="0" w:line="240" w:lineRule="auto"/>
        <w:ind w:left="0"/>
        <w:jc w:val="both"/>
        <w:rPr>
          <w:rFonts w:ascii="Arial" w:eastAsia="MinionPro-Bold" w:hAnsi="Arial" w:cs="Arial"/>
          <w:bCs/>
          <w:lang w:eastAsia="sk-SK"/>
        </w:rPr>
      </w:pPr>
    </w:p>
    <w:p w:rsidR="00C91EDC" w:rsidRPr="00C91EDC" w:rsidRDefault="00C91EDC" w:rsidP="00FF0F9F">
      <w:pPr>
        <w:pStyle w:val="Zarkazkladnhotextu2"/>
        <w:spacing w:after="0" w:line="276" w:lineRule="auto"/>
        <w:ind w:left="0"/>
        <w:jc w:val="both"/>
        <w:rPr>
          <w:rFonts w:ascii="Arial" w:hAnsi="Arial" w:cs="Arial"/>
          <w:sz w:val="22"/>
          <w:szCs w:val="22"/>
        </w:rPr>
      </w:pPr>
      <w:r w:rsidRPr="00C91EDC">
        <w:rPr>
          <w:rFonts w:ascii="Arial" w:hAnsi="Arial" w:cs="Arial"/>
          <w:sz w:val="22"/>
          <w:szCs w:val="22"/>
        </w:rPr>
        <w:t xml:space="preserve">Škola zapája žiakov základných škôl v rámci výchovy a vzdelávania o ľudských právach </w:t>
      </w:r>
      <w:r w:rsidRPr="00C91EDC">
        <w:rPr>
          <w:rFonts w:ascii="Arial" w:hAnsi="Arial" w:cs="Arial"/>
          <w:b/>
          <w:sz w:val="22"/>
          <w:szCs w:val="22"/>
        </w:rPr>
        <w:t xml:space="preserve">aj do rôznych súťaží. </w:t>
      </w:r>
      <w:r w:rsidRPr="00C91EDC">
        <w:rPr>
          <w:rFonts w:ascii="Arial" w:hAnsi="Arial" w:cs="Arial"/>
          <w:sz w:val="22"/>
          <w:szCs w:val="22"/>
        </w:rPr>
        <w:t>Na otázku do ktorých súťaží v oblasti ľudských</w:t>
      </w:r>
      <w:r w:rsidRPr="00C91EDC">
        <w:rPr>
          <w:rFonts w:ascii="Arial" w:hAnsi="Arial" w:cs="Arial"/>
          <w:b/>
          <w:sz w:val="22"/>
          <w:szCs w:val="22"/>
        </w:rPr>
        <w:t xml:space="preserve"> </w:t>
      </w:r>
      <w:r w:rsidRPr="00C91EDC">
        <w:rPr>
          <w:rFonts w:ascii="Arial" w:hAnsi="Arial" w:cs="Arial"/>
          <w:sz w:val="22"/>
          <w:szCs w:val="22"/>
        </w:rPr>
        <w:t>práv zapájajú žiakov odpovedal</w:t>
      </w:r>
      <w:r w:rsidR="00C07AB3">
        <w:rPr>
          <w:rFonts w:ascii="Arial" w:hAnsi="Arial" w:cs="Arial"/>
          <w:sz w:val="22"/>
          <w:szCs w:val="22"/>
        </w:rPr>
        <w:t xml:space="preserve">o z celkového počtu </w:t>
      </w:r>
      <w:r>
        <w:rPr>
          <w:rFonts w:ascii="Arial" w:hAnsi="Arial" w:cs="Arial"/>
          <w:sz w:val="22"/>
          <w:szCs w:val="22"/>
        </w:rPr>
        <w:t>44,1</w:t>
      </w:r>
      <w:r w:rsidR="00FF0F9F">
        <w:rPr>
          <w:rFonts w:ascii="Arial" w:hAnsi="Arial" w:cs="Arial"/>
          <w:sz w:val="22"/>
          <w:szCs w:val="22"/>
        </w:rPr>
        <w:t xml:space="preserve"> </w:t>
      </w:r>
      <w:r>
        <w:rPr>
          <w:rFonts w:ascii="Arial" w:hAnsi="Arial" w:cs="Arial"/>
          <w:sz w:val="22"/>
          <w:szCs w:val="22"/>
        </w:rPr>
        <w:t>% (36)</w:t>
      </w:r>
      <w:r w:rsidR="00C07AB3">
        <w:rPr>
          <w:rFonts w:ascii="Arial" w:hAnsi="Arial" w:cs="Arial"/>
          <w:sz w:val="22"/>
          <w:szCs w:val="22"/>
        </w:rPr>
        <w:t xml:space="preserve"> </w:t>
      </w:r>
      <w:r w:rsidR="00C07AB3" w:rsidRPr="00C07AB3">
        <w:rPr>
          <w:rFonts w:ascii="Arial" w:hAnsi="Arial" w:cs="Arial"/>
          <w:b/>
          <w:sz w:val="22"/>
          <w:szCs w:val="22"/>
          <w:u w:val="single"/>
        </w:rPr>
        <w:t>učiteľov</w:t>
      </w:r>
      <w:r>
        <w:rPr>
          <w:rFonts w:ascii="Arial" w:hAnsi="Arial" w:cs="Arial"/>
          <w:sz w:val="22"/>
          <w:szCs w:val="22"/>
        </w:rPr>
        <w:t>.</w:t>
      </w:r>
      <w:r w:rsidRPr="00C91EDC">
        <w:rPr>
          <w:rFonts w:ascii="Arial" w:hAnsi="Arial" w:cs="Arial"/>
          <w:sz w:val="22"/>
          <w:szCs w:val="22"/>
        </w:rPr>
        <w:t xml:space="preserve"> Z celkového počtu odpovedí (možnosť uvedenia viacerých odpovedí) 33,3</w:t>
      </w:r>
      <w:r w:rsidR="00FF0F9F">
        <w:rPr>
          <w:rFonts w:ascii="Arial" w:hAnsi="Arial" w:cs="Arial"/>
          <w:sz w:val="22"/>
          <w:szCs w:val="22"/>
        </w:rPr>
        <w:t xml:space="preserve"> </w:t>
      </w:r>
      <w:r w:rsidRPr="00C91EDC">
        <w:rPr>
          <w:rFonts w:ascii="Arial" w:hAnsi="Arial" w:cs="Arial"/>
          <w:sz w:val="22"/>
          <w:szCs w:val="22"/>
        </w:rPr>
        <w:t>%</w:t>
      </w:r>
      <w:r w:rsidR="00C07AB3">
        <w:rPr>
          <w:rFonts w:ascii="Arial" w:hAnsi="Arial" w:cs="Arial"/>
          <w:sz w:val="22"/>
          <w:szCs w:val="22"/>
        </w:rPr>
        <w:t xml:space="preserve"> pedagógov</w:t>
      </w:r>
      <w:r w:rsidRPr="00C91EDC">
        <w:rPr>
          <w:rFonts w:ascii="Arial" w:hAnsi="Arial" w:cs="Arial"/>
          <w:sz w:val="22"/>
          <w:szCs w:val="22"/>
        </w:rPr>
        <w:t xml:space="preserve"> </w:t>
      </w:r>
      <w:r w:rsidR="00853232">
        <w:rPr>
          <w:rFonts w:ascii="Arial" w:hAnsi="Arial" w:cs="Arial"/>
          <w:sz w:val="22"/>
          <w:szCs w:val="22"/>
        </w:rPr>
        <w:t xml:space="preserve">uviedlo, že </w:t>
      </w:r>
      <w:r w:rsidRPr="00C91EDC">
        <w:rPr>
          <w:rFonts w:ascii="Arial" w:hAnsi="Arial" w:cs="Arial"/>
          <w:sz w:val="22"/>
          <w:szCs w:val="22"/>
        </w:rPr>
        <w:t>zapája svojich žiakov do olympiád, 25</w:t>
      </w:r>
      <w:r w:rsidR="00FF0F9F">
        <w:rPr>
          <w:rFonts w:ascii="Arial" w:hAnsi="Arial" w:cs="Arial"/>
          <w:sz w:val="22"/>
          <w:szCs w:val="22"/>
        </w:rPr>
        <w:t xml:space="preserve"> </w:t>
      </w:r>
      <w:r w:rsidRPr="00C91EDC">
        <w:rPr>
          <w:rFonts w:ascii="Arial" w:hAnsi="Arial" w:cs="Arial"/>
          <w:sz w:val="22"/>
          <w:szCs w:val="22"/>
        </w:rPr>
        <w:t>% do výtvarnej súťaže, 16,7</w:t>
      </w:r>
      <w:r w:rsidR="00FF0F9F">
        <w:rPr>
          <w:rFonts w:ascii="Arial" w:hAnsi="Arial" w:cs="Arial"/>
          <w:sz w:val="22"/>
          <w:szCs w:val="22"/>
        </w:rPr>
        <w:t xml:space="preserve"> </w:t>
      </w:r>
      <w:r w:rsidRPr="00C91EDC">
        <w:rPr>
          <w:rFonts w:ascii="Arial" w:hAnsi="Arial" w:cs="Arial"/>
          <w:sz w:val="22"/>
          <w:szCs w:val="22"/>
        </w:rPr>
        <w:t>% so súťaže o zdraví, ekológii a literárnej súťaže (16,7</w:t>
      </w:r>
      <w:r w:rsidR="00FF0F9F">
        <w:rPr>
          <w:rFonts w:ascii="Arial" w:hAnsi="Arial" w:cs="Arial"/>
          <w:sz w:val="22"/>
          <w:szCs w:val="22"/>
        </w:rPr>
        <w:t xml:space="preserve"> </w:t>
      </w:r>
      <w:r w:rsidRPr="00C91EDC">
        <w:rPr>
          <w:rFonts w:ascii="Arial" w:hAnsi="Arial" w:cs="Arial"/>
          <w:sz w:val="22"/>
          <w:szCs w:val="22"/>
        </w:rPr>
        <w:t>%). Menej často bola uvádzaná súťaž o ĽP všeobecne (11,1</w:t>
      </w:r>
      <w:r w:rsidR="00FF0F9F">
        <w:rPr>
          <w:rFonts w:ascii="Arial" w:hAnsi="Arial" w:cs="Arial"/>
          <w:sz w:val="22"/>
          <w:szCs w:val="22"/>
        </w:rPr>
        <w:t xml:space="preserve"> </w:t>
      </w:r>
      <w:r w:rsidRPr="00C91EDC">
        <w:rPr>
          <w:rFonts w:ascii="Arial" w:hAnsi="Arial" w:cs="Arial"/>
          <w:sz w:val="22"/>
          <w:szCs w:val="22"/>
        </w:rPr>
        <w:t>%), súťaž o sociálno-negatívnych javoch a súťaž o EU (obe 8,3</w:t>
      </w:r>
      <w:r w:rsidR="00FF0F9F">
        <w:rPr>
          <w:rFonts w:ascii="Arial" w:hAnsi="Arial" w:cs="Arial"/>
          <w:sz w:val="22"/>
          <w:szCs w:val="22"/>
        </w:rPr>
        <w:t xml:space="preserve"> </w:t>
      </w:r>
      <w:r w:rsidRPr="00C91EDC">
        <w:rPr>
          <w:rFonts w:ascii="Arial" w:hAnsi="Arial" w:cs="Arial"/>
          <w:sz w:val="22"/>
          <w:szCs w:val="22"/>
        </w:rPr>
        <w:t>%). Najmenej učitelia vo svojich odpovediach uvádzali biblickú olympiádu (5,6</w:t>
      </w:r>
      <w:r w:rsidR="00FF0F9F">
        <w:rPr>
          <w:rFonts w:ascii="Arial" w:hAnsi="Arial" w:cs="Arial"/>
          <w:sz w:val="22"/>
          <w:szCs w:val="22"/>
        </w:rPr>
        <w:t xml:space="preserve"> </w:t>
      </w:r>
      <w:r w:rsidRPr="00C91EDC">
        <w:rPr>
          <w:rFonts w:ascii="Arial" w:hAnsi="Arial" w:cs="Arial"/>
          <w:sz w:val="22"/>
          <w:szCs w:val="22"/>
        </w:rPr>
        <w:t>%). Iné ako vyššie uvedené sa zaznamenalo až v 33,3</w:t>
      </w:r>
      <w:r w:rsidR="00FF0F9F">
        <w:rPr>
          <w:rFonts w:ascii="Arial" w:hAnsi="Arial" w:cs="Arial"/>
          <w:sz w:val="22"/>
          <w:szCs w:val="22"/>
        </w:rPr>
        <w:t xml:space="preserve"> </w:t>
      </w:r>
      <w:r w:rsidRPr="00C91EDC">
        <w:rPr>
          <w:rFonts w:ascii="Arial" w:hAnsi="Arial" w:cs="Arial"/>
          <w:sz w:val="22"/>
          <w:szCs w:val="22"/>
        </w:rPr>
        <w:t xml:space="preserve">% odpovedí. </w:t>
      </w:r>
    </w:p>
    <w:p w:rsidR="00C91EDC" w:rsidRDefault="00C91EDC" w:rsidP="00C07AB3">
      <w:pPr>
        <w:pStyle w:val="Popis"/>
        <w:rPr>
          <w:rFonts w:ascii="Arial" w:hAnsi="Arial" w:cs="Arial"/>
        </w:rPr>
      </w:pPr>
    </w:p>
    <w:p w:rsidR="00C91EDC" w:rsidRPr="00A16502" w:rsidRDefault="00C91EDC" w:rsidP="00C91EDC">
      <w:pPr>
        <w:pStyle w:val="Zarkazkladnhotextu2"/>
        <w:spacing w:after="0" w:line="240" w:lineRule="auto"/>
        <w:ind w:left="0"/>
        <w:jc w:val="both"/>
        <w:rPr>
          <w:rFonts w:ascii="Arial" w:eastAsia="MinionPro-Bold" w:hAnsi="Arial" w:cs="Arial"/>
          <w:bCs/>
          <w:lang w:eastAsia="sk-SK"/>
        </w:rPr>
      </w:pPr>
      <w:r>
        <w:rPr>
          <w:rFonts w:ascii="Arial" w:eastAsia="MinionPro-Bold" w:hAnsi="Arial" w:cs="Arial"/>
          <w:bCs/>
          <w:noProof/>
          <w:lang w:eastAsia="sk-SK"/>
        </w:rPr>
        <w:drawing>
          <wp:inline distT="0" distB="0" distL="0" distR="0" wp14:anchorId="2EDE869B" wp14:editId="29DEB4BD">
            <wp:extent cx="5710334" cy="2761861"/>
            <wp:effectExtent l="0" t="0" r="24130" b="19685"/>
            <wp:docPr id="59" name="Graf 5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C91EDC" w:rsidRPr="00AA3366" w:rsidRDefault="00C91EDC" w:rsidP="00C91EDC">
      <w:pPr>
        <w:pStyle w:val="Zarkazkladnhotextu2"/>
        <w:spacing w:after="0" w:line="240" w:lineRule="auto"/>
        <w:ind w:left="0"/>
        <w:jc w:val="both"/>
        <w:rPr>
          <w:rFonts w:ascii="Arial" w:eastAsia="MinionPro-Bold" w:hAnsi="Arial" w:cs="Arial"/>
          <w:bCs/>
          <w:sz w:val="16"/>
          <w:szCs w:val="16"/>
          <w:lang w:eastAsia="sk-SK"/>
        </w:rPr>
      </w:pPr>
    </w:p>
    <w:p w:rsidR="00FF0F9F" w:rsidRDefault="00C91EDC" w:rsidP="00FF0F9F">
      <w:pPr>
        <w:pStyle w:val="Zarkazkladnhotextu2"/>
        <w:spacing w:after="0" w:line="276" w:lineRule="auto"/>
        <w:ind w:left="0"/>
        <w:jc w:val="both"/>
        <w:rPr>
          <w:rFonts w:ascii="Arial" w:eastAsia="MinionPro-Bold" w:hAnsi="Arial" w:cs="Arial"/>
          <w:bCs/>
          <w:sz w:val="22"/>
          <w:szCs w:val="22"/>
          <w:lang w:eastAsia="sk-SK"/>
        </w:rPr>
      </w:pPr>
      <w:r w:rsidRPr="00C07AB3">
        <w:rPr>
          <w:rFonts w:ascii="Arial" w:eastAsia="MinionPro-Bold" w:hAnsi="Arial" w:cs="Arial"/>
          <w:bCs/>
          <w:sz w:val="22"/>
          <w:szCs w:val="22"/>
          <w:lang w:eastAsia="sk-SK"/>
        </w:rPr>
        <w:t xml:space="preserve">Začínajúci </w:t>
      </w:r>
      <w:r w:rsidRPr="00853232">
        <w:rPr>
          <w:rFonts w:ascii="Arial" w:eastAsia="MinionPro-Bold" w:hAnsi="Arial" w:cs="Arial"/>
          <w:b/>
          <w:bCs/>
          <w:sz w:val="22"/>
          <w:szCs w:val="22"/>
          <w:lang w:eastAsia="sk-SK"/>
        </w:rPr>
        <w:t>pedagógovia</w:t>
      </w:r>
      <w:r w:rsidRPr="00C07AB3">
        <w:rPr>
          <w:rFonts w:ascii="Arial" w:eastAsia="MinionPro-Bold" w:hAnsi="Arial" w:cs="Arial"/>
          <w:bCs/>
          <w:sz w:val="22"/>
          <w:szCs w:val="22"/>
          <w:lang w:eastAsia="sk-SK"/>
        </w:rPr>
        <w:t xml:space="preserve"> (do 5 rokov) najčastejšie zapájali svojich žiakov do iných súťaží, pedagógovia s pôsobením na škole 11-15 rokov najmä do olympiád, učitelia s praxou 6 až 10 rokov do výtvarných súťaží. U respondentov s dlhšou praxou (16-20 a nad 25 rokov) sa zaznamenala širšia variabilita súťaží, do ktorých zapájajú svojich žiakov a v prípade pedagógov s praxou </w:t>
      </w:r>
      <w:smartTag w:uri="urn:schemas-microsoft-com:office:smarttags" w:element="metricconverter">
        <w:smartTagPr>
          <w:attr w:name="ProductID" w:val="21 a"/>
        </w:smartTagPr>
        <w:r w:rsidRPr="00C07AB3">
          <w:rPr>
            <w:rFonts w:ascii="Arial" w:eastAsia="MinionPro-Bold" w:hAnsi="Arial" w:cs="Arial"/>
            <w:bCs/>
            <w:sz w:val="22"/>
            <w:szCs w:val="22"/>
            <w:lang w:eastAsia="sk-SK"/>
          </w:rPr>
          <w:t>21 a</w:t>
        </w:r>
      </w:smartTag>
      <w:r w:rsidRPr="00C07AB3">
        <w:rPr>
          <w:rFonts w:ascii="Arial" w:eastAsia="MinionPro-Bold" w:hAnsi="Arial" w:cs="Arial"/>
          <w:bCs/>
          <w:sz w:val="22"/>
          <w:szCs w:val="22"/>
          <w:lang w:eastAsia="sk-SK"/>
        </w:rPr>
        <w:t xml:space="preserve">ž 25 rokov sa zaznamenali iba dve odpovede.  </w:t>
      </w:r>
    </w:p>
    <w:p w:rsidR="00C07AB3" w:rsidRDefault="00C91EDC" w:rsidP="00FF0F9F">
      <w:pPr>
        <w:pStyle w:val="Zarkazkladnhotextu2"/>
        <w:spacing w:after="0" w:line="276" w:lineRule="auto"/>
        <w:ind w:left="0"/>
        <w:jc w:val="both"/>
        <w:rPr>
          <w:rFonts w:ascii="Arial" w:eastAsia="MinionPro-Bold" w:hAnsi="Arial" w:cs="Arial"/>
          <w:bCs/>
          <w:sz w:val="22"/>
          <w:szCs w:val="22"/>
          <w:lang w:eastAsia="sk-SK"/>
        </w:rPr>
      </w:pPr>
      <w:r w:rsidRPr="00C07AB3">
        <w:rPr>
          <w:rFonts w:ascii="Arial" w:eastAsia="MinionPro-Bold" w:hAnsi="Arial" w:cs="Arial"/>
          <w:bCs/>
          <w:sz w:val="22"/>
          <w:szCs w:val="22"/>
          <w:lang w:eastAsia="sk-SK"/>
        </w:rPr>
        <w:t>Podľa kraja sa najviac odpovedí ohľadom zapájania do súťaží vyskytlo v Prešovskom (8), resp. v Banskobystrickom kraji (6), naopak v Trnavskom a Trenčianskom kraji sa zaznamenali iba dve odpovede. V Bratislavskom kraji respondenti vo svojich odpovediach najčastejšie uvádzali iné súťaže, v Nitrianskom kraji to boli najmä výtvarná súťaž a iné súťaže. Olympiády dominovali v Žilinskom, Banskobystrickom a Prešovskom kraji. V Košickom kraji sa najviac odpovedí zaznamenalo v prípade súťaži o ĽP všeobecne.</w:t>
      </w:r>
    </w:p>
    <w:p w:rsidR="00C91EDC" w:rsidRPr="00C07AB3" w:rsidRDefault="00C91EDC" w:rsidP="00C07AB3">
      <w:pPr>
        <w:spacing w:after="0"/>
        <w:jc w:val="both"/>
        <w:rPr>
          <w:rFonts w:ascii="Arial" w:hAnsi="Arial" w:cs="Arial"/>
          <w:b/>
        </w:rPr>
      </w:pPr>
      <w:r w:rsidRPr="00C07AB3">
        <w:rPr>
          <w:rFonts w:ascii="Arial" w:hAnsi="Arial" w:cs="Arial"/>
          <w:b/>
        </w:rPr>
        <w:lastRenderedPageBreak/>
        <w:t>Porovna</w:t>
      </w:r>
      <w:r w:rsidR="00B80873">
        <w:rPr>
          <w:rFonts w:ascii="Arial" w:hAnsi="Arial" w:cs="Arial"/>
          <w:b/>
        </w:rPr>
        <w:t>nie údajov za súbor riaditeľov,</w:t>
      </w:r>
      <w:r w:rsidRPr="00C07AB3">
        <w:rPr>
          <w:rFonts w:ascii="Arial" w:hAnsi="Arial" w:cs="Arial"/>
          <w:b/>
        </w:rPr>
        <w:t> učiteľov</w:t>
      </w:r>
      <w:r w:rsidR="00B80873">
        <w:rPr>
          <w:rFonts w:ascii="Arial" w:hAnsi="Arial" w:cs="Arial"/>
          <w:b/>
        </w:rPr>
        <w:t xml:space="preserve"> a žiakov</w:t>
      </w:r>
    </w:p>
    <w:p w:rsidR="00C91EDC" w:rsidRPr="009E1573" w:rsidRDefault="00C91EDC" w:rsidP="00C91EDC">
      <w:pPr>
        <w:jc w:val="both"/>
        <w:rPr>
          <w:rFonts w:ascii="Arial" w:hAnsi="Arial" w:cs="Arial"/>
        </w:rPr>
      </w:pPr>
      <w:r w:rsidRPr="00FD4AB3">
        <w:rPr>
          <w:rFonts w:ascii="Arial" w:hAnsi="Arial" w:cs="Arial"/>
        </w:rPr>
        <w:t>Tak ako v prípade aktivít, tak aj súťaží</w:t>
      </w:r>
      <w:r>
        <w:rPr>
          <w:rFonts w:ascii="Arial" w:hAnsi="Arial" w:cs="Arial"/>
        </w:rPr>
        <w:t>,</w:t>
      </w:r>
      <w:r w:rsidR="00B80873">
        <w:rPr>
          <w:rFonts w:ascii="Arial" w:hAnsi="Arial" w:cs="Arial"/>
        </w:rPr>
        <w:t xml:space="preserve"> je pohľad riaditeľov,</w:t>
      </w:r>
      <w:r w:rsidRPr="00FD4AB3">
        <w:rPr>
          <w:rFonts w:ascii="Arial" w:hAnsi="Arial" w:cs="Arial"/>
        </w:rPr>
        <w:t> učiteľov</w:t>
      </w:r>
      <w:r w:rsidR="00B80873">
        <w:rPr>
          <w:rFonts w:ascii="Arial" w:hAnsi="Arial" w:cs="Arial"/>
        </w:rPr>
        <w:t xml:space="preserve"> a žiakov</w:t>
      </w:r>
      <w:r w:rsidRPr="00FD4AB3">
        <w:rPr>
          <w:rFonts w:ascii="Arial" w:hAnsi="Arial" w:cs="Arial"/>
        </w:rPr>
        <w:t xml:space="preserve"> na počet </w:t>
      </w:r>
      <w:r w:rsidRPr="009E1573">
        <w:rPr>
          <w:rFonts w:ascii="Arial" w:hAnsi="Arial" w:cs="Arial"/>
        </w:rPr>
        <w:t xml:space="preserve">a štruktúru súťaží, do ktorých škola zapája svojich žiakov, rozdielny. U učiteľov a aj u riaditeľov panuje zhoda v tom, do ktorých súťaží najčastejšie zapájajú svojich žiakov, a to do výtvarných/literárnych/športových súťaží  a olympiád. </w:t>
      </w:r>
      <w:r w:rsidR="00B80873">
        <w:rPr>
          <w:rFonts w:ascii="Arial" w:hAnsi="Arial" w:cs="Arial"/>
        </w:rPr>
        <w:t xml:space="preserve">U žiakov dominovali výtvarné, literárne, športové súťaže a biblická olympiáda. </w:t>
      </w:r>
      <w:r w:rsidRPr="009E1573">
        <w:rPr>
          <w:rFonts w:ascii="Arial" w:hAnsi="Arial" w:cs="Arial"/>
        </w:rPr>
        <w:t xml:space="preserve">Celkovo učitelia vo svojich odpovediach </w:t>
      </w:r>
      <w:r>
        <w:rPr>
          <w:rFonts w:ascii="Arial" w:hAnsi="Arial" w:cs="Arial"/>
        </w:rPr>
        <w:t xml:space="preserve">častejšie </w:t>
      </w:r>
      <w:r w:rsidRPr="009E1573">
        <w:rPr>
          <w:rFonts w:ascii="Arial" w:hAnsi="Arial" w:cs="Arial"/>
        </w:rPr>
        <w:t>uvádzali väčšinu sledovaných súťaží okrem výtvarných/literárnych/športových súťa</w:t>
      </w:r>
      <w:r>
        <w:rPr>
          <w:rFonts w:ascii="Arial" w:hAnsi="Arial" w:cs="Arial"/>
        </w:rPr>
        <w:t xml:space="preserve">ží a biblickej olympiády, ktoré </w:t>
      </w:r>
      <w:r w:rsidRPr="009E1573">
        <w:rPr>
          <w:rFonts w:ascii="Arial" w:hAnsi="Arial" w:cs="Arial"/>
        </w:rPr>
        <w:t xml:space="preserve">častejšie menovali riaditelia.  </w:t>
      </w:r>
    </w:p>
    <w:p w:rsidR="00C91EDC" w:rsidRPr="00FF0F9F" w:rsidRDefault="00C07AB3" w:rsidP="00C07AB3">
      <w:pPr>
        <w:pStyle w:val="Popis"/>
        <w:rPr>
          <w:rFonts w:ascii="Arial" w:hAnsi="Arial" w:cs="Arial"/>
          <w:b w:val="0"/>
          <w:i/>
        </w:rPr>
      </w:pPr>
      <w:r w:rsidRPr="00FF0F9F">
        <w:rPr>
          <w:i/>
        </w:rPr>
        <w:t xml:space="preserve">Tabuľka </w:t>
      </w:r>
      <w:r w:rsidR="00FF0F9F" w:rsidRPr="00FF0F9F">
        <w:rPr>
          <w:i/>
        </w:rPr>
        <w:t>21</w:t>
      </w:r>
      <w:r w:rsidRPr="00FF0F9F">
        <w:rPr>
          <w:i/>
        </w:rPr>
        <w:t xml:space="preserve"> </w:t>
      </w:r>
      <w:r w:rsidR="00C91EDC" w:rsidRPr="00FF0F9F">
        <w:rPr>
          <w:i/>
        </w:rPr>
        <w:t xml:space="preserve">- </w:t>
      </w:r>
      <w:r w:rsidR="00C91EDC" w:rsidRPr="00FF0F9F">
        <w:rPr>
          <w:rFonts w:ascii="Arial" w:hAnsi="Arial" w:cs="Arial"/>
          <w:i/>
        </w:rPr>
        <w:t xml:space="preserve">Porovnanie údajov z roku </w:t>
      </w:r>
      <w:r w:rsidR="00032575" w:rsidRPr="00FF0F9F">
        <w:rPr>
          <w:rFonts w:ascii="Arial" w:hAnsi="Arial" w:cs="Arial"/>
          <w:i/>
        </w:rPr>
        <w:t>2012</w:t>
      </w:r>
      <w:r w:rsidR="00C91EDC" w:rsidRPr="00FF0F9F">
        <w:rPr>
          <w:rFonts w:ascii="Arial" w:hAnsi="Arial" w:cs="Arial"/>
          <w:i/>
        </w:rPr>
        <w:t xml:space="preserve"> (%)</w:t>
      </w:r>
    </w:p>
    <w:tbl>
      <w:tblPr>
        <w:tblStyle w:val="Mriekatabuky5"/>
        <w:tblW w:w="48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45"/>
        <w:gridCol w:w="1276"/>
        <w:gridCol w:w="1276"/>
        <w:gridCol w:w="1276"/>
      </w:tblGrid>
      <w:tr w:rsidR="00A30652" w:rsidRPr="00853232" w:rsidTr="00EF570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890" w:type="pct"/>
            <w:tcBorders>
              <w:top w:val="none" w:sz="0" w:space="0" w:color="auto"/>
              <w:left w:val="none" w:sz="0" w:space="0" w:color="auto"/>
              <w:bottom w:val="none" w:sz="0" w:space="0" w:color="auto"/>
              <w:right w:val="none" w:sz="0" w:space="0" w:color="auto"/>
              <w:tl2br w:val="none" w:sz="0" w:space="0" w:color="auto"/>
              <w:tr2bl w:val="none" w:sz="0" w:space="0" w:color="auto"/>
            </w:tcBorders>
          </w:tcPr>
          <w:p w:rsidR="00A30652" w:rsidRPr="00853232" w:rsidRDefault="00A30652" w:rsidP="00B858FD">
            <w:pPr>
              <w:autoSpaceDE w:val="0"/>
              <w:autoSpaceDN w:val="0"/>
              <w:adjustRightInd w:val="0"/>
              <w:jc w:val="left"/>
              <w:rPr>
                <w:rFonts w:cs="Arial"/>
              </w:rPr>
            </w:pPr>
            <w:r w:rsidRPr="00853232">
              <w:rPr>
                <w:rFonts w:cs="Arial"/>
              </w:rPr>
              <w:t>Zapájanie do súťaží v oblasti ĽP</w:t>
            </w:r>
          </w:p>
        </w:tc>
        <w:tc>
          <w:tcPr>
            <w:tcW w:w="703" w:type="pct"/>
            <w:tcBorders>
              <w:top w:val="none" w:sz="0" w:space="0" w:color="auto"/>
              <w:bottom w:val="none" w:sz="0" w:space="0" w:color="auto"/>
            </w:tcBorders>
          </w:tcPr>
          <w:p w:rsidR="00A30652" w:rsidRPr="00853232" w:rsidRDefault="00A30652" w:rsidP="00B858FD">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Arial"/>
              </w:rPr>
            </w:pPr>
            <w:r w:rsidRPr="00853232">
              <w:rPr>
                <w:rFonts w:cs="Arial"/>
              </w:rPr>
              <w:t>riaditeľ</w:t>
            </w:r>
          </w:p>
        </w:tc>
        <w:tc>
          <w:tcPr>
            <w:tcW w:w="703" w:type="pct"/>
            <w:tcBorders>
              <w:top w:val="none" w:sz="0" w:space="0" w:color="auto"/>
              <w:bottom w:val="none" w:sz="0" w:space="0" w:color="auto"/>
            </w:tcBorders>
          </w:tcPr>
          <w:p w:rsidR="00A30652" w:rsidRPr="00853232" w:rsidRDefault="00A30652" w:rsidP="00B858FD">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Arial"/>
              </w:rPr>
            </w:pPr>
            <w:r w:rsidRPr="00853232">
              <w:rPr>
                <w:rFonts w:cs="Arial"/>
              </w:rPr>
              <w:t>učiteľ</w:t>
            </w:r>
          </w:p>
        </w:tc>
        <w:tc>
          <w:tcPr>
            <w:tcW w:w="703" w:type="pct"/>
            <w:tcBorders>
              <w:top w:val="none" w:sz="0" w:space="0" w:color="auto"/>
              <w:bottom w:val="none" w:sz="0" w:space="0" w:color="auto"/>
              <w:right w:val="none" w:sz="0" w:space="0" w:color="auto"/>
            </w:tcBorders>
          </w:tcPr>
          <w:p w:rsidR="00A30652" w:rsidRPr="00853232" w:rsidRDefault="00A30652" w:rsidP="00B858FD">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Arial"/>
              </w:rPr>
            </w:pPr>
            <w:r w:rsidRPr="00853232">
              <w:rPr>
                <w:rFonts w:cs="Arial"/>
              </w:rPr>
              <w:t>žiak</w:t>
            </w:r>
          </w:p>
        </w:tc>
      </w:tr>
      <w:tr w:rsidR="00A30652" w:rsidRPr="00853232" w:rsidTr="00EF570B">
        <w:tc>
          <w:tcPr>
            <w:cnfStyle w:val="001000000000" w:firstRow="0" w:lastRow="0" w:firstColumn="1" w:lastColumn="0" w:oddVBand="0" w:evenVBand="0" w:oddHBand="0" w:evenHBand="0" w:firstRowFirstColumn="0" w:firstRowLastColumn="0" w:lastRowFirstColumn="0" w:lastRowLastColumn="0"/>
            <w:tcW w:w="2890" w:type="pct"/>
            <w:tcBorders>
              <w:left w:val="none" w:sz="0" w:space="0" w:color="auto"/>
              <w:bottom w:val="none" w:sz="0" w:space="0" w:color="auto"/>
              <w:right w:val="none" w:sz="0" w:space="0" w:color="auto"/>
              <w:tl2br w:val="none" w:sz="0" w:space="0" w:color="auto"/>
              <w:tr2bl w:val="none" w:sz="0" w:space="0" w:color="auto"/>
            </w:tcBorders>
          </w:tcPr>
          <w:p w:rsidR="00A30652" w:rsidRPr="00853232" w:rsidRDefault="003661D7" w:rsidP="00B858FD">
            <w:pPr>
              <w:autoSpaceDE w:val="0"/>
              <w:autoSpaceDN w:val="0"/>
              <w:adjustRightInd w:val="0"/>
              <w:jc w:val="both"/>
              <w:rPr>
                <w:rFonts w:cs="Arial"/>
              </w:rPr>
            </w:pPr>
            <w:r>
              <w:rPr>
                <w:rFonts w:cs="Arial"/>
              </w:rPr>
              <w:t>O</w:t>
            </w:r>
            <w:r w:rsidR="00A30652" w:rsidRPr="00853232">
              <w:rPr>
                <w:rFonts w:cs="Arial"/>
              </w:rPr>
              <w:t>lympiáda</w:t>
            </w:r>
          </w:p>
        </w:tc>
        <w:tc>
          <w:tcPr>
            <w:tcW w:w="703" w:type="pct"/>
          </w:tcPr>
          <w:p w:rsidR="00A30652" w:rsidRPr="00853232" w:rsidRDefault="00A30652" w:rsidP="00B858F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sidRPr="00853232">
              <w:rPr>
                <w:rFonts w:cs="Arial"/>
              </w:rPr>
              <w:t>25,6</w:t>
            </w:r>
          </w:p>
        </w:tc>
        <w:tc>
          <w:tcPr>
            <w:tcW w:w="703" w:type="pct"/>
          </w:tcPr>
          <w:p w:rsidR="00A30652" w:rsidRPr="00853232" w:rsidRDefault="00A30652" w:rsidP="00B858F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sidRPr="00853232">
              <w:rPr>
                <w:rFonts w:cs="Arial"/>
              </w:rPr>
              <w:t>33,3</w:t>
            </w:r>
          </w:p>
        </w:tc>
        <w:tc>
          <w:tcPr>
            <w:tcW w:w="703" w:type="pct"/>
          </w:tcPr>
          <w:p w:rsidR="00A30652" w:rsidRPr="00853232" w:rsidRDefault="00A30652" w:rsidP="00B858F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sidRPr="00853232">
              <w:rPr>
                <w:rFonts w:cs="Arial"/>
              </w:rPr>
              <w:t>7,1</w:t>
            </w:r>
          </w:p>
        </w:tc>
      </w:tr>
      <w:tr w:rsidR="00A30652" w:rsidRPr="00853232" w:rsidTr="00EF570B">
        <w:tc>
          <w:tcPr>
            <w:cnfStyle w:val="001000000000" w:firstRow="0" w:lastRow="0" w:firstColumn="1" w:lastColumn="0" w:oddVBand="0" w:evenVBand="0" w:oddHBand="0" w:evenHBand="0" w:firstRowFirstColumn="0" w:firstRowLastColumn="0" w:lastRowFirstColumn="0" w:lastRowLastColumn="0"/>
            <w:tcW w:w="2890" w:type="pct"/>
            <w:tcBorders>
              <w:left w:val="none" w:sz="0" w:space="0" w:color="auto"/>
              <w:bottom w:val="none" w:sz="0" w:space="0" w:color="auto"/>
              <w:right w:val="none" w:sz="0" w:space="0" w:color="auto"/>
              <w:tl2br w:val="none" w:sz="0" w:space="0" w:color="auto"/>
              <w:tr2bl w:val="none" w:sz="0" w:space="0" w:color="auto"/>
            </w:tcBorders>
          </w:tcPr>
          <w:p w:rsidR="00A30652" w:rsidRPr="00853232" w:rsidRDefault="003661D7" w:rsidP="00B858FD">
            <w:pPr>
              <w:autoSpaceDE w:val="0"/>
              <w:autoSpaceDN w:val="0"/>
              <w:adjustRightInd w:val="0"/>
              <w:jc w:val="both"/>
              <w:rPr>
                <w:rFonts w:cs="Arial"/>
              </w:rPr>
            </w:pPr>
            <w:r>
              <w:rPr>
                <w:rFonts w:cs="Arial"/>
              </w:rPr>
              <w:t>B</w:t>
            </w:r>
            <w:r w:rsidR="00A30652" w:rsidRPr="00853232">
              <w:rPr>
                <w:rFonts w:cs="Arial"/>
              </w:rPr>
              <w:t>iblická olympiáda</w:t>
            </w:r>
          </w:p>
        </w:tc>
        <w:tc>
          <w:tcPr>
            <w:tcW w:w="703" w:type="pct"/>
          </w:tcPr>
          <w:p w:rsidR="00A30652" w:rsidRPr="00853232" w:rsidRDefault="00A30652" w:rsidP="00B858F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sidRPr="00853232">
              <w:rPr>
                <w:rFonts w:cs="Arial"/>
              </w:rPr>
              <w:t>10,3</w:t>
            </w:r>
          </w:p>
        </w:tc>
        <w:tc>
          <w:tcPr>
            <w:tcW w:w="703" w:type="pct"/>
          </w:tcPr>
          <w:p w:rsidR="00A30652" w:rsidRPr="00853232" w:rsidRDefault="00A30652" w:rsidP="00B858F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sidRPr="00853232">
              <w:rPr>
                <w:rFonts w:cs="Arial"/>
              </w:rPr>
              <w:t>5,6</w:t>
            </w:r>
          </w:p>
        </w:tc>
        <w:tc>
          <w:tcPr>
            <w:tcW w:w="703" w:type="pct"/>
          </w:tcPr>
          <w:p w:rsidR="00A30652" w:rsidRPr="00853232" w:rsidRDefault="00A30652" w:rsidP="00B858F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sidRPr="00853232">
              <w:rPr>
                <w:rFonts w:cs="Arial"/>
              </w:rPr>
              <w:t>39,7</w:t>
            </w:r>
          </w:p>
        </w:tc>
      </w:tr>
      <w:tr w:rsidR="00A30652" w:rsidRPr="00853232" w:rsidTr="00EF570B">
        <w:tc>
          <w:tcPr>
            <w:cnfStyle w:val="001000000000" w:firstRow="0" w:lastRow="0" w:firstColumn="1" w:lastColumn="0" w:oddVBand="0" w:evenVBand="0" w:oddHBand="0" w:evenHBand="0" w:firstRowFirstColumn="0" w:firstRowLastColumn="0" w:lastRowFirstColumn="0" w:lastRowLastColumn="0"/>
            <w:tcW w:w="2890" w:type="pct"/>
            <w:tcBorders>
              <w:left w:val="none" w:sz="0" w:space="0" w:color="auto"/>
              <w:bottom w:val="none" w:sz="0" w:space="0" w:color="auto"/>
              <w:right w:val="none" w:sz="0" w:space="0" w:color="auto"/>
              <w:tl2br w:val="none" w:sz="0" w:space="0" w:color="auto"/>
              <w:tr2bl w:val="none" w:sz="0" w:space="0" w:color="auto"/>
            </w:tcBorders>
          </w:tcPr>
          <w:p w:rsidR="00A30652" w:rsidRPr="00853232" w:rsidRDefault="003661D7" w:rsidP="00B858FD">
            <w:pPr>
              <w:autoSpaceDE w:val="0"/>
              <w:autoSpaceDN w:val="0"/>
              <w:adjustRightInd w:val="0"/>
              <w:jc w:val="both"/>
              <w:rPr>
                <w:rFonts w:cs="Arial"/>
              </w:rPr>
            </w:pPr>
            <w:r>
              <w:rPr>
                <w:rFonts w:cs="Arial"/>
              </w:rPr>
              <w:t>S</w:t>
            </w:r>
            <w:r w:rsidR="00A30652" w:rsidRPr="00853232">
              <w:rPr>
                <w:rFonts w:cs="Arial"/>
              </w:rPr>
              <w:t>úťaž o ĽP všeobecne</w:t>
            </w:r>
          </w:p>
        </w:tc>
        <w:tc>
          <w:tcPr>
            <w:tcW w:w="703" w:type="pct"/>
          </w:tcPr>
          <w:p w:rsidR="00A30652" w:rsidRPr="00853232" w:rsidRDefault="00A30652" w:rsidP="00B858F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sidRPr="00853232">
              <w:rPr>
                <w:rFonts w:cs="Arial"/>
              </w:rPr>
              <w:t>7,7</w:t>
            </w:r>
          </w:p>
        </w:tc>
        <w:tc>
          <w:tcPr>
            <w:tcW w:w="703" w:type="pct"/>
          </w:tcPr>
          <w:p w:rsidR="00A30652" w:rsidRPr="00853232" w:rsidRDefault="00A30652" w:rsidP="00B858F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sidRPr="00853232">
              <w:rPr>
                <w:rFonts w:cs="Arial"/>
              </w:rPr>
              <w:t>11,1</w:t>
            </w:r>
          </w:p>
        </w:tc>
        <w:tc>
          <w:tcPr>
            <w:tcW w:w="703" w:type="pct"/>
          </w:tcPr>
          <w:p w:rsidR="00A30652" w:rsidRPr="00853232" w:rsidRDefault="00A30652" w:rsidP="00B858F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sidRPr="00853232">
              <w:rPr>
                <w:rFonts w:cs="Arial"/>
              </w:rPr>
              <w:t>6,9</w:t>
            </w:r>
          </w:p>
        </w:tc>
      </w:tr>
      <w:tr w:rsidR="00A30652" w:rsidRPr="00853232" w:rsidTr="00EF570B">
        <w:tc>
          <w:tcPr>
            <w:cnfStyle w:val="001000000000" w:firstRow="0" w:lastRow="0" w:firstColumn="1" w:lastColumn="0" w:oddVBand="0" w:evenVBand="0" w:oddHBand="0" w:evenHBand="0" w:firstRowFirstColumn="0" w:firstRowLastColumn="0" w:lastRowFirstColumn="0" w:lastRowLastColumn="0"/>
            <w:tcW w:w="2890" w:type="pct"/>
            <w:tcBorders>
              <w:left w:val="none" w:sz="0" w:space="0" w:color="auto"/>
              <w:bottom w:val="none" w:sz="0" w:space="0" w:color="auto"/>
              <w:right w:val="none" w:sz="0" w:space="0" w:color="auto"/>
              <w:tl2br w:val="none" w:sz="0" w:space="0" w:color="auto"/>
              <w:tr2bl w:val="none" w:sz="0" w:space="0" w:color="auto"/>
            </w:tcBorders>
          </w:tcPr>
          <w:p w:rsidR="00A30652" w:rsidRPr="00853232" w:rsidRDefault="003661D7" w:rsidP="00B858FD">
            <w:pPr>
              <w:autoSpaceDE w:val="0"/>
              <w:autoSpaceDN w:val="0"/>
              <w:adjustRightInd w:val="0"/>
              <w:jc w:val="both"/>
              <w:rPr>
                <w:rFonts w:cs="Arial"/>
              </w:rPr>
            </w:pPr>
            <w:r>
              <w:rPr>
                <w:rFonts w:cs="Arial"/>
              </w:rPr>
              <w:t>S</w:t>
            </w:r>
            <w:r w:rsidR="00A30652" w:rsidRPr="00853232">
              <w:rPr>
                <w:rFonts w:cs="Arial"/>
              </w:rPr>
              <w:t>úťaž o sociálno-negatívnych javoch</w:t>
            </w:r>
          </w:p>
        </w:tc>
        <w:tc>
          <w:tcPr>
            <w:tcW w:w="703" w:type="pct"/>
          </w:tcPr>
          <w:p w:rsidR="00A30652" w:rsidRPr="00853232" w:rsidRDefault="00A30652" w:rsidP="00B858F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sidRPr="00853232">
              <w:rPr>
                <w:rFonts w:cs="Arial"/>
              </w:rPr>
              <w:t>2,6</w:t>
            </w:r>
          </w:p>
        </w:tc>
        <w:tc>
          <w:tcPr>
            <w:tcW w:w="703" w:type="pct"/>
          </w:tcPr>
          <w:p w:rsidR="00A30652" w:rsidRPr="00853232" w:rsidRDefault="00A30652" w:rsidP="00B858F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sidRPr="00853232">
              <w:rPr>
                <w:rFonts w:cs="Arial"/>
              </w:rPr>
              <w:t>8,3</w:t>
            </w:r>
          </w:p>
        </w:tc>
        <w:tc>
          <w:tcPr>
            <w:tcW w:w="703" w:type="pct"/>
          </w:tcPr>
          <w:p w:rsidR="00A30652" w:rsidRPr="00853232" w:rsidRDefault="00A30652" w:rsidP="00B858F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sidRPr="00853232">
              <w:rPr>
                <w:rFonts w:cs="Arial"/>
              </w:rPr>
              <w:t>21,1</w:t>
            </w:r>
          </w:p>
        </w:tc>
      </w:tr>
      <w:tr w:rsidR="00A30652" w:rsidRPr="00853232" w:rsidTr="00EF570B">
        <w:tc>
          <w:tcPr>
            <w:cnfStyle w:val="001000000000" w:firstRow="0" w:lastRow="0" w:firstColumn="1" w:lastColumn="0" w:oddVBand="0" w:evenVBand="0" w:oddHBand="0" w:evenHBand="0" w:firstRowFirstColumn="0" w:firstRowLastColumn="0" w:lastRowFirstColumn="0" w:lastRowLastColumn="0"/>
            <w:tcW w:w="2890" w:type="pct"/>
            <w:tcBorders>
              <w:left w:val="none" w:sz="0" w:space="0" w:color="auto"/>
              <w:bottom w:val="none" w:sz="0" w:space="0" w:color="auto"/>
              <w:right w:val="none" w:sz="0" w:space="0" w:color="auto"/>
              <w:tl2br w:val="none" w:sz="0" w:space="0" w:color="auto"/>
              <w:tr2bl w:val="none" w:sz="0" w:space="0" w:color="auto"/>
            </w:tcBorders>
          </w:tcPr>
          <w:p w:rsidR="00A30652" w:rsidRPr="00853232" w:rsidRDefault="003661D7" w:rsidP="00B858FD">
            <w:pPr>
              <w:autoSpaceDE w:val="0"/>
              <w:autoSpaceDN w:val="0"/>
              <w:adjustRightInd w:val="0"/>
              <w:jc w:val="left"/>
              <w:rPr>
                <w:rFonts w:cs="Arial"/>
              </w:rPr>
            </w:pPr>
            <w:r>
              <w:rPr>
                <w:rFonts w:cs="Arial"/>
              </w:rPr>
              <w:t>S</w:t>
            </w:r>
            <w:r w:rsidR="00A30652" w:rsidRPr="00853232">
              <w:rPr>
                <w:rFonts w:cs="Arial"/>
              </w:rPr>
              <w:t>úťaž o EU</w:t>
            </w:r>
          </w:p>
        </w:tc>
        <w:tc>
          <w:tcPr>
            <w:tcW w:w="703" w:type="pct"/>
          </w:tcPr>
          <w:p w:rsidR="00A30652" w:rsidRPr="00853232" w:rsidRDefault="00A30652" w:rsidP="00B858F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sidRPr="00853232">
              <w:rPr>
                <w:rFonts w:cs="Arial"/>
              </w:rPr>
              <w:t>2,6</w:t>
            </w:r>
          </w:p>
        </w:tc>
        <w:tc>
          <w:tcPr>
            <w:tcW w:w="703" w:type="pct"/>
          </w:tcPr>
          <w:p w:rsidR="00A30652" w:rsidRPr="00853232" w:rsidRDefault="00A30652" w:rsidP="00B858F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sidRPr="00853232">
              <w:rPr>
                <w:rFonts w:cs="Arial"/>
              </w:rPr>
              <w:t>8,3</w:t>
            </w:r>
          </w:p>
        </w:tc>
        <w:tc>
          <w:tcPr>
            <w:tcW w:w="703" w:type="pct"/>
          </w:tcPr>
          <w:p w:rsidR="00A30652" w:rsidRPr="00853232" w:rsidRDefault="00B80873" w:rsidP="00B858F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sidRPr="00853232">
              <w:rPr>
                <w:rFonts w:cs="Arial"/>
              </w:rPr>
              <w:t>18,1</w:t>
            </w:r>
          </w:p>
        </w:tc>
      </w:tr>
      <w:tr w:rsidR="00A30652" w:rsidRPr="00853232" w:rsidTr="00EF570B">
        <w:tc>
          <w:tcPr>
            <w:cnfStyle w:val="001000000000" w:firstRow="0" w:lastRow="0" w:firstColumn="1" w:lastColumn="0" w:oddVBand="0" w:evenVBand="0" w:oddHBand="0" w:evenHBand="0" w:firstRowFirstColumn="0" w:firstRowLastColumn="0" w:lastRowFirstColumn="0" w:lastRowLastColumn="0"/>
            <w:tcW w:w="2890" w:type="pct"/>
            <w:tcBorders>
              <w:left w:val="none" w:sz="0" w:space="0" w:color="auto"/>
              <w:bottom w:val="none" w:sz="0" w:space="0" w:color="auto"/>
              <w:right w:val="none" w:sz="0" w:space="0" w:color="auto"/>
              <w:tl2br w:val="none" w:sz="0" w:space="0" w:color="auto"/>
              <w:tr2bl w:val="none" w:sz="0" w:space="0" w:color="auto"/>
            </w:tcBorders>
          </w:tcPr>
          <w:p w:rsidR="00A30652" w:rsidRPr="00853232" w:rsidRDefault="003661D7" w:rsidP="00B858FD">
            <w:pPr>
              <w:autoSpaceDE w:val="0"/>
              <w:autoSpaceDN w:val="0"/>
              <w:adjustRightInd w:val="0"/>
              <w:jc w:val="both"/>
              <w:rPr>
                <w:rFonts w:cs="Arial"/>
              </w:rPr>
            </w:pPr>
            <w:r>
              <w:rPr>
                <w:rFonts w:cs="Arial"/>
              </w:rPr>
              <w:t>V</w:t>
            </w:r>
            <w:r w:rsidR="00A30652" w:rsidRPr="00853232">
              <w:rPr>
                <w:rFonts w:cs="Arial"/>
              </w:rPr>
              <w:t>ýtvarná, literárna, športová súťaž</w:t>
            </w:r>
          </w:p>
        </w:tc>
        <w:tc>
          <w:tcPr>
            <w:tcW w:w="703" w:type="pct"/>
          </w:tcPr>
          <w:p w:rsidR="00A30652" w:rsidRPr="00853232" w:rsidRDefault="00A30652" w:rsidP="00B858F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sidRPr="00853232">
              <w:rPr>
                <w:rFonts w:cs="Arial"/>
              </w:rPr>
              <w:t>53,9</w:t>
            </w:r>
          </w:p>
        </w:tc>
        <w:tc>
          <w:tcPr>
            <w:tcW w:w="703" w:type="pct"/>
          </w:tcPr>
          <w:p w:rsidR="00A30652" w:rsidRPr="00853232" w:rsidRDefault="00A30652" w:rsidP="00B858F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sidRPr="00853232">
              <w:rPr>
                <w:rFonts w:cs="Arial"/>
              </w:rPr>
              <w:t>41,7</w:t>
            </w:r>
          </w:p>
        </w:tc>
        <w:tc>
          <w:tcPr>
            <w:tcW w:w="703" w:type="pct"/>
          </w:tcPr>
          <w:p w:rsidR="00A30652" w:rsidRPr="00853232" w:rsidRDefault="00B80873" w:rsidP="00B858F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sidRPr="00853232">
              <w:rPr>
                <w:rFonts w:cs="Arial"/>
              </w:rPr>
              <w:t>49,9</w:t>
            </w:r>
          </w:p>
        </w:tc>
      </w:tr>
      <w:tr w:rsidR="00A30652" w:rsidRPr="00853232" w:rsidTr="00EF570B">
        <w:tc>
          <w:tcPr>
            <w:cnfStyle w:val="001000000000" w:firstRow="0" w:lastRow="0" w:firstColumn="1" w:lastColumn="0" w:oddVBand="0" w:evenVBand="0" w:oddHBand="0" w:evenHBand="0" w:firstRowFirstColumn="0" w:firstRowLastColumn="0" w:lastRowFirstColumn="0" w:lastRowLastColumn="0"/>
            <w:tcW w:w="2890" w:type="pct"/>
            <w:tcBorders>
              <w:left w:val="none" w:sz="0" w:space="0" w:color="auto"/>
              <w:bottom w:val="none" w:sz="0" w:space="0" w:color="auto"/>
              <w:right w:val="none" w:sz="0" w:space="0" w:color="auto"/>
              <w:tl2br w:val="none" w:sz="0" w:space="0" w:color="auto"/>
              <w:tr2bl w:val="none" w:sz="0" w:space="0" w:color="auto"/>
            </w:tcBorders>
          </w:tcPr>
          <w:p w:rsidR="00A30652" w:rsidRPr="00853232" w:rsidRDefault="00A30652" w:rsidP="00B858FD">
            <w:pPr>
              <w:autoSpaceDE w:val="0"/>
              <w:autoSpaceDN w:val="0"/>
              <w:adjustRightInd w:val="0"/>
              <w:jc w:val="both"/>
              <w:rPr>
                <w:rFonts w:cs="Arial"/>
              </w:rPr>
            </w:pPr>
            <w:proofErr w:type="spellStart"/>
            <w:r w:rsidRPr="00853232">
              <w:rPr>
                <w:rFonts w:cs="Arial"/>
              </w:rPr>
              <w:t>Spolu</w:t>
            </w:r>
            <w:r w:rsidR="00EF570B">
              <w:rPr>
                <w:rFonts w:cs="Arial"/>
              </w:rPr>
              <w:t>⃰</w:t>
            </w:r>
            <w:proofErr w:type="spellEnd"/>
          </w:p>
        </w:tc>
        <w:tc>
          <w:tcPr>
            <w:tcW w:w="703" w:type="pct"/>
          </w:tcPr>
          <w:p w:rsidR="00A30652" w:rsidRPr="00853232" w:rsidRDefault="00A30652" w:rsidP="00B858F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sidRPr="00853232">
              <w:rPr>
                <w:rFonts w:cs="Arial"/>
              </w:rPr>
              <w:t>143,6</w:t>
            </w:r>
          </w:p>
        </w:tc>
        <w:tc>
          <w:tcPr>
            <w:tcW w:w="703" w:type="pct"/>
          </w:tcPr>
          <w:p w:rsidR="00A30652" w:rsidRPr="00853232" w:rsidRDefault="00A30652" w:rsidP="00B858F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sidRPr="00853232">
              <w:rPr>
                <w:rFonts w:cs="Arial"/>
              </w:rPr>
              <w:t>158,3</w:t>
            </w:r>
          </w:p>
        </w:tc>
        <w:tc>
          <w:tcPr>
            <w:tcW w:w="703" w:type="pct"/>
          </w:tcPr>
          <w:p w:rsidR="00A30652" w:rsidRPr="00853232" w:rsidRDefault="00B80873" w:rsidP="00B858F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sidRPr="00853232">
              <w:rPr>
                <w:rFonts w:cs="Arial"/>
              </w:rPr>
              <w:t>142,8</w:t>
            </w:r>
          </w:p>
        </w:tc>
      </w:tr>
    </w:tbl>
    <w:p w:rsidR="00EF570B" w:rsidRPr="00303743" w:rsidRDefault="00EF570B" w:rsidP="00EF570B">
      <w:pPr>
        <w:pStyle w:val="Zarkazkladnhotextu2"/>
        <w:spacing w:after="0" w:line="240" w:lineRule="auto"/>
        <w:ind w:left="0"/>
        <w:jc w:val="both"/>
        <w:rPr>
          <w:rFonts w:ascii="Arial" w:eastAsia="MinionPro-Bold" w:hAnsi="Arial" w:cs="Arial"/>
          <w:bCs/>
          <w:sz w:val="18"/>
          <w:szCs w:val="18"/>
          <w:lang w:eastAsia="sk-SK"/>
        </w:rPr>
      </w:pPr>
      <w:r w:rsidRPr="00303743">
        <w:rPr>
          <w:rFonts w:ascii="Arial" w:eastAsia="MinionPro-Bold" w:hAnsi="Arial" w:cs="Arial"/>
          <w:bCs/>
          <w:sz w:val="18"/>
          <w:szCs w:val="18"/>
          <w:lang w:eastAsia="sk-SK"/>
        </w:rPr>
        <w:t xml:space="preserve">*súčet percent prevyšuje 100 % z dôvodu možnosti uvedenia viacerých odpovedí </w:t>
      </w:r>
    </w:p>
    <w:p w:rsidR="00853232" w:rsidRPr="00FF0F9F" w:rsidRDefault="00853232" w:rsidP="00C07AB3">
      <w:pPr>
        <w:spacing w:after="0"/>
        <w:jc w:val="both"/>
        <w:rPr>
          <w:rFonts w:ascii="Arial" w:hAnsi="Arial" w:cs="Arial"/>
          <w:b/>
          <w:sz w:val="28"/>
          <w:szCs w:val="28"/>
        </w:rPr>
      </w:pPr>
    </w:p>
    <w:p w:rsidR="00C91EDC" w:rsidRDefault="00C91EDC" w:rsidP="00C07AB3">
      <w:pPr>
        <w:spacing w:after="0"/>
        <w:jc w:val="both"/>
        <w:rPr>
          <w:rFonts w:ascii="Arial" w:hAnsi="Arial" w:cs="Arial"/>
          <w:b/>
        </w:rPr>
      </w:pPr>
      <w:r w:rsidRPr="004E59E9">
        <w:rPr>
          <w:rFonts w:ascii="Arial" w:hAnsi="Arial" w:cs="Arial"/>
          <w:b/>
        </w:rPr>
        <w:t>Komparácia údajov</w:t>
      </w:r>
    </w:p>
    <w:p w:rsidR="00FF0F9F" w:rsidRDefault="00C91EDC" w:rsidP="00FF0F9F">
      <w:pPr>
        <w:pStyle w:val="Popis"/>
        <w:jc w:val="both"/>
        <w:rPr>
          <w:rFonts w:ascii="Arial" w:eastAsia="MinionPro-Bold" w:hAnsi="Arial" w:cs="Arial"/>
          <w:b w:val="0"/>
          <w:sz w:val="22"/>
          <w:szCs w:val="22"/>
          <w:lang w:eastAsia="sk-SK"/>
        </w:rPr>
      </w:pPr>
      <w:r w:rsidRPr="00C07AB3">
        <w:rPr>
          <w:rFonts w:ascii="Arial" w:eastAsia="MinionPro-Bold" w:hAnsi="Arial" w:cs="Arial"/>
          <w:b w:val="0"/>
          <w:sz w:val="22"/>
          <w:szCs w:val="22"/>
          <w:lang w:eastAsia="sk-SK"/>
        </w:rPr>
        <w:t>Z porovnania s rokom 201</w:t>
      </w:r>
      <w:r w:rsidR="00853232">
        <w:rPr>
          <w:rFonts w:ascii="Arial" w:eastAsia="MinionPro-Bold" w:hAnsi="Arial" w:cs="Arial"/>
          <w:b w:val="0"/>
          <w:sz w:val="22"/>
          <w:szCs w:val="22"/>
          <w:lang w:eastAsia="sk-SK"/>
        </w:rPr>
        <w:t>0 vyplýva, že v polovici súťaží</w:t>
      </w:r>
      <w:r w:rsidRPr="00C07AB3">
        <w:rPr>
          <w:rFonts w:ascii="Arial" w:eastAsia="MinionPro-Bold" w:hAnsi="Arial" w:cs="Arial"/>
          <w:b w:val="0"/>
          <w:sz w:val="22"/>
          <w:szCs w:val="22"/>
          <w:lang w:eastAsia="sk-SK"/>
        </w:rPr>
        <w:t xml:space="preserve"> došlo k nárastu a v polovici k poklesu, pričom najvýraznejší nárast sa zaznamenal v prípade súťaží o zdraví, ekológii (+</w:t>
      </w:r>
      <w:r w:rsidR="00FF0F9F">
        <w:rPr>
          <w:rFonts w:ascii="Arial" w:eastAsia="MinionPro-Bold" w:hAnsi="Arial" w:cs="Arial"/>
          <w:b w:val="0"/>
          <w:sz w:val="22"/>
          <w:szCs w:val="22"/>
          <w:lang w:eastAsia="sk-SK"/>
        </w:rPr>
        <w:t xml:space="preserve"> </w:t>
      </w:r>
      <w:r w:rsidRPr="00C07AB3">
        <w:rPr>
          <w:rFonts w:ascii="Arial" w:eastAsia="MinionPro-Bold" w:hAnsi="Arial" w:cs="Arial"/>
          <w:b w:val="0"/>
          <w:sz w:val="22"/>
          <w:szCs w:val="22"/>
          <w:lang w:eastAsia="sk-SK"/>
        </w:rPr>
        <w:t>13,8</w:t>
      </w:r>
      <w:r w:rsidR="00FF0F9F">
        <w:rPr>
          <w:rFonts w:ascii="Arial" w:eastAsia="MinionPro-Bold" w:hAnsi="Arial" w:cs="Arial"/>
          <w:b w:val="0"/>
          <w:sz w:val="22"/>
          <w:szCs w:val="22"/>
          <w:lang w:eastAsia="sk-SK"/>
        </w:rPr>
        <w:t xml:space="preserve"> </w:t>
      </w:r>
      <w:r w:rsidRPr="00C07AB3">
        <w:rPr>
          <w:rFonts w:ascii="Arial" w:eastAsia="MinionPro-Bold" w:hAnsi="Arial" w:cs="Arial"/>
          <w:b w:val="0"/>
          <w:sz w:val="22"/>
          <w:szCs w:val="22"/>
          <w:lang w:eastAsia="sk-SK"/>
        </w:rPr>
        <w:t>p.</w:t>
      </w:r>
      <w:r w:rsidR="00FF0F9F">
        <w:rPr>
          <w:rFonts w:ascii="Arial" w:eastAsia="MinionPro-Bold" w:hAnsi="Arial" w:cs="Arial"/>
          <w:b w:val="0"/>
          <w:sz w:val="22"/>
          <w:szCs w:val="22"/>
          <w:lang w:eastAsia="sk-SK"/>
        </w:rPr>
        <w:t xml:space="preserve"> </w:t>
      </w:r>
      <w:r w:rsidRPr="00C07AB3">
        <w:rPr>
          <w:rFonts w:ascii="Arial" w:eastAsia="MinionPro-Bold" w:hAnsi="Arial" w:cs="Arial"/>
          <w:b w:val="0"/>
          <w:sz w:val="22"/>
          <w:szCs w:val="22"/>
          <w:lang w:eastAsia="sk-SK"/>
        </w:rPr>
        <w:t>b.), olympiád (+</w:t>
      </w:r>
      <w:r w:rsidR="00FF0F9F">
        <w:rPr>
          <w:rFonts w:ascii="Arial" w:eastAsia="MinionPro-Bold" w:hAnsi="Arial" w:cs="Arial"/>
          <w:b w:val="0"/>
          <w:sz w:val="22"/>
          <w:szCs w:val="22"/>
          <w:lang w:eastAsia="sk-SK"/>
        </w:rPr>
        <w:t xml:space="preserve"> </w:t>
      </w:r>
      <w:r w:rsidRPr="00C07AB3">
        <w:rPr>
          <w:rFonts w:ascii="Arial" w:eastAsia="MinionPro-Bold" w:hAnsi="Arial" w:cs="Arial"/>
          <w:b w:val="0"/>
          <w:sz w:val="22"/>
          <w:szCs w:val="22"/>
          <w:lang w:eastAsia="sk-SK"/>
        </w:rPr>
        <w:t>12,7</w:t>
      </w:r>
      <w:r w:rsidR="00FF0F9F">
        <w:rPr>
          <w:rFonts w:ascii="Arial" w:eastAsia="MinionPro-Bold" w:hAnsi="Arial" w:cs="Arial"/>
          <w:b w:val="0"/>
          <w:sz w:val="22"/>
          <w:szCs w:val="22"/>
          <w:lang w:eastAsia="sk-SK"/>
        </w:rPr>
        <w:t xml:space="preserve"> </w:t>
      </w:r>
      <w:r w:rsidRPr="00C07AB3">
        <w:rPr>
          <w:rFonts w:ascii="Arial" w:eastAsia="MinionPro-Bold" w:hAnsi="Arial" w:cs="Arial"/>
          <w:b w:val="0"/>
          <w:sz w:val="22"/>
          <w:szCs w:val="22"/>
          <w:lang w:eastAsia="sk-SK"/>
        </w:rPr>
        <w:t>p.</w:t>
      </w:r>
      <w:r w:rsidR="00FF0F9F">
        <w:rPr>
          <w:rFonts w:ascii="Arial" w:eastAsia="MinionPro-Bold" w:hAnsi="Arial" w:cs="Arial"/>
          <w:b w:val="0"/>
          <w:sz w:val="22"/>
          <w:szCs w:val="22"/>
          <w:lang w:eastAsia="sk-SK"/>
        </w:rPr>
        <w:t xml:space="preserve"> </w:t>
      </w:r>
      <w:r w:rsidRPr="00C07AB3">
        <w:rPr>
          <w:rFonts w:ascii="Arial" w:eastAsia="MinionPro-Bold" w:hAnsi="Arial" w:cs="Arial"/>
          <w:b w:val="0"/>
          <w:sz w:val="22"/>
          <w:szCs w:val="22"/>
          <w:lang w:eastAsia="sk-SK"/>
        </w:rPr>
        <w:t>b.) a iných súťaží (+</w:t>
      </w:r>
      <w:r w:rsidR="00FF0F9F">
        <w:rPr>
          <w:rFonts w:ascii="Arial" w:eastAsia="MinionPro-Bold" w:hAnsi="Arial" w:cs="Arial"/>
          <w:b w:val="0"/>
          <w:sz w:val="22"/>
          <w:szCs w:val="22"/>
          <w:lang w:eastAsia="sk-SK"/>
        </w:rPr>
        <w:t xml:space="preserve"> </w:t>
      </w:r>
      <w:r w:rsidRPr="00C07AB3">
        <w:rPr>
          <w:rFonts w:ascii="Arial" w:eastAsia="MinionPro-Bold" w:hAnsi="Arial" w:cs="Arial"/>
          <w:b w:val="0"/>
          <w:sz w:val="22"/>
          <w:szCs w:val="22"/>
          <w:lang w:eastAsia="sk-SK"/>
        </w:rPr>
        <w:t>18,6</w:t>
      </w:r>
      <w:r w:rsidR="00FF0F9F">
        <w:rPr>
          <w:rFonts w:ascii="Arial" w:eastAsia="MinionPro-Bold" w:hAnsi="Arial" w:cs="Arial"/>
          <w:b w:val="0"/>
          <w:sz w:val="22"/>
          <w:szCs w:val="22"/>
          <w:lang w:eastAsia="sk-SK"/>
        </w:rPr>
        <w:t xml:space="preserve"> </w:t>
      </w:r>
      <w:r w:rsidRPr="00C07AB3">
        <w:rPr>
          <w:rFonts w:ascii="Arial" w:eastAsia="MinionPro-Bold" w:hAnsi="Arial" w:cs="Arial"/>
          <w:b w:val="0"/>
          <w:sz w:val="22"/>
          <w:szCs w:val="22"/>
          <w:lang w:eastAsia="sk-SK"/>
        </w:rPr>
        <w:t>p.</w:t>
      </w:r>
      <w:r w:rsidR="00FF0F9F">
        <w:rPr>
          <w:rFonts w:ascii="Arial" w:eastAsia="MinionPro-Bold" w:hAnsi="Arial" w:cs="Arial"/>
          <w:b w:val="0"/>
          <w:sz w:val="22"/>
          <w:szCs w:val="22"/>
          <w:lang w:eastAsia="sk-SK"/>
        </w:rPr>
        <w:t xml:space="preserve"> </w:t>
      </w:r>
      <w:r w:rsidRPr="00C07AB3">
        <w:rPr>
          <w:rFonts w:ascii="Arial" w:eastAsia="MinionPro-Bold" w:hAnsi="Arial" w:cs="Arial"/>
          <w:b w:val="0"/>
          <w:sz w:val="22"/>
          <w:szCs w:val="22"/>
          <w:lang w:eastAsia="sk-SK"/>
        </w:rPr>
        <w:t>b.), naopak výrazný prepad sa evidoval pri literárnych súťažiach (-</w:t>
      </w:r>
      <w:r w:rsidR="00FF0F9F">
        <w:rPr>
          <w:rFonts w:ascii="Arial" w:eastAsia="MinionPro-Bold" w:hAnsi="Arial" w:cs="Arial"/>
          <w:b w:val="0"/>
          <w:sz w:val="22"/>
          <w:szCs w:val="22"/>
          <w:lang w:eastAsia="sk-SK"/>
        </w:rPr>
        <w:t xml:space="preserve"> </w:t>
      </w:r>
      <w:r w:rsidRPr="00C07AB3">
        <w:rPr>
          <w:rFonts w:ascii="Arial" w:eastAsia="MinionPro-Bold" w:hAnsi="Arial" w:cs="Arial"/>
          <w:b w:val="0"/>
          <w:sz w:val="22"/>
          <w:szCs w:val="22"/>
          <w:lang w:eastAsia="sk-SK"/>
        </w:rPr>
        <w:t>12,7</w:t>
      </w:r>
      <w:r w:rsidR="00FF0F9F">
        <w:rPr>
          <w:rFonts w:ascii="Arial" w:eastAsia="MinionPro-Bold" w:hAnsi="Arial" w:cs="Arial"/>
          <w:b w:val="0"/>
          <w:sz w:val="22"/>
          <w:szCs w:val="22"/>
          <w:lang w:eastAsia="sk-SK"/>
        </w:rPr>
        <w:t xml:space="preserve"> </w:t>
      </w:r>
      <w:r w:rsidRPr="00C07AB3">
        <w:rPr>
          <w:rFonts w:ascii="Arial" w:eastAsia="MinionPro-Bold" w:hAnsi="Arial" w:cs="Arial"/>
          <w:b w:val="0"/>
          <w:sz w:val="22"/>
          <w:szCs w:val="22"/>
          <w:lang w:eastAsia="sk-SK"/>
        </w:rPr>
        <w:t>p.</w:t>
      </w:r>
      <w:r w:rsidR="00FF0F9F">
        <w:rPr>
          <w:rFonts w:ascii="Arial" w:eastAsia="MinionPro-Bold" w:hAnsi="Arial" w:cs="Arial"/>
          <w:b w:val="0"/>
          <w:sz w:val="22"/>
          <w:szCs w:val="22"/>
          <w:lang w:eastAsia="sk-SK"/>
        </w:rPr>
        <w:t xml:space="preserve"> </w:t>
      </w:r>
      <w:r w:rsidRPr="00C07AB3">
        <w:rPr>
          <w:rFonts w:ascii="Arial" w:eastAsia="MinionPro-Bold" w:hAnsi="Arial" w:cs="Arial"/>
          <w:b w:val="0"/>
          <w:sz w:val="22"/>
          <w:szCs w:val="22"/>
          <w:lang w:eastAsia="sk-SK"/>
        </w:rPr>
        <w:t>b.), súťažiach o ĽP všeobecne (-</w:t>
      </w:r>
      <w:r w:rsidR="00FF0F9F">
        <w:rPr>
          <w:rFonts w:ascii="Arial" w:eastAsia="MinionPro-Bold" w:hAnsi="Arial" w:cs="Arial"/>
          <w:b w:val="0"/>
          <w:sz w:val="22"/>
          <w:szCs w:val="22"/>
          <w:lang w:eastAsia="sk-SK"/>
        </w:rPr>
        <w:t xml:space="preserve"> </w:t>
      </w:r>
      <w:r w:rsidRPr="00C07AB3">
        <w:rPr>
          <w:rFonts w:ascii="Arial" w:eastAsia="MinionPro-Bold" w:hAnsi="Arial" w:cs="Arial"/>
          <w:b w:val="0"/>
          <w:sz w:val="22"/>
          <w:szCs w:val="22"/>
          <w:lang w:eastAsia="sk-SK"/>
        </w:rPr>
        <w:t>12,4</w:t>
      </w:r>
      <w:r w:rsidR="00FF0F9F">
        <w:rPr>
          <w:rFonts w:ascii="Arial" w:eastAsia="MinionPro-Bold" w:hAnsi="Arial" w:cs="Arial"/>
          <w:b w:val="0"/>
          <w:sz w:val="22"/>
          <w:szCs w:val="22"/>
          <w:lang w:eastAsia="sk-SK"/>
        </w:rPr>
        <w:t xml:space="preserve"> </w:t>
      </w:r>
      <w:r w:rsidRPr="00C07AB3">
        <w:rPr>
          <w:rFonts w:ascii="Arial" w:eastAsia="MinionPro-Bold" w:hAnsi="Arial" w:cs="Arial"/>
          <w:b w:val="0"/>
          <w:sz w:val="22"/>
          <w:szCs w:val="22"/>
          <w:lang w:eastAsia="sk-SK"/>
        </w:rPr>
        <w:t>p.</w:t>
      </w:r>
      <w:r w:rsidR="00FF0F9F">
        <w:rPr>
          <w:rFonts w:ascii="Arial" w:eastAsia="MinionPro-Bold" w:hAnsi="Arial" w:cs="Arial"/>
          <w:b w:val="0"/>
          <w:sz w:val="22"/>
          <w:szCs w:val="22"/>
          <w:lang w:eastAsia="sk-SK"/>
        </w:rPr>
        <w:t xml:space="preserve"> </w:t>
      </w:r>
      <w:r w:rsidRPr="00C07AB3">
        <w:rPr>
          <w:rFonts w:ascii="Arial" w:eastAsia="MinionPro-Bold" w:hAnsi="Arial" w:cs="Arial"/>
          <w:b w:val="0"/>
          <w:sz w:val="22"/>
          <w:szCs w:val="22"/>
          <w:lang w:eastAsia="sk-SK"/>
        </w:rPr>
        <w:t>b.) a súťaži o EU (-</w:t>
      </w:r>
      <w:r w:rsidR="00FF0F9F">
        <w:rPr>
          <w:rFonts w:ascii="Arial" w:eastAsia="MinionPro-Bold" w:hAnsi="Arial" w:cs="Arial"/>
          <w:b w:val="0"/>
          <w:sz w:val="22"/>
          <w:szCs w:val="22"/>
          <w:lang w:eastAsia="sk-SK"/>
        </w:rPr>
        <w:t xml:space="preserve"> </w:t>
      </w:r>
      <w:r w:rsidRPr="00C07AB3">
        <w:rPr>
          <w:rFonts w:ascii="Arial" w:eastAsia="MinionPro-Bold" w:hAnsi="Arial" w:cs="Arial"/>
          <w:b w:val="0"/>
          <w:sz w:val="22"/>
          <w:szCs w:val="22"/>
          <w:lang w:eastAsia="sk-SK"/>
        </w:rPr>
        <w:t>12,3</w:t>
      </w:r>
      <w:r w:rsidR="00FF0F9F">
        <w:rPr>
          <w:rFonts w:ascii="Arial" w:eastAsia="MinionPro-Bold" w:hAnsi="Arial" w:cs="Arial"/>
          <w:b w:val="0"/>
          <w:sz w:val="22"/>
          <w:szCs w:val="22"/>
          <w:lang w:eastAsia="sk-SK"/>
        </w:rPr>
        <w:t xml:space="preserve"> </w:t>
      </w:r>
      <w:r w:rsidRPr="00C07AB3">
        <w:rPr>
          <w:rFonts w:ascii="Arial" w:eastAsia="MinionPro-Bold" w:hAnsi="Arial" w:cs="Arial"/>
          <w:b w:val="0"/>
          <w:sz w:val="22"/>
          <w:szCs w:val="22"/>
          <w:lang w:eastAsia="sk-SK"/>
        </w:rPr>
        <w:t>p.</w:t>
      </w:r>
      <w:r w:rsidR="00FF0F9F">
        <w:rPr>
          <w:rFonts w:ascii="Arial" w:eastAsia="MinionPro-Bold" w:hAnsi="Arial" w:cs="Arial"/>
          <w:b w:val="0"/>
          <w:sz w:val="22"/>
          <w:szCs w:val="22"/>
          <w:lang w:eastAsia="sk-SK"/>
        </w:rPr>
        <w:t xml:space="preserve"> </w:t>
      </w:r>
      <w:r w:rsidRPr="00C07AB3">
        <w:rPr>
          <w:rFonts w:ascii="Arial" w:eastAsia="MinionPro-Bold" w:hAnsi="Arial" w:cs="Arial"/>
          <w:b w:val="0"/>
          <w:sz w:val="22"/>
          <w:szCs w:val="22"/>
          <w:lang w:eastAsia="sk-SK"/>
        </w:rPr>
        <w:t>b.). Rovnako v porovnaní s rokom 2007 došlo pri polovici sledovaných súťaží k n</w:t>
      </w:r>
      <w:r w:rsidR="001B22C6">
        <w:rPr>
          <w:rFonts w:ascii="Arial" w:eastAsia="MinionPro-Bold" w:hAnsi="Arial" w:cs="Arial"/>
          <w:b w:val="0"/>
          <w:sz w:val="22"/>
          <w:szCs w:val="22"/>
          <w:lang w:eastAsia="sk-SK"/>
        </w:rPr>
        <w:t xml:space="preserve">árastu a v polovici k poklesu. </w:t>
      </w:r>
      <w:r w:rsidRPr="00C07AB3">
        <w:rPr>
          <w:rFonts w:ascii="Arial" w:eastAsia="MinionPro-Bold" w:hAnsi="Arial" w:cs="Arial"/>
          <w:b w:val="0"/>
          <w:sz w:val="22"/>
          <w:szCs w:val="22"/>
          <w:lang w:eastAsia="sk-SK"/>
        </w:rPr>
        <w:t>Najvýraznejší nárast sa evidoval pri iných súťažiach (+</w:t>
      </w:r>
      <w:r w:rsidR="00FF0F9F">
        <w:rPr>
          <w:rFonts w:ascii="Arial" w:eastAsia="MinionPro-Bold" w:hAnsi="Arial" w:cs="Arial"/>
          <w:b w:val="0"/>
          <w:sz w:val="22"/>
          <w:szCs w:val="22"/>
          <w:lang w:eastAsia="sk-SK"/>
        </w:rPr>
        <w:t xml:space="preserve"> </w:t>
      </w:r>
      <w:r w:rsidRPr="00C07AB3">
        <w:rPr>
          <w:rFonts w:ascii="Arial" w:eastAsia="MinionPro-Bold" w:hAnsi="Arial" w:cs="Arial"/>
          <w:b w:val="0"/>
          <w:sz w:val="22"/>
          <w:szCs w:val="22"/>
          <w:lang w:eastAsia="sk-SK"/>
        </w:rPr>
        <w:t>30,7</w:t>
      </w:r>
      <w:r w:rsidR="00FF0F9F">
        <w:rPr>
          <w:rFonts w:ascii="Arial" w:eastAsia="MinionPro-Bold" w:hAnsi="Arial" w:cs="Arial"/>
          <w:b w:val="0"/>
          <w:sz w:val="22"/>
          <w:szCs w:val="22"/>
          <w:lang w:eastAsia="sk-SK"/>
        </w:rPr>
        <w:t xml:space="preserve"> </w:t>
      </w:r>
      <w:r w:rsidRPr="00C07AB3">
        <w:rPr>
          <w:rFonts w:ascii="Arial" w:eastAsia="MinionPro-Bold" w:hAnsi="Arial" w:cs="Arial"/>
          <w:b w:val="0"/>
          <w:sz w:val="22"/>
          <w:szCs w:val="22"/>
          <w:lang w:eastAsia="sk-SK"/>
        </w:rPr>
        <w:t>p.</w:t>
      </w:r>
      <w:r w:rsidR="00FF0F9F">
        <w:rPr>
          <w:rFonts w:ascii="Arial" w:eastAsia="MinionPro-Bold" w:hAnsi="Arial" w:cs="Arial"/>
          <w:b w:val="0"/>
          <w:sz w:val="22"/>
          <w:szCs w:val="22"/>
          <w:lang w:eastAsia="sk-SK"/>
        </w:rPr>
        <w:t xml:space="preserve"> </w:t>
      </w:r>
      <w:r w:rsidRPr="00C07AB3">
        <w:rPr>
          <w:rFonts w:ascii="Arial" w:eastAsia="MinionPro-Bold" w:hAnsi="Arial" w:cs="Arial"/>
          <w:b w:val="0"/>
          <w:sz w:val="22"/>
          <w:szCs w:val="22"/>
          <w:lang w:eastAsia="sk-SK"/>
        </w:rPr>
        <w:t>b.), naopak o výraznom poklese možno hovoriť v prípade výtvarnej súťaže (-</w:t>
      </w:r>
      <w:r w:rsidR="00FF0F9F">
        <w:rPr>
          <w:rFonts w:ascii="Arial" w:eastAsia="MinionPro-Bold" w:hAnsi="Arial" w:cs="Arial"/>
          <w:b w:val="0"/>
          <w:sz w:val="22"/>
          <w:szCs w:val="22"/>
          <w:lang w:eastAsia="sk-SK"/>
        </w:rPr>
        <w:t xml:space="preserve"> </w:t>
      </w:r>
      <w:r w:rsidRPr="00C07AB3">
        <w:rPr>
          <w:rFonts w:ascii="Arial" w:eastAsia="MinionPro-Bold" w:hAnsi="Arial" w:cs="Arial"/>
          <w:b w:val="0"/>
          <w:sz w:val="22"/>
          <w:szCs w:val="22"/>
          <w:lang w:eastAsia="sk-SK"/>
        </w:rPr>
        <w:t>16,0</w:t>
      </w:r>
      <w:r w:rsidR="00FF0F9F">
        <w:rPr>
          <w:rFonts w:ascii="Arial" w:eastAsia="MinionPro-Bold" w:hAnsi="Arial" w:cs="Arial"/>
          <w:b w:val="0"/>
          <w:sz w:val="22"/>
          <w:szCs w:val="22"/>
          <w:lang w:eastAsia="sk-SK"/>
        </w:rPr>
        <w:t xml:space="preserve"> </w:t>
      </w:r>
      <w:r w:rsidRPr="00C07AB3">
        <w:rPr>
          <w:rFonts w:ascii="Arial" w:eastAsia="MinionPro-Bold" w:hAnsi="Arial" w:cs="Arial"/>
          <w:b w:val="0"/>
          <w:sz w:val="22"/>
          <w:szCs w:val="22"/>
          <w:lang w:eastAsia="sk-SK"/>
        </w:rPr>
        <w:t>p.</w:t>
      </w:r>
      <w:r w:rsidR="00FF0F9F">
        <w:rPr>
          <w:rFonts w:ascii="Arial" w:eastAsia="MinionPro-Bold" w:hAnsi="Arial" w:cs="Arial"/>
          <w:b w:val="0"/>
          <w:sz w:val="22"/>
          <w:szCs w:val="22"/>
          <w:lang w:eastAsia="sk-SK"/>
        </w:rPr>
        <w:t xml:space="preserve"> </w:t>
      </w:r>
      <w:r w:rsidRPr="00C07AB3">
        <w:rPr>
          <w:rFonts w:ascii="Arial" w:eastAsia="MinionPro-Bold" w:hAnsi="Arial" w:cs="Arial"/>
          <w:b w:val="0"/>
          <w:sz w:val="22"/>
          <w:szCs w:val="22"/>
          <w:lang w:eastAsia="sk-SK"/>
        </w:rPr>
        <w:t xml:space="preserve">b.). </w:t>
      </w:r>
    </w:p>
    <w:p w:rsidR="00FF0F9F" w:rsidRPr="00FF0F9F" w:rsidRDefault="00FF0F9F" w:rsidP="00FF0F9F">
      <w:pPr>
        <w:spacing w:after="0"/>
        <w:rPr>
          <w:lang w:eastAsia="sk-SK"/>
        </w:rPr>
      </w:pPr>
    </w:p>
    <w:p w:rsidR="00C91EDC" w:rsidRPr="00FF0F9F" w:rsidRDefault="00C07AB3" w:rsidP="00C07AB3">
      <w:pPr>
        <w:pStyle w:val="Popis"/>
        <w:rPr>
          <w:rFonts w:ascii="Arial" w:hAnsi="Arial" w:cs="Arial"/>
          <w:i/>
        </w:rPr>
      </w:pPr>
      <w:r w:rsidRPr="00FF0F9F">
        <w:rPr>
          <w:rFonts w:ascii="Arial" w:hAnsi="Arial" w:cs="Arial"/>
          <w:i/>
        </w:rPr>
        <w:t xml:space="preserve">Tabuľka </w:t>
      </w:r>
      <w:r w:rsidR="00FF0F9F" w:rsidRPr="00FF0F9F">
        <w:rPr>
          <w:rFonts w:ascii="Arial" w:hAnsi="Arial" w:cs="Arial"/>
          <w:i/>
        </w:rPr>
        <w:t>22</w:t>
      </w:r>
      <w:r w:rsidRPr="00FF0F9F">
        <w:rPr>
          <w:rFonts w:ascii="Arial" w:hAnsi="Arial" w:cs="Arial"/>
          <w:i/>
        </w:rPr>
        <w:t xml:space="preserve"> </w:t>
      </w:r>
      <w:r w:rsidR="00C91EDC" w:rsidRPr="00FF0F9F">
        <w:rPr>
          <w:rFonts w:ascii="Arial" w:hAnsi="Arial" w:cs="Arial"/>
          <w:i/>
        </w:rPr>
        <w:t>- Porovn</w:t>
      </w:r>
      <w:r w:rsidR="00C64EBD" w:rsidRPr="00FF0F9F">
        <w:rPr>
          <w:rFonts w:ascii="Arial" w:hAnsi="Arial" w:cs="Arial"/>
          <w:i/>
        </w:rPr>
        <w:t>anie údajov za roky 2007 až 2012</w:t>
      </w:r>
      <w:r w:rsidR="00C91EDC" w:rsidRPr="00FF0F9F">
        <w:rPr>
          <w:rFonts w:ascii="Arial" w:hAnsi="Arial" w:cs="Arial"/>
          <w:i/>
        </w:rPr>
        <w:t xml:space="preserve"> (%)</w:t>
      </w:r>
    </w:p>
    <w:tbl>
      <w:tblPr>
        <w:tblStyle w:val="Mriekatabuky5"/>
        <w:tblW w:w="48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85"/>
        <w:gridCol w:w="1276"/>
        <w:gridCol w:w="1136"/>
        <w:gridCol w:w="1276"/>
      </w:tblGrid>
      <w:tr w:rsidR="00C91EDC" w:rsidRPr="00784EE1" w:rsidTr="00FF0F9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968" w:type="pct"/>
            <w:tcBorders>
              <w:top w:val="none" w:sz="0" w:space="0" w:color="auto"/>
              <w:left w:val="none" w:sz="0" w:space="0" w:color="auto"/>
              <w:bottom w:val="none" w:sz="0" w:space="0" w:color="auto"/>
              <w:right w:val="none" w:sz="0" w:space="0" w:color="auto"/>
              <w:tl2br w:val="none" w:sz="0" w:space="0" w:color="auto"/>
              <w:tr2bl w:val="none" w:sz="0" w:space="0" w:color="auto"/>
            </w:tcBorders>
          </w:tcPr>
          <w:p w:rsidR="00C91EDC" w:rsidRPr="00784EE1" w:rsidRDefault="00C91EDC" w:rsidP="00B858FD">
            <w:pPr>
              <w:autoSpaceDE w:val="0"/>
              <w:autoSpaceDN w:val="0"/>
              <w:adjustRightInd w:val="0"/>
              <w:jc w:val="left"/>
              <w:rPr>
                <w:rFonts w:cs="Arial"/>
              </w:rPr>
            </w:pPr>
            <w:r>
              <w:rPr>
                <w:rFonts w:cs="Arial"/>
              </w:rPr>
              <w:t>Zapájanie do súťaží v oblasti ĽP</w:t>
            </w:r>
            <w:r w:rsidR="00C07AB3">
              <w:rPr>
                <w:rFonts w:cs="Arial"/>
              </w:rPr>
              <w:t xml:space="preserve"> (</w:t>
            </w:r>
            <w:r w:rsidR="00853232">
              <w:rPr>
                <w:rFonts w:cs="Arial"/>
              </w:rPr>
              <w:t>názory učiteľov</w:t>
            </w:r>
            <w:r w:rsidR="00C07AB3">
              <w:rPr>
                <w:rFonts w:cs="Arial"/>
              </w:rPr>
              <w:t>)</w:t>
            </w:r>
          </w:p>
        </w:tc>
        <w:tc>
          <w:tcPr>
            <w:tcW w:w="703" w:type="pct"/>
            <w:tcBorders>
              <w:top w:val="none" w:sz="0" w:space="0" w:color="auto"/>
              <w:bottom w:val="none" w:sz="0" w:space="0" w:color="auto"/>
            </w:tcBorders>
          </w:tcPr>
          <w:p w:rsidR="00C91EDC" w:rsidRPr="00784EE1" w:rsidRDefault="00C91EDC" w:rsidP="00B858FD">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Arial"/>
              </w:rPr>
            </w:pPr>
            <w:r w:rsidRPr="00784EE1">
              <w:rPr>
                <w:rFonts w:cs="Arial"/>
              </w:rPr>
              <w:t>2007</w:t>
            </w:r>
          </w:p>
        </w:tc>
        <w:tc>
          <w:tcPr>
            <w:tcW w:w="626" w:type="pct"/>
            <w:tcBorders>
              <w:top w:val="none" w:sz="0" w:space="0" w:color="auto"/>
              <w:bottom w:val="none" w:sz="0" w:space="0" w:color="auto"/>
            </w:tcBorders>
          </w:tcPr>
          <w:p w:rsidR="00C91EDC" w:rsidRPr="00784EE1" w:rsidRDefault="00C91EDC" w:rsidP="00B858FD">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Arial"/>
              </w:rPr>
            </w:pPr>
            <w:r w:rsidRPr="00784EE1">
              <w:rPr>
                <w:rFonts w:cs="Arial"/>
              </w:rPr>
              <w:t>2010</w:t>
            </w:r>
          </w:p>
        </w:tc>
        <w:tc>
          <w:tcPr>
            <w:tcW w:w="703" w:type="pct"/>
            <w:tcBorders>
              <w:top w:val="none" w:sz="0" w:space="0" w:color="auto"/>
              <w:bottom w:val="none" w:sz="0" w:space="0" w:color="auto"/>
              <w:right w:val="none" w:sz="0" w:space="0" w:color="auto"/>
            </w:tcBorders>
          </w:tcPr>
          <w:p w:rsidR="00C91EDC" w:rsidRPr="00784EE1" w:rsidRDefault="00032575" w:rsidP="00B858FD">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Arial"/>
              </w:rPr>
            </w:pPr>
            <w:r>
              <w:rPr>
                <w:rFonts w:cs="Arial"/>
              </w:rPr>
              <w:t>2012</w:t>
            </w:r>
          </w:p>
        </w:tc>
      </w:tr>
      <w:tr w:rsidR="00C91EDC" w:rsidRPr="00784EE1" w:rsidTr="00FF0F9F">
        <w:tc>
          <w:tcPr>
            <w:cnfStyle w:val="001000000000" w:firstRow="0" w:lastRow="0" w:firstColumn="1" w:lastColumn="0" w:oddVBand="0" w:evenVBand="0" w:oddHBand="0" w:evenHBand="0" w:firstRowFirstColumn="0" w:firstRowLastColumn="0" w:lastRowFirstColumn="0" w:lastRowLastColumn="0"/>
            <w:tcW w:w="2968" w:type="pct"/>
            <w:tcBorders>
              <w:left w:val="none" w:sz="0" w:space="0" w:color="auto"/>
              <w:bottom w:val="none" w:sz="0" w:space="0" w:color="auto"/>
              <w:right w:val="none" w:sz="0" w:space="0" w:color="auto"/>
              <w:tl2br w:val="none" w:sz="0" w:space="0" w:color="auto"/>
              <w:tr2bl w:val="none" w:sz="0" w:space="0" w:color="auto"/>
            </w:tcBorders>
          </w:tcPr>
          <w:p w:rsidR="00C91EDC" w:rsidRPr="002B458B" w:rsidRDefault="003661D7" w:rsidP="00B858FD">
            <w:pPr>
              <w:autoSpaceDE w:val="0"/>
              <w:autoSpaceDN w:val="0"/>
              <w:adjustRightInd w:val="0"/>
              <w:jc w:val="both"/>
              <w:rPr>
                <w:rFonts w:cs="Arial"/>
              </w:rPr>
            </w:pPr>
            <w:r>
              <w:rPr>
                <w:rFonts w:cs="Arial"/>
              </w:rPr>
              <w:t>O</w:t>
            </w:r>
            <w:r w:rsidR="00C91EDC">
              <w:rPr>
                <w:rFonts w:cs="Arial"/>
              </w:rPr>
              <w:t>lympiáda</w:t>
            </w:r>
          </w:p>
        </w:tc>
        <w:tc>
          <w:tcPr>
            <w:tcW w:w="703" w:type="pct"/>
          </w:tcPr>
          <w:p w:rsidR="00C91EDC" w:rsidRPr="00784EE1" w:rsidRDefault="00C91EDC" w:rsidP="00B858F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Pr>
                <w:rFonts w:cs="Arial"/>
              </w:rPr>
              <w:t>28,2</w:t>
            </w:r>
          </w:p>
        </w:tc>
        <w:tc>
          <w:tcPr>
            <w:tcW w:w="626" w:type="pct"/>
          </w:tcPr>
          <w:p w:rsidR="00C91EDC" w:rsidRPr="00BD0A39" w:rsidRDefault="00C91EDC" w:rsidP="00B858F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sidRPr="00BD0A39">
              <w:rPr>
                <w:rFonts w:cs="Arial"/>
              </w:rPr>
              <w:t>20,6</w:t>
            </w:r>
          </w:p>
        </w:tc>
        <w:tc>
          <w:tcPr>
            <w:tcW w:w="703" w:type="pct"/>
          </w:tcPr>
          <w:p w:rsidR="00C91EDC" w:rsidRPr="00784EE1" w:rsidRDefault="00C91EDC" w:rsidP="00B858F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Pr>
                <w:rFonts w:cs="Arial"/>
              </w:rPr>
              <w:t>33,3</w:t>
            </w:r>
          </w:p>
        </w:tc>
      </w:tr>
      <w:tr w:rsidR="00C91EDC" w:rsidRPr="00784EE1" w:rsidTr="00FF0F9F">
        <w:tc>
          <w:tcPr>
            <w:cnfStyle w:val="001000000000" w:firstRow="0" w:lastRow="0" w:firstColumn="1" w:lastColumn="0" w:oddVBand="0" w:evenVBand="0" w:oddHBand="0" w:evenHBand="0" w:firstRowFirstColumn="0" w:firstRowLastColumn="0" w:lastRowFirstColumn="0" w:lastRowLastColumn="0"/>
            <w:tcW w:w="2968" w:type="pct"/>
            <w:tcBorders>
              <w:left w:val="none" w:sz="0" w:space="0" w:color="auto"/>
              <w:bottom w:val="none" w:sz="0" w:space="0" w:color="auto"/>
              <w:right w:val="none" w:sz="0" w:space="0" w:color="auto"/>
              <w:tl2br w:val="none" w:sz="0" w:space="0" w:color="auto"/>
              <w:tr2bl w:val="none" w:sz="0" w:space="0" w:color="auto"/>
            </w:tcBorders>
          </w:tcPr>
          <w:p w:rsidR="00C91EDC" w:rsidRPr="002B458B" w:rsidRDefault="003661D7" w:rsidP="00B858FD">
            <w:pPr>
              <w:autoSpaceDE w:val="0"/>
              <w:autoSpaceDN w:val="0"/>
              <w:adjustRightInd w:val="0"/>
              <w:jc w:val="both"/>
              <w:rPr>
                <w:rFonts w:cs="Arial"/>
              </w:rPr>
            </w:pPr>
            <w:r>
              <w:rPr>
                <w:rFonts w:cs="Arial"/>
              </w:rPr>
              <w:t>B</w:t>
            </w:r>
            <w:r w:rsidR="00C91EDC">
              <w:rPr>
                <w:rFonts w:cs="Arial"/>
              </w:rPr>
              <w:t>iblická olympiáda</w:t>
            </w:r>
          </w:p>
        </w:tc>
        <w:tc>
          <w:tcPr>
            <w:tcW w:w="703" w:type="pct"/>
          </w:tcPr>
          <w:p w:rsidR="00C91EDC" w:rsidRPr="00784EE1" w:rsidRDefault="00C91EDC" w:rsidP="00B858F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Pr>
                <w:rFonts w:cs="Arial"/>
              </w:rPr>
              <w:t>0</w:t>
            </w:r>
          </w:p>
        </w:tc>
        <w:tc>
          <w:tcPr>
            <w:tcW w:w="626" w:type="pct"/>
          </w:tcPr>
          <w:p w:rsidR="00C91EDC" w:rsidRPr="00BD0A39" w:rsidRDefault="00C91EDC" w:rsidP="00B858F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sidRPr="00BD0A39">
              <w:rPr>
                <w:rFonts w:cs="Arial"/>
              </w:rPr>
              <w:t>11,8</w:t>
            </w:r>
          </w:p>
        </w:tc>
        <w:tc>
          <w:tcPr>
            <w:tcW w:w="703" w:type="pct"/>
          </w:tcPr>
          <w:p w:rsidR="00C91EDC" w:rsidRPr="00784EE1" w:rsidRDefault="00C91EDC" w:rsidP="00B858F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Pr>
                <w:rFonts w:cs="Arial"/>
              </w:rPr>
              <w:t>5,6</w:t>
            </w:r>
          </w:p>
        </w:tc>
      </w:tr>
      <w:tr w:rsidR="00C91EDC" w:rsidRPr="00784EE1" w:rsidTr="00FF0F9F">
        <w:tc>
          <w:tcPr>
            <w:cnfStyle w:val="001000000000" w:firstRow="0" w:lastRow="0" w:firstColumn="1" w:lastColumn="0" w:oddVBand="0" w:evenVBand="0" w:oddHBand="0" w:evenHBand="0" w:firstRowFirstColumn="0" w:firstRowLastColumn="0" w:lastRowFirstColumn="0" w:lastRowLastColumn="0"/>
            <w:tcW w:w="2968" w:type="pct"/>
            <w:tcBorders>
              <w:left w:val="none" w:sz="0" w:space="0" w:color="auto"/>
              <w:bottom w:val="none" w:sz="0" w:space="0" w:color="auto"/>
              <w:right w:val="none" w:sz="0" w:space="0" w:color="auto"/>
              <w:tl2br w:val="none" w:sz="0" w:space="0" w:color="auto"/>
              <w:tr2bl w:val="none" w:sz="0" w:space="0" w:color="auto"/>
            </w:tcBorders>
          </w:tcPr>
          <w:p w:rsidR="00C91EDC" w:rsidRPr="003C042F" w:rsidRDefault="003661D7" w:rsidP="00B858FD">
            <w:pPr>
              <w:autoSpaceDE w:val="0"/>
              <w:autoSpaceDN w:val="0"/>
              <w:adjustRightInd w:val="0"/>
              <w:jc w:val="both"/>
              <w:rPr>
                <w:rFonts w:cs="Arial"/>
              </w:rPr>
            </w:pPr>
            <w:r>
              <w:rPr>
                <w:rFonts w:cs="Arial"/>
              </w:rPr>
              <w:t>S</w:t>
            </w:r>
            <w:r w:rsidR="00C91EDC">
              <w:rPr>
                <w:rFonts w:cs="Arial"/>
              </w:rPr>
              <w:t>úťaž o ĽP všeobecne</w:t>
            </w:r>
          </w:p>
        </w:tc>
        <w:tc>
          <w:tcPr>
            <w:tcW w:w="703" w:type="pct"/>
          </w:tcPr>
          <w:p w:rsidR="00C91EDC" w:rsidRPr="00784EE1" w:rsidRDefault="00C91EDC" w:rsidP="00B858F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Pr>
                <w:rFonts w:cs="Arial"/>
              </w:rPr>
              <w:t>15,4</w:t>
            </w:r>
          </w:p>
        </w:tc>
        <w:tc>
          <w:tcPr>
            <w:tcW w:w="626" w:type="pct"/>
          </w:tcPr>
          <w:p w:rsidR="00C91EDC" w:rsidRPr="00BD0A39" w:rsidRDefault="00C91EDC" w:rsidP="00B858F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Pr>
                <w:rFonts w:cs="Arial"/>
              </w:rPr>
              <w:t>23,5</w:t>
            </w:r>
          </w:p>
        </w:tc>
        <w:tc>
          <w:tcPr>
            <w:tcW w:w="703" w:type="pct"/>
          </w:tcPr>
          <w:p w:rsidR="00C91EDC" w:rsidRPr="00784EE1" w:rsidRDefault="00C91EDC" w:rsidP="00B858F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Pr>
                <w:rFonts w:cs="Arial"/>
              </w:rPr>
              <w:t>11,1</w:t>
            </w:r>
          </w:p>
        </w:tc>
      </w:tr>
      <w:tr w:rsidR="00C91EDC" w:rsidRPr="00784EE1" w:rsidTr="00FF0F9F">
        <w:tc>
          <w:tcPr>
            <w:cnfStyle w:val="001000000000" w:firstRow="0" w:lastRow="0" w:firstColumn="1" w:lastColumn="0" w:oddVBand="0" w:evenVBand="0" w:oddHBand="0" w:evenHBand="0" w:firstRowFirstColumn="0" w:firstRowLastColumn="0" w:lastRowFirstColumn="0" w:lastRowLastColumn="0"/>
            <w:tcW w:w="2968" w:type="pct"/>
            <w:tcBorders>
              <w:left w:val="none" w:sz="0" w:space="0" w:color="auto"/>
              <w:bottom w:val="none" w:sz="0" w:space="0" w:color="auto"/>
              <w:right w:val="none" w:sz="0" w:space="0" w:color="auto"/>
              <w:tl2br w:val="none" w:sz="0" w:space="0" w:color="auto"/>
              <w:tr2bl w:val="none" w:sz="0" w:space="0" w:color="auto"/>
            </w:tcBorders>
          </w:tcPr>
          <w:p w:rsidR="00C91EDC" w:rsidRPr="003C042F" w:rsidRDefault="003661D7" w:rsidP="00B858FD">
            <w:pPr>
              <w:autoSpaceDE w:val="0"/>
              <w:autoSpaceDN w:val="0"/>
              <w:adjustRightInd w:val="0"/>
              <w:jc w:val="both"/>
              <w:rPr>
                <w:rFonts w:cs="Arial"/>
              </w:rPr>
            </w:pPr>
            <w:r>
              <w:rPr>
                <w:rFonts w:cs="Arial"/>
              </w:rPr>
              <w:t>S</w:t>
            </w:r>
            <w:r w:rsidR="00C91EDC">
              <w:rPr>
                <w:rFonts w:cs="Arial"/>
              </w:rPr>
              <w:t>úťaž o sociálno-negatívnych javoch</w:t>
            </w:r>
          </w:p>
        </w:tc>
        <w:tc>
          <w:tcPr>
            <w:tcW w:w="703" w:type="pct"/>
          </w:tcPr>
          <w:p w:rsidR="00C91EDC" w:rsidRPr="00784EE1" w:rsidRDefault="00C91EDC" w:rsidP="00B858F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Pr>
                <w:rFonts w:cs="Arial"/>
              </w:rPr>
              <w:t>15,4</w:t>
            </w:r>
          </w:p>
        </w:tc>
        <w:tc>
          <w:tcPr>
            <w:tcW w:w="626" w:type="pct"/>
          </w:tcPr>
          <w:p w:rsidR="00C91EDC" w:rsidRPr="00BD0A39" w:rsidRDefault="00C91EDC" w:rsidP="00B858F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Pr>
                <w:rFonts w:cs="Arial"/>
              </w:rPr>
              <w:t>0</w:t>
            </w:r>
          </w:p>
        </w:tc>
        <w:tc>
          <w:tcPr>
            <w:tcW w:w="703" w:type="pct"/>
          </w:tcPr>
          <w:p w:rsidR="00C91EDC" w:rsidRPr="00784EE1" w:rsidRDefault="00C91EDC" w:rsidP="00B858F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Pr>
                <w:rFonts w:cs="Arial"/>
              </w:rPr>
              <w:t>8,3</w:t>
            </w:r>
          </w:p>
        </w:tc>
      </w:tr>
      <w:tr w:rsidR="00C91EDC" w:rsidRPr="00784EE1" w:rsidTr="00FF0F9F">
        <w:tc>
          <w:tcPr>
            <w:cnfStyle w:val="001000000000" w:firstRow="0" w:lastRow="0" w:firstColumn="1" w:lastColumn="0" w:oddVBand="0" w:evenVBand="0" w:oddHBand="0" w:evenHBand="0" w:firstRowFirstColumn="0" w:firstRowLastColumn="0" w:lastRowFirstColumn="0" w:lastRowLastColumn="0"/>
            <w:tcW w:w="2968" w:type="pct"/>
            <w:tcBorders>
              <w:left w:val="none" w:sz="0" w:space="0" w:color="auto"/>
              <w:bottom w:val="none" w:sz="0" w:space="0" w:color="auto"/>
              <w:right w:val="none" w:sz="0" w:space="0" w:color="auto"/>
              <w:tl2br w:val="none" w:sz="0" w:space="0" w:color="auto"/>
              <w:tr2bl w:val="none" w:sz="0" w:space="0" w:color="auto"/>
            </w:tcBorders>
          </w:tcPr>
          <w:p w:rsidR="00C91EDC" w:rsidRPr="003C042F" w:rsidRDefault="003661D7" w:rsidP="00B858FD">
            <w:pPr>
              <w:autoSpaceDE w:val="0"/>
              <w:autoSpaceDN w:val="0"/>
              <w:adjustRightInd w:val="0"/>
              <w:jc w:val="both"/>
              <w:rPr>
                <w:rFonts w:cs="Arial"/>
              </w:rPr>
            </w:pPr>
            <w:r>
              <w:rPr>
                <w:rFonts w:cs="Arial"/>
              </w:rPr>
              <w:t>S</w:t>
            </w:r>
            <w:r w:rsidR="00C91EDC">
              <w:rPr>
                <w:rFonts w:cs="Arial"/>
              </w:rPr>
              <w:t>úťaž o zdraví, ekológii</w:t>
            </w:r>
          </w:p>
        </w:tc>
        <w:tc>
          <w:tcPr>
            <w:tcW w:w="703" w:type="pct"/>
          </w:tcPr>
          <w:p w:rsidR="00C91EDC" w:rsidRPr="00784EE1" w:rsidRDefault="00C91EDC" w:rsidP="00B858F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Pr>
                <w:rFonts w:cs="Arial"/>
              </w:rPr>
              <w:t>0</w:t>
            </w:r>
          </w:p>
        </w:tc>
        <w:tc>
          <w:tcPr>
            <w:tcW w:w="626" w:type="pct"/>
          </w:tcPr>
          <w:p w:rsidR="00C91EDC" w:rsidRPr="00BD0A39" w:rsidRDefault="00C91EDC" w:rsidP="00B858F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Pr>
                <w:rFonts w:cs="Arial"/>
              </w:rPr>
              <w:t>2,9</w:t>
            </w:r>
          </w:p>
        </w:tc>
        <w:tc>
          <w:tcPr>
            <w:tcW w:w="703" w:type="pct"/>
          </w:tcPr>
          <w:p w:rsidR="00C91EDC" w:rsidRPr="00784EE1" w:rsidRDefault="00C91EDC" w:rsidP="00B858F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Pr>
                <w:rFonts w:cs="Arial"/>
              </w:rPr>
              <w:t>16,7</w:t>
            </w:r>
          </w:p>
        </w:tc>
      </w:tr>
      <w:tr w:rsidR="00C91EDC" w:rsidRPr="00784EE1" w:rsidTr="00FF0F9F">
        <w:tc>
          <w:tcPr>
            <w:cnfStyle w:val="001000000000" w:firstRow="0" w:lastRow="0" w:firstColumn="1" w:lastColumn="0" w:oddVBand="0" w:evenVBand="0" w:oddHBand="0" w:evenHBand="0" w:firstRowFirstColumn="0" w:firstRowLastColumn="0" w:lastRowFirstColumn="0" w:lastRowLastColumn="0"/>
            <w:tcW w:w="2968" w:type="pct"/>
            <w:tcBorders>
              <w:left w:val="none" w:sz="0" w:space="0" w:color="auto"/>
              <w:bottom w:val="none" w:sz="0" w:space="0" w:color="auto"/>
              <w:right w:val="none" w:sz="0" w:space="0" w:color="auto"/>
              <w:tl2br w:val="none" w:sz="0" w:space="0" w:color="auto"/>
              <w:tr2bl w:val="none" w:sz="0" w:space="0" w:color="auto"/>
            </w:tcBorders>
          </w:tcPr>
          <w:p w:rsidR="00C91EDC" w:rsidRPr="003C042F" w:rsidRDefault="003661D7" w:rsidP="00B858FD">
            <w:pPr>
              <w:autoSpaceDE w:val="0"/>
              <w:autoSpaceDN w:val="0"/>
              <w:adjustRightInd w:val="0"/>
              <w:jc w:val="left"/>
              <w:rPr>
                <w:rFonts w:cs="Arial"/>
              </w:rPr>
            </w:pPr>
            <w:r>
              <w:rPr>
                <w:rFonts w:cs="Arial"/>
              </w:rPr>
              <w:t>S</w:t>
            </w:r>
            <w:r w:rsidR="00C91EDC">
              <w:rPr>
                <w:rFonts w:cs="Arial"/>
              </w:rPr>
              <w:t>úťaž o EU</w:t>
            </w:r>
          </w:p>
        </w:tc>
        <w:tc>
          <w:tcPr>
            <w:tcW w:w="703" w:type="pct"/>
          </w:tcPr>
          <w:p w:rsidR="00C91EDC" w:rsidRPr="00784EE1" w:rsidRDefault="00C91EDC" w:rsidP="00B858F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Pr>
                <w:rFonts w:cs="Arial"/>
              </w:rPr>
              <w:t>12,8</w:t>
            </w:r>
          </w:p>
        </w:tc>
        <w:tc>
          <w:tcPr>
            <w:tcW w:w="626" w:type="pct"/>
          </w:tcPr>
          <w:p w:rsidR="00C91EDC" w:rsidRPr="00BD0A39" w:rsidRDefault="00C91EDC" w:rsidP="00B858F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Pr>
                <w:rFonts w:cs="Arial"/>
              </w:rPr>
              <w:t>20,6</w:t>
            </w:r>
          </w:p>
        </w:tc>
        <w:tc>
          <w:tcPr>
            <w:tcW w:w="703" w:type="pct"/>
          </w:tcPr>
          <w:p w:rsidR="00C91EDC" w:rsidRPr="00784EE1" w:rsidRDefault="00C91EDC" w:rsidP="00B858F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Pr>
                <w:rFonts w:cs="Arial"/>
              </w:rPr>
              <w:t>8,3</w:t>
            </w:r>
          </w:p>
        </w:tc>
      </w:tr>
      <w:tr w:rsidR="00C91EDC" w:rsidRPr="00784EE1" w:rsidTr="00FF0F9F">
        <w:tc>
          <w:tcPr>
            <w:cnfStyle w:val="001000000000" w:firstRow="0" w:lastRow="0" w:firstColumn="1" w:lastColumn="0" w:oddVBand="0" w:evenVBand="0" w:oddHBand="0" w:evenHBand="0" w:firstRowFirstColumn="0" w:firstRowLastColumn="0" w:lastRowFirstColumn="0" w:lastRowLastColumn="0"/>
            <w:tcW w:w="2968" w:type="pct"/>
            <w:tcBorders>
              <w:left w:val="none" w:sz="0" w:space="0" w:color="auto"/>
              <w:bottom w:val="none" w:sz="0" w:space="0" w:color="auto"/>
              <w:right w:val="none" w:sz="0" w:space="0" w:color="auto"/>
              <w:tl2br w:val="none" w:sz="0" w:space="0" w:color="auto"/>
              <w:tr2bl w:val="none" w:sz="0" w:space="0" w:color="auto"/>
            </w:tcBorders>
          </w:tcPr>
          <w:p w:rsidR="00C91EDC" w:rsidRPr="00BB466E" w:rsidRDefault="003661D7" w:rsidP="00B858FD">
            <w:pPr>
              <w:autoSpaceDE w:val="0"/>
              <w:autoSpaceDN w:val="0"/>
              <w:adjustRightInd w:val="0"/>
              <w:jc w:val="both"/>
              <w:rPr>
                <w:rFonts w:cs="Arial"/>
              </w:rPr>
            </w:pPr>
            <w:r>
              <w:rPr>
                <w:rFonts w:cs="Arial"/>
              </w:rPr>
              <w:t>V</w:t>
            </w:r>
            <w:r w:rsidR="00C91EDC">
              <w:rPr>
                <w:rFonts w:cs="Arial"/>
              </w:rPr>
              <w:t>ýtvarná súťaž</w:t>
            </w:r>
          </w:p>
        </w:tc>
        <w:tc>
          <w:tcPr>
            <w:tcW w:w="703" w:type="pct"/>
          </w:tcPr>
          <w:p w:rsidR="00C91EDC" w:rsidRPr="00784EE1" w:rsidRDefault="00C91EDC" w:rsidP="00B858F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Pr>
                <w:rFonts w:cs="Arial"/>
              </w:rPr>
              <w:t>41,0</w:t>
            </w:r>
          </w:p>
        </w:tc>
        <w:tc>
          <w:tcPr>
            <w:tcW w:w="626" w:type="pct"/>
          </w:tcPr>
          <w:p w:rsidR="00C91EDC" w:rsidRPr="00BD0A39" w:rsidRDefault="00C91EDC" w:rsidP="00B858F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Pr>
                <w:rFonts w:cs="Arial"/>
              </w:rPr>
              <w:t>20,8</w:t>
            </w:r>
          </w:p>
        </w:tc>
        <w:tc>
          <w:tcPr>
            <w:tcW w:w="703" w:type="pct"/>
          </w:tcPr>
          <w:p w:rsidR="00C91EDC" w:rsidRPr="00784EE1" w:rsidRDefault="00C91EDC" w:rsidP="00B858F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Pr>
                <w:rFonts w:cs="Arial"/>
              </w:rPr>
              <w:t>25,0</w:t>
            </w:r>
          </w:p>
        </w:tc>
      </w:tr>
      <w:tr w:rsidR="00C91EDC" w:rsidRPr="00784EE1" w:rsidTr="00FF0F9F">
        <w:tc>
          <w:tcPr>
            <w:cnfStyle w:val="001000000000" w:firstRow="0" w:lastRow="0" w:firstColumn="1" w:lastColumn="0" w:oddVBand="0" w:evenVBand="0" w:oddHBand="0" w:evenHBand="0" w:firstRowFirstColumn="0" w:firstRowLastColumn="0" w:lastRowFirstColumn="0" w:lastRowLastColumn="0"/>
            <w:tcW w:w="2968" w:type="pct"/>
            <w:tcBorders>
              <w:left w:val="none" w:sz="0" w:space="0" w:color="auto"/>
              <w:bottom w:val="none" w:sz="0" w:space="0" w:color="auto"/>
              <w:right w:val="none" w:sz="0" w:space="0" w:color="auto"/>
              <w:tl2br w:val="none" w:sz="0" w:space="0" w:color="auto"/>
              <w:tr2bl w:val="none" w:sz="0" w:space="0" w:color="auto"/>
            </w:tcBorders>
          </w:tcPr>
          <w:p w:rsidR="00C91EDC" w:rsidRPr="00BB466E" w:rsidRDefault="003661D7" w:rsidP="00B858FD">
            <w:pPr>
              <w:autoSpaceDE w:val="0"/>
              <w:autoSpaceDN w:val="0"/>
              <w:adjustRightInd w:val="0"/>
              <w:jc w:val="both"/>
              <w:rPr>
                <w:rFonts w:cs="Arial"/>
              </w:rPr>
            </w:pPr>
            <w:r>
              <w:rPr>
                <w:rFonts w:cs="Arial"/>
              </w:rPr>
              <w:t>L</w:t>
            </w:r>
            <w:r w:rsidR="00C91EDC">
              <w:rPr>
                <w:rFonts w:cs="Arial"/>
              </w:rPr>
              <w:t>iterárna súťaž</w:t>
            </w:r>
          </w:p>
        </w:tc>
        <w:tc>
          <w:tcPr>
            <w:tcW w:w="703" w:type="pct"/>
          </w:tcPr>
          <w:p w:rsidR="00C91EDC" w:rsidRPr="00784EE1" w:rsidRDefault="00C91EDC" w:rsidP="00B858F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Pr>
                <w:rFonts w:cs="Arial"/>
              </w:rPr>
              <w:t>0</w:t>
            </w:r>
          </w:p>
        </w:tc>
        <w:tc>
          <w:tcPr>
            <w:tcW w:w="626" w:type="pct"/>
          </w:tcPr>
          <w:p w:rsidR="00C91EDC" w:rsidRPr="00BD0A39" w:rsidRDefault="00C91EDC" w:rsidP="00B858F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Pr>
                <w:rFonts w:cs="Arial"/>
              </w:rPr>
              <w:t>29,4</w:t>
            </w:r>
          </w:p>
        </w:tc>
        <w:tc>
          <w:tcPr>
            <w:tcW w:w="703" w:type="pct"/>
          </w:tcPr>
          <w:p w:rsidR="00C91EDC" w:rsidRPr="00784EE1" w:rsidRDefault="00C91EDC" w:rsidP="00B858F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Pr>
                <w:rFonts w:cs="Arial"/>
              </w:rPr>
              <w:t>16,7</w:t>
            </w:r>
          </w:p>
        </w:tc>
      </w:tr>
      <w:tr w:rsidR="00C91EDC" w:rsidRPr="00784EE1" w:rsidTr="00FF0F9F">
        <w:tc>
          <w:tcPr>
            <w:cnfStyle w:val="001000000000" w:firstRow="0" w:lastRow="0" w:firstColumn="1" w:lastColumn="0" w:oddVBand="0" w:evenVBand="0" w:oddHBand="0" w:evenHBand="0" w:firstRowFirstColumn="0" w:firstRowLastColumn="0" w:lastRowFirstColumn="0" w:lastRowLastColumn="0"/>
            <w:tcW w:w="2968" w:type="pct"/>
            <w:tcBorders>
              <w:left w:val="none" w:sz="0" w:space="0" w:color="auto"/>
              <w:bottom w:val="none" w:sz="0" w:space="0" w:color="auto"/>
              <w:right w:val="none" w:sz="0" w:space="0" w:color="auto"/>
              <w:tl2br w:val="none" w:sz="0" w:space="0" w:color="auto"/>
              <w:tr2bl w:val="none" w:sz="0" w:space="0" w:color="auto"/>
            </w:tcBorders>
          </w:tcPr>
          <w:p w:rsidR="00C91EDC" w:rsidRPr="00BB466E" w:rsidRDefault="003661D7" w:rsidP="00B858FD">
            <w:pPr>
              <w:autoSpaceDE w:val="0"/>
              <w:autoSpaceDN w:val="0"/>
              <w:adjustRightInd w:val="0"/>
              <w:jc w:val="both"/>
              <w:rPr>
                <w:rFonts w:cs="Arial"/>
              </w:rPr>
            </w:pPr>
            <w:r>
              <w:rPr>
                <w:rFonts w:cs="Arial"/>
              </w:rPr>
              <w:t>I</w:t>
            </w:r>
            <w:r w:rsidR="00C91EDC">
              <w:rPr>
                <w:rFonts w:cs="Arial"/>
              </w:rPr>
              <w:t>né</w:t>
            </w:r>
          </w:p>
        </w:tc>
        <w:tc>
          <w:tcPr>
            <w:tcW w:w="703" w:type="pct"/>
          </w:tcPr>
          <w:p w:rsidR="00C91EDC" w:rsidRPr="00784EE1" w:rsidRDefault="00C91EDC" w:rsidP="00B858F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Pr>
                <w:rFonts w:cs="Arial"/>
              </w:rPr>
              <w:t>2,6</w:t>
            </w:r>
          </w:p>
        </w:tc>
        <w:tc>
          <w:tcPr>
            <w:tcW w:w="626" w:type="pct"/>
          </w:tcPr>
          <w:p w:rsidR="00C91EDC" w:rsidRPr="00BD0A39" w:rsidRDefault="00C91EDC" w:rsidP="00B858F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Pr>
                <w:rFonts w:cs="Arial"/>
              </w:rPr>
              <w:t>14,7</w:t>
            </w:r>
          </w:p>
        </w:tc>
        <w:tc>
          <w:tcPr>
            <w:tcW w:w="703" w:type="pct"/>
          </w:tcPr>
          <w:p w:rsidR="00C91EDC" w:rsidRPr="00784EE1" w:rsidRDefault="00C91EDC" w:rsidP="00B858F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Pr>
                <w:rFonts w:cs="Arial"/>
              </w:rPr>
              <w:t>33,3</w:t>
            </w:r>
          </w:p>
        </w:tc>
      </w:tr>
      <w:tr w:rsidR="00C91EDC" w:rsidRPr="00784EE1" w:rsidTr="00FF0F9F">
        <w:tc>
          <w:tcPr>
            <w:cnfStyle w:val="001000000000" w:firstRow="0" w:lastRow="0" w:firstColumn="1" w:lastColumn="0" w:oddVBand="0" w:evenVBand="0" w:oddHBand="0" w:evenHBand="0" w:firstRowFirstColumn="0" w:firstRowLastColumn="0" w:lastRowFirstColumn="0" w:lastRowLastColumn="0"/>
            <w:tcW w:w="2968" w:type="pct"/>
            <w:tcBorders>
              <w:left w:val="none" w:sz="0" w:space="0" w:color="auto"/>
              <w:bottom w:val="none" w:sz="0" w:space="0" w:color="auto"/>
              <w:right w:val="none" w:sz="0" w:space="0" w:color="auto"/>
              <w:tl2br w:val="none" w:sz="0" w:space="0" w:color="auto"/>
              <w:tr2bl w:val="none" w:sz="0" w:space="0" w:color="auto"/>
            </w:tcBorders>
          </w:tcPr>
          <w:p w:rsidR="00C91EDC" w:rsidRPr="006C05C4" w:rsidRDefault="006C05C4" w:rsidP="00B858FD">
            <w:pPr>
              <w:autoSpaceDE w:val="0"/>
              <w:autoSpaceDN w:val="0"/>
              <w:adjustRightInd w:val="0"/>
              <w:jc w:val="both"/>
              <w:rPr>
                <w:rFonts w:cs="Arial"/>
              </w:rPr>
            </w:pPr>
            <w:proofErr w:type="spellStart"/>
            <w:r w:rsidRPr="006C05C4">
              <w:rPr>
                <w:rFonts w:cs="Arial"/>
              </w:rPr>
              <w:t>Spolu</w:t>
            </w:r>
            <w:r w:rsidR="00EF570B">
              <w:rPr>
                <w:rFonts w:cs="Arial"/>
              </w:rPr>
              <w:t>⃰</w:t>
            </w:r>
            <w:proofErr w:type="spellEnd"/>
          </w:p>
        </w:tc>
        <w:tc>
          <w:tcPr>
            <w:tcW w:w="703" w:type="pct"/>
          </w:tcPr>
          <w:p w:rsidR="00C91EDC" w:rsidRPr="00784EE1" w:rsidRDefault="00C91EDC" w:rsidP="00B858F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Pr>
                <w:rFonts w:cs="Arial"/>
              </w:rPr>
              <w:t>115,4</w:t>
            </w:r>
          </w:p>
        </w:tc>
        <w:tc>
          <w:tcPr>
            <w:tcW w:w="626" w:type="pct"/>
          </w:tcPr>
          <w:p w:rsidR="00C91EDC" w:rsidRPr="00BD0A39" w:rsidRDefault="00C91EDC" w:rsidP="00B858F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Pr>
                <w:rFonts w:cs="Arial"/>
              </w:rPr>
              <w:t>155,9</w:t>
            </w:r>
          </w:p>
        </w:tc>
        <w:tc>
          <w:tcPr>
            <w:tcW w:w="703" w:type="pct"/>
          </w:tcPr>
          <w:p w:rsidR="00C91EDC" w:rsidRDefault="00C91EDC" w:rsidP="00B858F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Pr>
                <w:rFonts w:cs="Arial"/>
              </w:rPr>
              <w:t>158,3</w:t>
            </w:r>
          </w:p>
        </w:tc>
      </w:tr>
    </w:tbl>
    <w:p w:rsidR="00EF570B" w:rsidRPr="00303743" w:rsidRDefault="00EF570B" w:rsidP="00EF570B">
      <w:pPr>
        <w:pStyle w:val="Zarkazkladnhotextu2"/>
        <w:spacing w:after="0" w:line="240" w:lineRule="auto"/>
        <w:ind w:left="0"/>
        <w:jc w:val="both"/>
        <w:rPr>
          <w:rFonts w:ascii="Arial" w:eastAsia="MinionPro-Bold" w:hAnsi="Arial" w:cs="Arial"/>
          <w:bCs/>
          <w:sz w:val="18"/>
          <w:szCs w:val="18"/>
          <w:lang w:eastAsia="sk-SK"/>
        </w:rPr>
      </w:pPr>
      <w:r w:rsidRPr="00303743">
        <w:rPr>
          <w:rFonts w:ascii="Arial" w:eastAsia="MinionPro-Bold" w:hAnsi="Arial" w:cs="Arial"/>
          <w:bCs/>
          <w:sz w:val="18"/>
          <w:szCs w:val="18"/>
          <w:lang w:eastAsia="sk-SK"/>
        </w:rPr>
        <w:t xml:space="preserve">*súčet percent prevyšuje 100 % z dôvodu možnosti uvedenia viacerých odpovedí </w:t>
      </w:r>
    </w:p>
    <w:p w:rsidR="00C91EDC" w:rsidRPr="00FF0F9F" w:rsidRDefault="00C91EDC" w:rsidP="00C91EDC">
      <w:pPr>
        <w:pStyle w:val="Zarkazkladnhotextu2"/>
        <w:spacing w:after="0" w:line="240" w:lineRule="auto"/>
        <w:ind w:left="0"/>
        <w:jc w:val="both"/>
        <w:rPr>
          <w:rFonts w:ascii="Arial" w:eastAsia="MinionPro-Bold" w:hAnsi="Arial" w:cs="Arial"/>
          <w:bCs/>
          <w:sz w:val="22"/>
          <w:szCs w:val="22"/>
          <w:lang w:eastAsia="sk-SK"/>
        </w:rPr>
      </w:pPr>
    </w:p>
    <w:p w:rsidR="00FF0F9F" w:rsidRDefault="00C91EDC" w:rsidP="00FF0F9F">
      <w:pPr>
        <w:pStyle w:val="Zarkazkladnhotextu2"/>
        <w:spacing w:after="0" w:line="276" w:lineRule="auto"/>
        <w:ind w:left="0"/>
        <w:jc w:val="both"/>
        <w:rPr>
          <w:rFonts w:ascii="Arial" w:eastAsia="MinionPro-Bold" w:hAnsi="Arial" w:cs="Arial"/>
          <w:bCs/>
          <w:sz w:val="22"/>
          <w:szCs w:val="22"/>
          <w:lang w:eastAsia="sk-SK"/>
        </w:rPr>
      </w:pPr>
      <w:r w:rsidRPr="001B22C6">
        <w:rPr>
          <w:rFonts w:ascii="Arial" w:eastAsia="MinionPro-Bold" w:hAnsi="Arial" w:cs="Arial"/>
          <w:bCs/>
          <w:sz w:val="22"/>
          <w:szCs w:val="22"/>
          <w:lang w:eastAsia="sk-SK"/>
        </w:rPr>
        <w:t xml:space="preserve">Okrem angažovania žiakov do aktivít a súťaží v oblasti ľudských práv sa v prieskume zisťoval aj </w:t>
      </w:r>
      <w:r w:rsidR="001B22C6">
        <w:rPr>
          <w:rFonts w:ascii="Arial" w:eastAsia="MinionPro-Bold" w:hAnsi="Arial" w:cs="Arial"/>
          <w:b/>
          <w:bCs/>
          <w:sz w:val="22"/>
          <w:szCs w:val="22"/>
          <w:lang w:eastAsia="sk-SK"/>
        </w:rPr>
        <w:t xml:space="preserve">názor </w:t>
      </w:r>
      <w:r w:rsidR="001B22C6" w:rsidRPr="001B22C6">
        <w:rPr>
          <w:rFonts w:ascii="Arial" w:eastAsia="MinionPro-Bold" w:hAnsi="Arial" w:cs="Arial"/>
          <w:b/>
          <w:bCs/>
          <w:sz w:val="22"/>
          <w:szCs w:val="22"/>
          <w:u w:val="single"/>
          <w:lang w:eastAsia="sk-SK"/>
        </w:rPr>
        <w:t>učiteľov</w:t>
      </w:r>
      <w:r w:rsidR="005E5733">
        <w:rPr>
          <w:rFonts w:ascii="Arial" w:eastAsia="MinionPro-Bold" w:hAnsi="Arial" w:cs="Arial"/>
          <w:b/>
          <w:bCs/>
          <w:sz w:val="22"/>
          <w:szCs w:val="22"/>
          <w:lang w:eastAsia="sk-SK"/>
        </w:rPr>
        <w:t xml:space="preserve">, </w:t>
      </w:r>
      <w:r w:rsidR="001B22C6" w:rsidRPr="005E5733">
        <w:rPr>
          <w:rFonts w:ascii="Arial" w:eastAsia="MinionPro-Bold" w:hAnsi="Arial" w:cs="Arial"/>
          <w:b/>
          <w:bCs/>
          <w:sz w:val="22"/>
          <w:szCs w:val="22"/>
          <w:u w:val="single"/>
          <w:lang w:eastAsia="sk-SK"/>
        </w:rPr>
        <w:t>riaditeľov</w:t>
      </w:r>
      <w:r w:rsidR="005E5733" w:rsidRPr="005E5733">
        <w:rPr>
          <w:rFonts w:ascii="Arial" w:eastAsia="MinionPro-Bold" w:hAnsi="Arial" w:cs="Arial"/>
          <w:b/>
          <w:bCs/>
          <w:sz w:val="22"/>
          <w:szCs w:val="22"/>
          <w:lang w:eastAsia="sk-SK"/>
        </w:rPr>
        <w:t xml:space="preserve"> a </w:t>
      </w:r>
      <w:r w:rsidR="005E5733">
        <w:rPr>
          <w:rFonts w:ascii="Arial" w:eastAsia="MinionPro-Bold" w:hAnsi="Arial" w:cs="Arial"/>
          <w:b/>
          <w:bCs/>
          <w:sz w:val="22"/>
          <w:szCs w:val="22"/>
          <w:u w:val="single"/>
          <w:lang w:eastAsia="sk-SK"/>
        </w:rPr>
        <w:t>žiakov</w:t>
      </w:r>
      <w:r w:rsidRPr="001B22C6">
        <w:rPr>
          <w:rFonts w:ascii="Arial" w:eastAsia="MinionPro-Bold" w:hAnsi="Arial" w:cs="Arial"/>
          <w:b/>
          <w:bCs/>
          <w:sz w:val="22"/>
          <w:szCs w:val="22"/>
          <w:lang w:eastAsia="sk-SK"/>
        </w:rPr>
        <w:t xml:space="preserve"> na efektívnosť uvedených aktivít</w:t>
      </w:r>
      <w:r w:rsidRPr="001B22C6">
        <w:rPr>
          <w:rFonts w:ascii="Arial" w:eastAsia="MinionPro-Bold" w:hAnsi="Arial" w:cs="Arial"/>
          <w:bCs/>
          <w:sz w:val="22"/>
          <w:szCs w:val="22"/>
          <w:lang w:eastAsia="sk-SK"/>
        </w:rPr>
        <w:t xml:space="preserve">. </w:t>
      </w:r>
    </w:p>
    <w:p w:rsidR="00C91EDC" w:rsidRPr="00303743" w:rsidRDefault="001B22C6" w:rsidP="00FF0F9F">
      <w:pPr>
        <w:pStyle w:val="Zarkazkladnhotextu2"/>
        <w:spacing w:after="0" w:line="276" w:lineRule="auto"/>
        <w:ind w:left="0"/>
        <w:jc w:val="both"/>
        <w:rPr>
          <w:rFonts w:ascii="Arial" w:eastAsia="MinionPro-Bold" w:hAnsi="Arial" w:cs="Arial"/>
          <w:bCs/>
          <w:sz w:val="22"/>
          <w:szCs w:val="22"/>
          <w:lang w:eastAsia="sk-SK"/>
        </w:rPr>
      </w:pPr>
      <w:r>
        <w:rPr>
          <w:rFonts w:ascii="Arial" w:eastAsia="MinionPro-Bold" w:hAnsi="Arial" w:cs="Arial"/>
          <w:bCs/>
          <w:sz w:val="22"/>
          <w:szCs w:val="22"/>
          <w:lang w:eastAsia="sk-SK"/>
        </w:rPr>
        <w:t>Z výsledkov vyplýva pozitívne zistenie</w:t>
      </w:r>
      <w:r w:rsidR="00C91EDC" w:rsidRPr="001B22C6">
        <w:rPr>
          <w:rFonts w:ascii="Arial" w:eastAsia="MinionPro-Bold" w:hAnsi="Arial" w:cs="Arial"/>
          <w:bCs/>
          <w:sz w:val="22"/>
          <w:szCs w:val="22"/>
          <w:lang w:eastAsia="sk-SK"/>
        </w:rPr>
        <w:t xml:space="preserve">, pretože </w:t>
      </w:r>
      <w:r w:rsidR="00C91EDC" w:rsidRPr="007B1B7B">
        <w:rPr>
          <w:rFonts w:ascii="Arial" w:eastAsia="MinionPro-Bold" w:hAnsi="Arial" w:cs="Arial"/>
          <w:b/>
          <w:bCs/>
          <w:sz w:val="22"/>
          <w:szCs w:val="22"/>
          <w:lang w:eastAsia="sk-SK"/>
        </w:rPr>
        <w:t>prevažná väčš</w:t>
      </w:r>
      <w:r w:rsidR="005E5733" w:rsidRPr="007B1B7B">
        <w:rPr>
          <w:rFonts w:ascii="Arial" w:eastAsia="MinionPro-Bold" w:hAnsi="Arial" w:cs="Arial"/>
          <w:b/>
          <w:bCs/>
          <w:sz w:val="22"/>
          <w:szCs w:val="22"/>
          <w:lang w:eastAsia="sk-SK"/>
        </w:rPr>
        <w:t>ina riaditeľov a učiteľov</w:t>
      </w:r>
      <w:r w:rsidR="005E5733">
        <w:rPr>
          <w:rFonts w:ascii="Arial" w:eastAsia="MinionPro-Bold" w:hAnsi="Arial" w:cs="Arial"/>
          <w:bCs/>
          <w:sz w:val="22"/>
          <w:szCs w:val="22"/>
          <w:lang w:eastAsia="sk-SK"/>
        </w:rPr>
        <w:t xml:space="preserve"> </w:t>
      </w:r>
      <w:r>
        <w:rPr>
          <w:rFonts w:ascii="Arial" w:eastAsia="MinionPro-Bold" w:hAnsi="Arial" w:cs="Arial"/>
          <w:bCs/>
          <w:sz w:val="22"/>
          <w:szCs w:val="22"/>
          <w:lang w:eastAsia="sk-SK"/>
        </w:rPr>
        <w:t>(</w:t>
      </w:r>
      <w:r w:rsidRPr="00303743">
        <w:rPr>
          <w:rFonts w:ascii="Arial" w:eastAsia="MinionPro-Bold" w:hAnsi="Arial" w:cs="Arial"/>
          <w:bCs/>
          <w:sz w:val="22"/>
          <w:szCs w:val="22"/>
          <w:lang w:eastAsia="sk-SK"/>
        </w:rPr>
        <w:t>učitelia</w:t>
      </w:r>
      <w:r w:rsidR="00FF0F9F" w:rsidRPr="00303743">
        <w:rPr>
          <w:rFonts w:ascii="Arial" w:eastAsia="MinionPro-Bold" w:hAnsi="Arial" w:cs="Arial"/>
          <w:bCs/>
          <w:sz w:val="22"/>
          <w:szCs w:val="22"/>
          <w:lang w:eastAsia="sk-SK"/>
        </w:rPr>
        <w:t>:</w:t>
      </w:r>
      <w:r w:rsidRPr="00303743">
        <w:rPr>
          <w:rFonts w:ascii="Arial" w:eastAsia="MinionPro-Bold" w:hAnsi="Arial" w:cs="Arial"/>
          <w:bCs/>
          <w:sz w:val="22"/>
          <w:szCs w:val="22"/>
          <w:lang w:eastAsia="sk-SK"/>
        </w:rPr>
        <w:t xml:space="preserve"> 89,6</w:t>
      </w:r>
      <w:r w:rsidR="00FF0F9F" w:rsidRPr="00303743">
        <w:rPr>
          <w:rFonts w:ascii="Arial" w:eastAsia="MinionPro-Bold" w:hAnsi="Arial" w:cs="Arial"/>
          <w:bCs/>
          <w:sz w:val="22"/>
          <w:szCs w:val="22"/>
          <w:lang w:eastAsia="sk-SK"/>
        </w:rPr>
        <w:t xml:space="preserve"> </w:t>
      </w:r>
      <w:r w:rsidR="00303743" w:rsidRPr="00303743">
        <w:rPr>
          <w:rFonts w:ascii="Arial" w:eastAsia="MinionPro-Bold" w:hAnsi="Arial" w:cs="Arial"/>
          <w:bCs/>
          <w:sz w:val="22"/>
          <w:szCs w:val="22"/>
          <w:lang w:eastAsia="sk-SK"/>
        </w:rPr>
        <w:t>%;</w:t>
      </w:r>
      <w:r w:rsidRPr="00303743">
        <w:rPr>
          <w:rFonts w:ascii="Arial" w:eastAsia="MinionPro-Bold" w:hAnsi="Arial" w:cs="Arial"/>
          <w:bCs/>
          <w:sz w:val="22"/>
          <w:szCs w:val="22"/>
          <w:lang w:eastAsia="sk-SK"/>
        </w:rPr>
        <w:t xml:space="preserve"> riaditelia</w:t>
      </w:r>
      <w:r w:rsidR="00FF0F9F" w:rsidRPr="00303743">
        <w:rPr>
          <w:rFonts w:ascii="Arial" w:eastAsia="MinionPro-Bold" w:hAnsi="Arial" w:cs="Arial"/>
          <w:bCs/>
          <w:sz w:val="22"/>
          <w:szCs w:val="22"/>
          <w:lang w:eastAsia="sk-SK"/>
        </w:rPr>
        <w:t>:</w:t>
      </w:r>
      <w:r w:rsidRPr="00303743">
        <w:rPr>
          <w:rFonts w:ascii="Arial" w:eastAsia="MinionPro-Bold" w:hAnsi="Arial" w:cs="Arial"/>
          <w:bCs/>
          <w:sz w:val="22"/>
          <w:szCs w:val="22"/>
          <w:lang w:eastAsia="sk-SK"/>
        </w:rPr>
        <w:t xml:space="preserve"> 95,8</w:t>
      </w:r>
      <w:r w:rsidR="00FF0F9F" w:rsidRPr="00303743">
        <w:rPr>
          <w:rFonts w:ascii="Arial" w:eastAsia="MinionPro-Bold" w:hAnsi="Arial" w:cs="Arial"/>
          <w:bCs/>
          <w:sz w:val="22"/>
          <w:szCs w:val="22"/>
          <w:lang w:eastAsia="sk-SK"/>
        </w:rPr>
        <w:t xml:space="preserve"> </w:t>
      </w:r>
      <w:r w:rsidRPr="00303743">
        <w:rPr>
          <w:rFonts w:ascii="Arial" w:eastAsia="MinionPro-Bold" w:hAnsi="Arial" w:cs="Arial"/>
          <w:b/>
          <w:bCs/>
          <w:sz w:val="22"/>
          <w:szCs w:val="22"/>
          <w:lang w:eastAsia="sk-SK"/>
        </w:rPr>
        <w:t>%) hodnotila</w:t>
      </w:r>
      <w:r w:rsidR="00C91EDC" w:rsidRPr="00303743">
        <w:rPr>
          <w:rFonts w:ascii="Arial" w:eastAsia="MinionPro-Bold" w:hAnsi="Arial" w:cs="Arial"/>
          <w:b/>
          <w:bCs/>
          <w:sz w:val="22"/>
          <w:szCs w:val="22"/>
          <w:lang w:eastAsia="sk-SK"/>
        </w:rPr>
        <w:t xml:space="preserve"> </w:t>
      </w:r>
      <w:r w:rsidR="005E5733" w:rsidRPr="00303743">
        <w:rPr>
          <w:rFonts w:ascii="Arial" w:eastAsia="MinionPro-Bold" w:hAnsi="Arial" w:cs="Arial"/>
          <w:b/>
          <w:bCs/>
          <w:sz w:val="22"/>
          <w:szCs w:val="22"/>
          <w:lang w:eastAsia="sk-SK"/>
        </w:rPr>
        <w:t>pozitívne ich prínos pre žiakov</w:t>
      </w:r>
      <w:r w:rsidR="005E5733" w:rsidRPr="00303743">
        <w:rPr>
          <w:rFonts w:ascii="Arial" w:eastAsia="MinionPro-Bold" w:hAnsi="Arial" w:cs="Arial"/>
          <w:bCs/>
          <w:sz w:val="22"/>
          <w:szCs w:val="22"/>
          <w:lang w:eastAsia="sk-SK"/>
        </w:rPr>
        <w:t>. Žiaci boli v tomto smere kritickejší (67,3</w:t>
      </w:r>
      <w:r w:rsidR="00FF0F9F" w:rsidRPr="00303743">
        <w:rPr>
          <w:rFonts w:ascii="Arial" w:eastAsia="MinionPro-Bold" w:hAnsi="Arial" w:cs="Arial"/>
          <w:bCs/>
          <w:sz w:val="22"/>
          <w:szCs w:val="22"/>
          <w:lang w:eastAsia="sk-SK"/>
        </w:rPr>
        <w:t xml:space="preserve"> </w:t>
      </w:r>
      <w:r w:rsidR="005E5733" w:rsidRPr="00303743">
        <w:rPr>
          <w:rFonts w:ascii="Arial" w:eastAsia="MinionPro-Bold" w:hAnsi="Arial" w:cs="Arial"/>
          <w:bCs/>
          <w:sz w:val="22"/>
          <w:szCs w:val="22"/>
          <w:lang w:eastAsia="sk-SK"/>
        </w:rPr>
        <w:t>%). M</w:t>
      </w:r>
      <w:r w:rsidR="00C91EDC" w:rsidRPr="00303743">
        <w:rPr>
          <w:rFonts w:ascii="Arial" w:eastAsia="MinionPro-Bold" w:hAnsi="Arial" w:cs="Arial"/>
          <w:bCs/>
          <w:sz w:val="22"/>
          <w:szCs w:val="22"/>
          <w:lang w:eastAsia="sk-SK"/>
        </w:rPr>
        <w:t>enej ako desatina ich naopak považuje skôr za formálne (</w:t>
      </w:r>
      <w:r w:rsidRPr="00303743">
        <w:rPr>
          <w:rFonts w:ascii="Arial" w:eastAsia="MinionPro-Bold" w:hAnsi="Arial" w:cs="Arial"/>
          <w:bCs/>
          <w:sz w:val="22"/>
          <w:szCs w:val="22"/>
          <w:lang w:eastAsia="sk-SK"/>
        </w:rPr>
        <w:t>učitelia</w:t>
      </w:r>
      <w:r w:rsidR="00FF0F9F" w:rsidRPr="00303743">
        <w:rPr>
          <w:rFonts w:ascii="Arial" w:eastAsia="MinionPro-Bold" w:hAnsi="Arial" w:cs="Arial"/>
          <w:bCs/>
          <w:sz w:val="22"/>
          <w:szCs w:val="22"/>
          <w:lang w:eastAsia="sk-SK"/>
        </w:rPr>
        <w:t>:</w:t>
      </w:r>
      <w:r w:rsidRPr="00303743">
        <w:rPr>
          <w:rFonts w:ascii="Arial" w:eastAsia="MinionPro-Bold" w:hAnsi="Arial" w:cs="Arial"/>
          <w:bCs/>
          <w:sz w:val="22"/>
          <w:szCs w:val="22"/>
          <w:lang w:eastAsia="sk-SK"/>
        </w:rPr>
        <w:t xml:space="preserve"> </w:t>
      </w:r>
      <w:r w:rsidR="00C91EDC" w:rsidRPr="00303743">
        <w:rPr>
          <w:rFonts w:ascii="Arial" w:eastAsia="MinionPro-Bold" w:hAnsi="Arial" w:cs="Arial"/>
          <w:bCs/>
          <w:sz w:val="22"/>
          <w:szCs w:val="22"/>
          <w:lang w:eastAsia="sk-SK"/>
        </w:rPr>
        <w:t>9,0</w:t>
      </w:r>
      <w:r w:rsidR="00FF0F9F" w:rsidRPr="00303743">
        <w:rPr>
          <w:rFonts w:ascii="Arial" w:eastAsia="MinionPro-Bold" w:hAnsi="Arial" w:cs="Arial"/>
          <w:bCs/>
          <w:sz w:val="22"/>
          <w:szCs w:val="22"/>
          <w:lang w:eastAsia="sk-SK"/>
        </w:rPr>
        <w:t xml:space="preserve"> </w:t>
      </w:r>
      <w:r w:rsidR="00C91EDC" w:rsidRPr="00303743">
        <w:rPr>
          <w:rFonts w:ascii="Arial" w:eastAsia="MinionPro-Bold" w:hAnsi="Arial" w:cs="Arial"/>
          <w:bCs/>
          <w:sz w:val="22"/>
          <w:szCs w:val="22"/>
          <w:lang w:eastAsia="sk-SK"/>
        </w:rPr>
        <w:t>%</w:t>
      </w:r>
      <w:r w:rsidR="00303743" w:rsidRPr="00303743">
        <w:rPr>
          <w:rFonts w:ascii="Arial" w:eastAsia="MinionPro-Bold" w:hAnsi="Arial" w:cs="Arial"/>
          <w:bCs/>
          <w:sz w:val="22"/>
          <w:szCs w:val="22"/>
          <w:lang w:eastAsia="sk-SK"/>
        </w:rPr>
        <w:t>;</w:t>
      </w:r>
      <w:r w:rsidRPr="00303743">
        <w:rPr>
          <w:rFonts w:ascii="Arial" w:eastAsia="MinionPro-Bold" w:hAnsi="Arial" w:cs="Arial"/>
          <w:bCs/>
          <w:sz w:val="22"/>
          <w:szCs w:val="22"/>
          <w:lang w:eastAsia="sk-SK"/>
        </w:rPr>
        <w:t xml:space="preserve"> riaditelia</w:t>
      </w:r>
      <w:r w:rsidR="00FF0F9F" w:rsidRPr="00303743">
        <w:rPr>
          <w:rFonts w:ascii="Arial" w:eastAsia="MinionPro-Bold" w:hAnsi="Arial" w:cs="Arial"/>
          <w:bCs/>
          <w:sz w:val="22"/>
          <w:szCs w:val="22"/>
          <w:lang w:eastAsia="sk-SK"/>
        </w:rPr>
        <w:t>:</w:t>
      </w:r>
      <w:r w:rsidRPr="00303743">
        <w:rPr>
          <w:rFonts w:ascii="Arial" w:eastAsia="MinionPro-Bold" w:hAnsi="Arial" w:cs="Arial"/>
          <w:bCs/>
          <w:sz w:val="22"/>
          <w:szCs w:val="22"/>
          <w:lang w:eastAsia="sk-SK"/>
        </w:rPr>
        <w:t xml:space="preserve"> 4,2</w:t>
      </w:r>
      <w:r w:rsidR="00FF0F9F" w:rsidRPr="00303743">
        <w:rPr>
          <w:rFonts w:ascii="Arial" w:eastAsia="MinionPro-Bold" w:hAnsi="Arial" w:cs="Arial"/>
          <w:bCs/>
          <w:sz w:val="22"/>
          <w:szCs w:val="22"/>
          <w:lang w:eastAsia="sk-SK"/>
        </w:rPr>
        <w:t xml:space="preserve"> </w:t>
      </w:r>
      <w:r w:rsidRPr="00303743">
        <w:rPr>
          <w:rFonts w:ascii="Arial" w:eastAsia="MinionPro-Bold" w:hAnsi="Arial" w:cs="Arial"/>
          <w:bCs/>
          <w:sz w:val="22"/>
          <w:szCs w:val="22"/>
          <w:lang w:eastAsia="sk-SK"/>
        </w:rPr>
        <w:t>%</w:t>
      </w:r>
      <w:r w:rsidR="00C91EDC" w:rsidRPr="00303743">
        <w:rPr>
          <w:rFonts w:ascii="Arial" w:eastAsia="MinionPro-Bold" w:hAnsi="Arial" w:cs="Arial"/>
          <w:bCs/>
          <w:sz w:val="22"/>
          <w:szCs w:val="22"/>
          <w:lang w:eastAsia="sk-SK"/>
        </w:rPr>
        <w:t>)</w:t>
      </w:r>
      <w:r w:rsidR="005E5733" w:rsidRPr="00303743">
        <w:rPr>
          <w:rFonts w:ascii="Arial" w:eastAsia="MinionPro-Bold" w:hAnsi="Arial" w:cs="Arial"/>
          <w:bCs/>
          <w:sz w:val="22"/>
          <w:szCs w:val="22"/>
          <w:lang w:eastAsia="sk-SK"/>
        </w:rPr>
        <w:t>, žiaci ich takto hodnotili vo väčšej miere (15,7</w:t>
      </w:r>
      <w:r w:rsidR="00FF0F9F" w:rsidRPr="00303743">
        <w:rPr>
          <w:rFonts w:ascii="Arial" w:eastAsia="MinionPro-Bold" w:hAnsi="Arial" w:cs="Arial"/>
          <w:bCs/>
          <w:sz w:val="22"/>
          <w:szCs w:val="22"/>
          <w:lang w:eastAsia="sk-SK"/>
        </w:rPr>
        <w:t xml:space="preserve"> </w:t>
      </w:r>
      <w:r w:rsidR="005E5733" w:rsidRPr="00303743">
        <w:rPr>
          <w:rFonts w:ascii="Arial" w:eastAsia="MinionPro-Bold" w:hAnsi="Arial" w:cs="Arial"/>
          <w:bCs/>
          <w:sz w:val="22"/>
          <w:szCs w:val="22"/>
          <w:lang w:eastAsia="sk-SK"/>
        </w:rPr>
        <w:t xml:space="preserve">%). </w:t>
      </w:r>
      <w:r w:rsidR="00FF0F9F" w:rsidRPr="00303743">
        <w:rPr>
          <w:rFonts w:ascii="Arial" w:eastAsia="MinionPro-Bold" w:hAnsi="Arial" w:cs="Arial"/>
          <w:bCs/>
          <w:sz w:val="22"/>
          <w:szCs w:val="22"/>
          <w:lang w:eastAsia="sk-SK"/>
        </w:rPr>
        <w:t xml:space="preserve">Len </w:t>
      </w:r>
      <w:r w:rsidR="00C91EDC" w:rsidRPr="00303743">
        <w:rPr>
          <w:rFonts w:ascii="Arial" w:eastAsia="MinionPro-Bold" w:hAnsi="Arial" w:cs="Arial"/>
          <w:bCs/>
          <w:sz w:val="22"/>
          <w:szCs w:val="22"/>
          <w:lang w:eastAsia="sk-SK"/>
        </w:rPr>
        <w:t xml:space="preserve">jeden respondent </w:t>
      </w:r>
      <w:r w:rsidRPr="00303743">
        <w:rPr>
          <w:rFonts w:ascii="Arial" w:eastAsia="MinionPro-Bold" w:hAnsi="Arial" w:cs="Arial"/>
          <w:bCs/>
          <w:sz w:val="22"/>
          <w:szCs w:val="22"/>
          <w:lang w:eastAsia="sk-SK"/>
        </w:rPr>
        <w:t xml:space="preserve">z radov pedagógov </w:t>
      </w:r>
      <w:r w:rsidR="00C91EDC" w:rsidRPr="00303743">
        <w:rPr>
          <w:rFonts w:ascii="Arial" w:eastAsia="MinionPro-Bold" w:hAnsi="Arial" w:cs="Arial"/>
          <w:bCs/>
          <w:sz w:val="22"/>
          <w:szCs w:val="22"/>
          <w:lang w:eastAsia="sk-SK"/>
        </w:rPr>
        <w:t>nevidí z ich organizovania žiaden prínos</w:t>
      </w:r>
      <w:r w:rsidR="005E5733" w:rsidRPr="00303743">
        <w:rPr>
          <w:rFonts w:ascii="Arial" w:eastAsia="MinionPro-Bold" w:hAnsi="Arial" w:cs="Arial"/>
          <w:bCs/>
          <w:sz w:val="22"/>
          <w:szCs w:val="22"/>
          <w:lang w:eastAsia="sk-SK"/>
        </w:rPr>
        <w:t xml:space="preserve"> (</w:t>
      </w:r>
      <w:r w:rsidR="00C435D5" w:rsidRPr="00303743">
        <w:rPr>
          <w:rFonts w:ascii="Arial" w:eastAsia="MinionPro-Bold" w:hAnsi="Arial" w:cs="Arial"/>
          <w:bCs/>
          <w:sz w:val="22"/>
          <w:szCs w:val="22"/>
          <w:lang w:eastAsia="sk-SK"/>
        </w:rPr>
        <w:t>u žiakov</w:t>
      </w:r>
      <w:r w:rsidR="005E5733" w:rsidRPr="00303743">
        <w:rPr>
          <w:rFonts w:ascii="Arial" w:eastAsia="MinionPro-Bold" w:hAnsi="Arial" w:cs="Arial"/>
          <w:bCs/>
          <w:sz w:val="22"/>
          <w:szCs w:val="22"/>
          <w:lang w:eastAsia="sk-SK"/>
        </w:rPr>
        <w:t xml:space="preserve"> 2,0</w:t>
      </w:r>
      <w:r w:rsidR="00FF0F9F" w:rsidRPr="00303743">
        <w:rPr>
          <w:rFonts w:ascii="Arial" w:eastAsia="MinionPro-Bold" w:hAnsi="Arial" w:cs="Arial"/>
          <w:bCs/>
          <w:sz w:val="22"/>
          <w:szCs w:val="22"/>
          <w:lang w:eastAsia="sk-SK"/>
        </w:rPr>
        <w:t xml:space="preserve"> </w:t>
      </w:r>
      <w:r w:rsidR="005E5733" w:rsidRPr="00303743">
        <w:rPr>
          <w:rFonts w:ascii="Arial" w:eastAsia="MinionPro-Bold" w:hAnsi="Arial" w:cs="Arial"/>
          <w:bCs/>
          <w:sz w:val="22"/>
          <w:szCs w:val="22"/>
          <w:lang w:eastAsia="sk-SK"/>
        </w:rPr>
        <w:t>%)</w:t>
      </w:r>
      <w:r w:rsidR="00C91EDC" w:rsidRPr="00303743">
        <w:rPr>
          <w:rFonts w:ascii="Arial" w:eastAsia="MinionPro-Bold" w:hAnsi="Arial" w:cs="Arial"/>
          <w:bCs/>
          <w:sz w:val="22"/>
          <w:szCs w:val="22"/>
          <w:lang w:eastAsia="sk-SK"/>
        </w:rPr>
        <w:t xml:space="preserve">. </w:t>
      </w:r>
    </w:p>
    <w:p w:rsidR="00C91EDC" w:rsidRPr="00FF0F9F" w:rsidRDefault="00932D0F" w:rsidP="00FF0F9F">
      <w:pPr>
        <w:jc w:val="both"/>
        <w:rPr>
          <w:rFonts w:ascii="Arial" w:hAnsi="Arial" w:cs="Arial"/>
          <w:sz w:val="16"/>
          <w:szCs w:val="16"/>
        </w:rPr>
      </w:pPr>
      <w:r w:rsidRPr="00303743">
        <w:rPr>
          <w:rFonts w:ascii="Arial" w:hAnsi="Arial" w:cs="Arial"/>
        </w:rPr>
        <w:t>Z</w:t>
      </w:r>
      <w:r w:rsidR="005E5733" w:rsidRPr="00303743">
        <w:rPr>
          <w:rFonts w:ascii="Arial" w:hAnsi="Arial" w:cs="Arial"/>
        </w:rPr>
        <w:t> porovnania názorov riaditeľov,</w:t>
      </w:r>
      <w:r w:rsidRPr="00303743">
        <w:rPr>
          <w:rFonts w:ascii="Arial" w:hAnsi="Arial" w:cs="Arial"/>
        </w:rPr>
        <w:t> učiteľov</w:t>
      </w:r>
      <w:r w:rsidR="005E5733" w:rsidRPr="00303743">
        <w:rPr>
          <w:rFonts w:ascii="Arial" w:hAnsi="Arial" w:cs="Arial"/>
        </w:rPr>
        <w:t xml:space="preserve"> a žiakov</w:t>
      </w:r>
      <w:r w:rsidRPr="00303743">
        <w:rPr>
          <w:rFonts w:ascii="Arial" w:hAnsi="Arial" w:cs="Arial"/>
        </w:rPr>
        <w:t xml:space="preserve"> na efektívnosť aktivít a súťaží v oblasti </w:t>
      </w:r>
      <w:r w:rsidR="00FF0F9F" w:rsidRPr="00303743">
        <w:rPr>
          <w:rFonts w:ascii="Arial" w:hAnsi="Arial" w:cs="Arial"/>
        </w:rPr>
        <w:t>ĽP</w:t>
      </w:r>
      <w:r w:rsidRPr="00303743">
        <w:rPr>
          <w:rFonts w:ascii="Arial" w:hAnsi="Arial" w:cs="Arial"/>
        </w:rPr>
        <w:t xml:space="preserve"> vyplýva, že riaditelia sú v tomto smere </w:t>
      </w:r>
      <w:r w:rsidR="008D36C7" w:rsidRPr="00303743">
        <w:rPr>
          <w:rFonts w:ascii="Arial" w:hAnsi="Arial" w:cs="Arial"/>
        </w:rPr>
        <w:t xml:space="preserve">s učiteľmi </w:t>
      </w:r>
      <w:r w:rsidRPr="00303743">
        <w:rPr>
          <w:rFonts w:ascii="Arial" w:hAnsi="Arial" w:cs="Arial"/>
        </w:rPr>
        <w:t>o ni</w:t>
      </w:r>
      <w:r w:rsidR="008D36C7" w:rsidRPr="00303743">
        <w:rPr>
          <w:rFonts w:ascii="Arial" w:hAnsi="Arial" w:cs="Arial"/>
        </w:rPr>
        <w:t>ečo optimistickejší ako žiaci</w:t>
      </w:r>
      <w:r w:rsidRPr="00303743">
        <w:rPr>
          <w:rFonts w:ascii="Arial" w:hAnsi="Arial" w:cs="Arial"/>
        </w:rPr>
        <w:t xml:space="preserve">, ktorí </w:t>
      </w:r>
      <w:r w:rsidRPr="00876EFF">
        <w:rPr>
          <w:rFonts w:ascii="Arial" w:hAnsi="Arial" w:cs="Arial"/>
        </w:rPr>
        <w:t xml:space="preserve">v </w:t>
      </w:r>
      <w:r w:rsidRPr="00876EFF">
        <w:rPr>
          <w:rFonts w:ascii="Arial" w:hAnsi="Arial" w:cs="Arial"/>
        </w:rPr>
        <w:lastRenderedPageBreak/>
        <w:t>o niečo menšej miere konštatovali kladný prínos a o niečo častejšie pripustili formálnosť daných aktivít a</w:t>
      </w:r>
      <w:r w:rsidR="00C435D5">
        <w:rPr>
          <w:rFonts w:ascii="Arial" w:hAnsi="Arial" w:cs="Arial"/>
        </w:rPr>
        <w:t> spolu s učiteľmi aj uviedli</w:t>
      </w:r>
      <w:r w:rsidRPr="00876EFF">
        <w:rPr>
          <w:rFonts w:ascii="Arial" w:hAnsi="Arial" w:cs="Arial"/>
        </w:rPr>
        <w:t xml:space="preserve">, že nemajú žiadny prínos.  </w:t>
      </w:r>
    </w:p>
    <w:p w:rsidR="00932D0F" w:rsidRDefault="00932D0F" w:rsidP="00C91EDC">
      <w:pPr>
        <w:jc w:val="both"/>
        <w:rPr>
          <w:rFonts w:ascii="Arial" w:eastAsia="MinionPro-Bold" w:hAnsi="Arial" w:cs="Arial"/>
        </w:rPr>
      </w:pPr>
      <w:r>
        <w:rPr>
          <w:noProof/>
          <w:lang w:eastAsia="sk-SK"/>
        </w:rPr>
        <w:drawing>
          <wp:inline distT="0" distB="0" distL="0" distR="0" wp14:anchorId="5FC874A0" wp14:editId="282F0048">
            <wp:extent cx="5626359" cy="2668555"/>
            <wp:effectExtent l="0" t="0" r="12700" b="17780"/>
            <wp:docPr id="60" name="Graf 60"/>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FF0F9F" w:rsidRDefault="00C91EDC" w:rsidP="00C91EDC">
      <w:pPr>
        <w:jc w:val="both"/>
        <w:rPr>
          <w:rFonts w:ascii="Arial" w:eastAsia="MinionPro-Bold" w:hAnsi="Arial" w:cs="Arial"/>
        </w:rPr>
      </w:pPr>
      <w:r>
        <w:rPr>
          <w:rFonts w:ascii="Arial" w:eastAsia="MinionPro-Bold" w:hAnsi="Arial" w:cs="Arial"/>
        </w:rPr>
        <w:t>Najvyššia miera spokojnosti s efektívnosťou aktivít a súťaží sa zistila u </w:t>
      </w:r>
      <w:r w:rsidRPr="00932D0F">
        <w:rPr>
          <w:rFonts w:ascii="Arial" w:eastAsia="MinionPro-Bold" w:hAnsi="Arial" w:cs="Arial"/>
          <w:b/>
        </w:rPr>
        <w:t>pedagógov</w:t>
      </w:r>
      <w:r>
        <w:rPr>
          <w:rFonts w:ascii="Arial" w:eastAsia="MinionPro-Bold" w:hAnsi="Arial" w:cs="Arial"/>
        </w:rPr>
        <w:t xml:space="preserve">, ktorí pôsobia </w:t>
      </w:r>
      <w:r w:rsidR="00FF0F9F" w:rsidRPr="00EF570B">
        <w:rPr>
          <w:rFonts w:ascii="Arial" w:eastAsia="MinionPro-Bold" w:hAnsi="Arial" w:cs="Arial"/>
        </w:rPr>
        <w:t>v</w:t>
      </w:r>
      <w:r>
        <w:rPr>
          <w:rFonts w:ascii="Arial" w:eastAsia="MinionPro-Bold" w:hAnsi="Arial" w:cs="Arial"/>
        </w:rPr>
        <w:t xml:space="preserve"> škole 16 až 20 a 21-25 rokov, pretože všetci hodnotili pozitívne prínos pre žiakov. Skôr formálny charakter daných aktivít častejšie označili respondenti s praxou 6-10 rokov. </w:t>
      </w:r>
    </w:p>
    <w:p w:rsidR="00C91EDC" w:rsidRPr="00303743" w:rsidRDefault="00C91EDC" w:rsidP="00C91EDC">
      <w:pPr>
        <w:jc w:val="both"/>
        <w:rPr>
          <w:rFonts w:ascii="Arial" w:eastAsia="MinionPro-Bold" w:hAnsi="Arial" w:cs="Arial"/>
        </w:rPr>
      </w:pPr>
      <w:r>
        <w:rPr>
          <w:rFonts w:ascii="Arial" w:eastAsia="MinionPro-Bold" w:hAnsi="Arial" w:cs="Arial"/>
        </w:rPr>
        <w:t>Žiaden prínos z organizovania daných aktivít nevidel iba jeden respondent s pôsobení</w:t>
      </w:r>
      <w:r w:rsidR="008D36C7">
        <w:rPr>
          <w:rFonts w:ascii="Arial" w:eastAsia="MinionPro-Bold" w:hAnsi="Arial" w:cs="Arial"/>
        </w:rPr>
        <w:t xml:space="preserve">m </w:t>
      </w:r>
      <w:r w:rsidR="00FF0F9F" w:rsidRPr="00303743">
        <w:rPr>
          <w:rFonts w:ascii="Arial" w:eastAsia="MinionPro-Bold" w:hAnsi="Arial" w:cs="Arial"/>
        </w:rPr>
        <w:t xml:space="preserve">v </w:t>
      </w:r>
      <w:r w:rsidR="008D36C7" w:rsidRPr="00303743">
        <w:rPr>
          <w:rFonts w:ascii="Arial" w:eastAsia="MinionPro-Bold" w:hAnsi="Arial" w:cs="Arial"/>
        </w:rPr>
        <w:t xml:space="preserve">škole do 5 rokov. </w:t>
      </w:r>
      <w:r w:rsidRPr="00303743">
        <w:rPr>
          <w:rFonts w:ascii="Arial" w:eastAsia="MinionPro-Bold" w:hAnsi="Arial" w:cs="Arial"/>
        </w:rPr>
        <w:t xml:space="preserve">Kladne možno hodnotiť fakt, že až v polovici </w:t>
      </w:r>
      <w:r w:rsidRPr="00303743">
        <w:rPr>
          <w:rFonts w:ascii="Arial" w:eastAsia="MinionPro-Bold" w:hAnsi="Arial" w:cs="Arial"/>
          <w:b/>
        </w:rPr>
        <w:t>krajov</w:t>
      </w:r>
      <w:r w:rsidRPr="00303743">
        <w:rPr>
          <w:rFonts w:ascii="Arial" w:eastAsia="MinionPro-Bold" w:hAnsi="Arial" w:cs="Arial"/>
        </w:rPr>
        <w:t xml:space="preserve"> (Nitriansky, Žilinský, Prešovs</w:t>
      </w:r>
      <w:r w:rsidR="00932D0F" w:rsidRPr="00303743">
        <w:rPr>
          <w:rFonts w:ascii="Arial" w:eastAsia="MinionPro-Bold" w:hAnsi="Arial" w:cs="Arial"/>
        </w:rPr>
        <w:t>ký a Košický) všetci učitelia</w:t>
      </w:r>
      <w:r w:rsidRPr="00303743">
        <w:rPr>
          <w:rFonts w:ascii="Arial" w:eastAsia="MinionPro-Bold" w:hAnsi="Arial" w:cs="Arial"/>
        </w:rPr>
        <w:t xml:space="preserve"> považovali dané akcie za prínosné pre žiakov. V ostatných krajoch sa zaznamenali aj názory, že uvedené aktivity sú skôr formálne. Názor, že dané akcie nemajú žiaden prínos, prejavil iba jeden respondent v Banskobystrickom kraji.</w:t>
      </w:r>
    </w:p>
    <w:p w:rsidR="008472CD" w:rsidRPr="00303743" w:rsidRDefault="00932D0F" w:rsidP="00932D0F">
      <w:pPr>
        <w:jc w:val="both"/>
        <w:rPr>
          <w:rFonts w:ascii="Arial" w:eastAsia="MinionPro-Bold" w:hAnsi="Arial" w:cs="Arial"/>
        </w:rPr>
      </w:pPr>
      <w:r w:rsidRPr="00303743">
        <w:rPr>
          <w:rFonts w:ascii="Arial" w:eastAsia="MinionPro-Bold" w:hAnsi="Arial" w:cs="Arial"/>
        </w:rPr>
        <w:t xml:space="preserve">Vo vzťahu </w:t>
      </w:r>
      <w:r w:rsidRPr="00303743">
        <w:rPr>
          <w:rFonts w:ascii="Arial" w:eastAsia="MinionPro-Bold" w:hAnsi="Arial" w:cs="Arial"/>
          <w:b/>
        </w:rPr>
        <w:t>k počtu rokov vo funkcii</w:t>
      </w:r>
      <w:r w:rsidRPr="00303743">
        <w:rPr>
          <w:rFonts w:ascii="Arial" w:eastAsia="MinionPro-Bold" w:hAnsi="Arial" w:cs="Arial"/>
        </w:rPr>
        <w:t xml:space="preserve"> </w:t>
      </w:r>
      <w:r w:rsidRPr="00303743">
        <w:rPr>
          <w:rFonts w:ascii="Arial" w:eastAsia="MinionPro-Bold" w:hAnsi="Arial" w:cs="Arial"/>
          <w:b/>
        </w:rPr>
        <w:t>riaditeľa</w:t>
      </w:r>
      <w:r w:rsidRPr="00303743">
        <w:rPr>
          <w:rFonts w:ascii="Arial" w:eastAsia="MinionPro-Bold" w:hAnsi="Arial" w:cs="Arial"/>
        </w:rPr>
        <w:t xml:space="preserve"> vyplynulo, že najvyššia miera spokojnosti s efektívnosťou aktivít a súťaží sa zistila u respondentov, ktorí pôsobili vo funkcii viac ako 16 rokov, všetci hodnotili pozitívne prínos pre žiakov. Skôr formálny charakter daných aktivít označila malá časť riaditeľov, ktorí</w:t>
      </w:r>
      <w:r w:rsidR="008D36C7" w:rsidRPr="00303743">
        <w:rPr>
          <w:rFonts w:ascii="Arial" w:eastAsia="MinionPro-Bold" w:hAnsi="Arial" w:cs="Arial"/>
        </w:rPr>
        <w:t xml:space="preserve"> boli vo funkcii do 15 rokov.  </w:t>
      </w:r>
    </w:p>
    <w:p w:rsidR="00932D0F" w:rsidRPr="00303743" w:rsidRDefault="00932D0F" w:rsidP="00932D0F">
      <w:pPr>
        <w:jc w:val="both"/>
        <w:rPr>
          <w:rFonts w:ascii="Arial" w:eastAsia="MinionPro-Bold" w:hAnsi="Arial" w:cs="Arial"/>
        </w:rPr>
      </w:pPr>
      <w:r w:rsidRPr="00303743">
        <w:rPr>
          <w:rFonts w:ascii="Arial" w:eastAsia="MinionPro-Bold" w:hAnsi="Arial" w:cs="Arial"/>
        </w:rPr>
        <w:t xml:space="preserve">Kladne možno hodnotiť fakt, že vo viac ako polovici </w:t>
      </w:r>
      <w:r w:rsidRPr="00303743">
        <w:rPr>
          <w:rFonts w:ascii="Arial" w:eastAsia="MinionPro-Bold" w:hAnsi="Arial" w:cs="Arial"/>
          <w:b/>
        </w:rPr>
        <w:t>krajov</w:t>
      </w:r>
      <w:r w:rsidRPr="00303743">
        <w:rPr>
          <w:rFonts w:ascii="Arial" w:eastAsia="MinionPro-Bold" w:hAnsi="Arial" w:cs="Arial"/>
        </w:rPr>
        <w:t xml:space="preserve"> (Bratislavský, Trenčiansky, Nitriansky, Žilinský a Banskobystrický) všetci </w:t>
      </w:r>
      <w:r w:rsidR="008472CD" w:rsidRPr="00303743">
        <w:rPr>
          <w:rFonts w:ascii="Arial" w:eastAsia="MinionPro-Bold" w:hAnsi="Arial" w:cs="Arial"/>
        </w:rPr>
        <w:t>riaditelia</w:t>
      </w:r>
      <w:r w:rsidRPr="00303743">
        <w:rPr>
          <w:rFonts w:ascii="Arial" w:eastAsia="MinionPro-Bold" w:hAnsi="Arial" w:cs="Arial"/>
        </w:rPr>
        <w:t xml:space="preserve"> považovali dané akcie za prínosné pre žiakov. V ostatných krajoch sa zaznamenali aj názory, že uvedené aktivity sú skôr formálne. </w:t>
      </w:r>
    </w:p>
    <w:p w:rsidR="008472CD" w:rsidRDefault="008D36C7" w:rsidP="008D36C7">
      <w:pPr>
        <w:spacing w:after="120"/>
        <w:jc w:val="both"/>
        <w:rPr>
          <w:rFonts w:ascii="Arial" w:hAnsi="Arial" w:cs="Arial"/>
          <w:color w:val="FF0000"/>
        </w:rPr>
      </w:pPr>
      <w:r>
        <w:rPr>
          <w:rFonts w:ascii="Arial" w:hAnsi="Arial" w:cs="Arial"/>
        </w:rPr>
        <w:t xml:space="preserve">V prípade názoru </w:t>
      </w:r>
      <w:r w:rsidRPr="00C435D5">
        <w:rPr>
          <w:rFonts w:ascii="Arial" w:hAnsi="Arial" w:cs="Arial"/>
          <w:b/>
        </w:rPr>
        <w:t>žiakov</w:t>
      </w:r>
      <w:r>
        <w:rPr>
          <w:rFonts w:ascii="Arial" w:hAnsi="Arial" w:cs="Arial"/>
        </w:rPr>
        <w:t xml:space="preserve"> sa potvrdili š</w:t>
      </w:r>
      <w:r w:rsidRPr="0070662E">
        <w:rPr>
          <w:rFonts w:ascii="Arial" w:hAnsi="Arial" w:cs="Arial"/>
        </w:rPr>
        <w:t xml:space="preserve">tatisticky významné rozdiely vo vzťahu </w:t>
      </w:r>
      <w:r w:rsidRPr="00EB7018">
        <w:rPr>
          <w:rFonts w:ascii="Arial" w:hAnsi="Arial" w:cs="Arial"/>
          <w:b/>
        </w:rPr>
        <w:t>k ročníku</w:t>
      </w:r>
      <w:r w:rsidRPr="0070662E">
        <w:rPr>
          <w:rFonts w:ascii="Arial" w:hAnsi="Arial" w:cs="Arial"/>
        </w:rPr>
        <w:t xml:space="preserve"> štúdia a</w:t>
      </w:r>
      <w:r>
        <w:rPr>
          <w:rFonts w:ascii="Arial" w:hAnsi="Arial" w:cs="Arial"/>
        </w:rPr>
        <w:t xml:space="preserve"> </w:t>
      </w:r>
      <w:r w:rsidRPr="00EB7018">
        <w:rPr>
          <w:rFonts w:ascii="Arial" w:hAnsi="Arial" w:cs="Arial"/>
          <w:b/>
        </w:rPr>
        <w:t>kraju</w:t>
      </w:r>
      <w:r w:rsidRPr="0070662E">
        <w:rPr>
          <w:rFonts w:ascii="Arial" w:hAnsi="Arial" w:cs="Arial"/>
        </w:rPr>
        <w:t>.</w:t>
      </w:r>
      <w:r w:rsidRPr="00FE1F69">
        <w:rPr>
          <w:rFonts w:ascii="Arial" w:hAnsi="Arial" w:cs="Arial"/>
          <w:color w:val="FF0000"/>
        </w:rPr>
        <w:t xml:space="preserve"> </w:t>
      </w:r>
      <w:r w:rsidRPr="00685963">
        <w:rPr>
          <w:rFonts w:ascii="Arial" w:hAnsi="Arial" w:cs="Arial"/>
        </w:rPr>
        <w:t>Pozitívnejšie vnímanie akcií a podujatí z oblasti ľudských práv organizovaných školou vyjadrovali najmä oslovené dievčatá (70,1</w:t>
      </w:r>
      <w:r w:rsidR="008472CD">
        <w:rPr>
          <w:rFonts w:ascii="Arial" w:hAnsi="Arial" w:cs="Arial"/>
        </w:rPr>
        <w:t xml:space="preserve"> </w:t>
      </w:r>
      <w:r w:rsidRPr="00685963">
        <w:rPr>
          <w:rFonts w:ascii="Arial" w:hAnsi="Arial" w:cs="Arial"/>
        </w:rPr>
        <w:t>%)</w:t>
      </w:r>
      <w:r w:rsidR="00C435D5">
        <w:rPr>
          <w:rFonts w:ascii="Arial" w:hAnsi="Arial" w:cs="Arial"/>
        </w:rPr>
        <w:t xml:space="preserve"> ako chlapci </w:t>
      </w:r>
      <w:r w:rsidRPr="00685963">
        <w:rPr>
          <w:rFonts w:ascii="Arial" w:hAnsi="Arial" w:cs="Arial"/>
        </w:rPr>
        <w:t>(61</w:t>
      </w:r>
      <w:r w:rsidR="008472CD">
        <w:rPr>
          <w:rFonts w:ascii="Arial" w:hAnsi="Arial" w:cs="Arial"/>
        </w:rPr>
        <w:t xml:space="preserve"> </w:t>
      </w:r>
      <w:r w:rsidRPr="00685963">
        <w:rPr>
          <w:rFonts w:ascii="Arial" w:hAnsi="Arial" w:cs="Arial"/>
        </w:rPr>
        <w:t>%)</w:t>
      </w:r>
      <w:r w:rsidR="00C435D5">
        <w:rPr>
          <w:rFonts w:ascii="Arial" w:hAnsi="Arial" w:cs="Arial"/>
        </w:rPr>
        <w:t>.</w:t>
      </w:r>
      <w:r w:rsidRPr="00685963">
        <w:rPr>
          <w:rFonts w:ascii="Arial" w:hAnsi="Arial" w:cs="Arial"/>
        </w:rPr>
        <w:t xml:space="preserve"> Naopak na ich formálny charakter poukazovali častejšie chlapci </w:t>
      </w:r>
      <w:r w:rsidRPr="00303743">
        <w:rPr>
          <w:rFonts w:ascii="Arial" w:hAnsi="Arial" w:cs="Arial"/>
        </w:rPr>
        <w:t>(20,3</w:t>
      </w:r>
      <w:r w:rsidR="008472CD" w:rsidRPr="00303743">
        <w:rPr>
          <w:rFonts w:ascii="Arial" w:hAnsi="Arial" w:cs="Arial"/>
        </w:rPr>
        <w:t xml:space="preserve"> </w:t>
      </w:r>
      <w:r w:rsidRPr="00303743">
        <w:rPr>
          <w:rFonts w:ascii="Arial" w:hAnsi="Arial" w:cs="Arial"/>
        </w:rPr>
        <w:t>%; D</w:t>
      </w:r>
      <w:r w:rsidR="008472CD" w:rsidRPr="00303743">
        <w:rPr>
          <w:rFonts w:ascii="Arial" w:hAnsi="Arial" w:cs="Arial"/>
        </w:rPr>
        <w:t>:</w:t>
      </w:r>
      <w:r w:rsidRPr="00303743">
        <w:rPr>
          <w:rFonts w:ascii="Arial" w:hAnsi="Arial" w:cs="Arial"/>
        </w:rPr>
        <w:t xml:space="preserve"> 13,7</w:t>
      </w:r>
      <w:r w:rsidR="008472CD" w:rsidRPr="00303743">
        <w:rPr>
          <w:rFonts w:ascii="Arial" w:hAnsi="Arial" w:cs="Arial"/>
        </w:rPr>
        <w:t xml:space="preserve"> </w:t>
      </w:r>
      <w:r w:rsidRPr="00303743">
        <w:rPr>
          <w:rFonts w:ascii="Arial" w:hAnsi="Arial" w:cs="Arial"/>
        </w:rPr>
        <w:t xml:space="preserve">%). </w:t>
      </w:r>
    </w:p>
    <w:p w:rsidR="008D36C7" w:rsidRPr="008472CD" w:rsidRDefault="008D36C7" w:rsidP="008472CD">
      <w:pPr>
        <w:spacing w:after="120"/>
        <w:jc w:val="both"/>
        <w:rPr>
          <w:rFonts w:ascii="Arial" w:hAnsi="Arial" w:cs="Arial"/>
          <w:i/>
        </w:rPr>
      </w:pPr>
      <w:r w:rsidRPr="00BC3BB4">
        <w:rPr>
          <w:rFonts w:ascii="Arial" w:hAnsi="Arial" w:cs="Arial"/>
        </w:rPr>
        <w:t>Pozitívne vnímanie akcií a podujatí z oblasti ľudských práv dominuje najmä vo vyšších ročník</w:t>
      </w:r>
      <w:r w:rsidR="00C435D5">
        <w:rPr>
          <w:rFonts w:ascii="Arial" w:hAnsi="Arial" w:cs="Arial"/>
        </w:rPr>
        <w:t>och, pričom s rastúcim ročníkom</w:t>
      </w:r>
      <w:r w:rsidRPr="00BC3BB4">
        <w:rPr>
          <w:rFonts w:ascii="Arial" w:hAnsi="Arial" w:cs="Arial"/>
        </w:rPr>
        <w:t xml:space="preserve"> stúpa aj podiel pozitívnych odpovedí. Najkritickejší boli šiestaci (19,5</w:t>
      </w:r>
      <w:r w:rsidR="008472CD">
        <w:rPr>
          <w:rFonts w:ascii="Arial" w:hAnsi="Arial" w:cs="Arial"/>
        </w:rPr>
        <w:t xml:space="preserve"> </w:t>
      </w:r>
      <w:r w:rsidRPr="00BC3BB4">
        <w:rPr>
          <w:rFonts w:ascii="Arial" w:hAnsi="Arial" w:cs="Arial"/>
        </w:rPr>
        <w:t>%), ktorí najčastejšie deklarovali skôr ich formálny charakter, piataci zasa v najväčšom počte (36,8</w:t>
      </w:r>
      <w:r w:rsidR="008472CD">
        <w:rPr>
          <w:rFonts w:ascii="Arial" w:hAnsi="Arial" w:cs="Arial"/>
        </w:rPr>
        <w:t xml:space="preserve"> </w:t>
      </w:r>
      <w:r w:rsidRPr="00BC3BB4">
        <w:rPr>
          <w:rFonts w:ascii="Arial" w:hAnsi="Arial" w:cs="Arial"/>
        </w:rPr>
        <w:t>%) nevedeli zaujať žiadny postoj k </w:t>
      </w:r>
      <w:r w:rsidR="00C435D5">
        <w:rPr>
          <w:rFonts w:ascii="Arial" w:hAnsi="Arial" w:cs="Arial"/>
        </w:rPr>
        <w:t>danej otázke, pravdepodobne zatiaľ</w:t>
      </w:r>
      <w:r w:rsidRPr="00BC3BB4">
        <w:rPr>
          <w:rFonts w:ascii="Arial" w:hAnsi="Arial" w:cs="Arial"/>
        </w:rPr>
        <w:t xml:space="preserve"> majú s uvedenými podujatiami málo skúseností a zároveň ťažši</w:t>
      </w:r>
      <w:r>
        <w:rPr>
          <w:rFonts w:ascii="Arial" w:hAnsi="Arial" w:cs="Arial"/>
        </w:rPr>
        <w:t>e vedia sformulovať svoj postoj</w:t>
      </w:r>
      <w:r w:rsidRPr="00BC3BB4">
        <w:rPr>
          <w:rFonts w:ascii="Arial" w:hAnsi="Arial" w:cs="Arial"/>
        </w:rPr>
        <w:t xml:space="preserve">. </w:t>
      </w:r>
    </w:p>
    <w:p w:rsidR="008D36C7" w:rsidRPr="00F10666" w:rsidRDefault="008D36C7" w:rsidP="008D36C7">
      <w:pPr>
        <w:spacing w:after="120"/>
        <w:jc w:val="both"/>
        <w:rPr>
          <w:rFonts w:ascii="Arial" w:hAnsi="Arial" w:cs="Arial"/>
        </w:rPr>
      </w:pPr>
      <w:r>
        <w:rPr>
          <w:rFonts w:ascii="Arial" w:hAnsi="Arial" w:cs="Arial"/>
          <w:noProof/>
          <w:lang w:eastAsia="sk-SK"/>
        </w:rPr>
        <w:lastRenderedPageBreak/>
        <w:drawing>
          <wp:inline distT="0" distB="0" distL="0" distR="0" wp14:anchorId="2E2AA20C" wp14:editId="349782AC">
            <wp:extent cx="5756988" cy="2864498"/>
            <wp:effectExtent l="0" t="0" r="15240" b="12065"/>
            <wp:docPr id="61" name="Graf 6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8D36C7" w:rsidRPr="00163400" w:rsidRDefault="008D36C7" w:rsidP="008472CD">
      <w:pPr>
        <w:spacing w:after="160"/>
        <w:jc w:val="both"/>
        <w:rPr>
          <w:rFonts w:ascii="Arial" w:hAnsi="Arial" w:cs="Arial"/>
          <w:i/>
          <w:color w:val="FF0000"/>
        </w:rPr>
      </w:pPr>
      <w:r w:rsidRPr="002A782B">
        <w:rPr>
          <w:rFonts w:ascii="Arial" w:hAnsi="Arial" w:cs="Arial"/>
        </w:rPr>
        <w:t xml:space="preserve">Vo vzťahu k jednotlivým </w:t>
      </w:r>
      <w:r w:rsidRPr="00EB7018">
        <w:rPr>
          <w:rFonts w:ascii="Arial" w:hAnsi="Arial" w:cs="Arial"/>
          <w:b/>
        </w:rPr>
        <w:t>krajom</w:t>
      </w:r>
      <w:r w:rsidRPr="002A782B">
        <w:rPr>
          <w:rFonts w:ascii="Arial" w:hAnsi="Arial" w:cs="Arial"/>
        </w:rPr>
        <w:t xml:space="preserve"> je zrejmé, že efektívnosť súťaží a podujatí zameraných na problematiku ľudskýc</w:t>
      </w:r>
      <w:r w:rsidR="001F065E">
        <w:rPr>
          <w:rFonts w:ascii="Arial" w:hAnsi="Arial" w:cs="Arial"/>
        </w:rPr>
        <w:t xml:space="preserve">h práv oceňujú najmä </w:t>
      </w:r>
      <w:r w:rsidR="001F065E" w:rsidRPr="006C05C4">
        <w:rPr>
          <w:rFonts w:ascii="Arial" w:hAnsi="Arial" w:cs="Arial"/>
          <w:b/>
        </w:rPr>
        <w:t>žiaci</w:t>
      </w:r>
      <w:r w:rsidRPr="006C05C4">
        <w:rPr>
          <w:rFonts w:ascii="Arial" w:hAnsi="Arial" w:cs="Arial"/>
          <w:b/>
        </w:rPr>
        <w:t xml:space="preserve"> </w:t>
      </w:r>
      <w:r w:rsidRPr="002A782B">
        <w:rPr>
          <w:rFonts w:ascii="Arial" w:hAnsi="Arial" w:cs="Arial"/>
        </w:rPr>
        <w:t>z Nitrianskeho (83,7</w:t>
      </w:r>
      <w:r w:rsidR="008472CD">
        <w:rPr>
          <w:rFonts w:ascii="Arial" w:hAnsi="Arial" w:cs="Arial"/>
        </w:rPr>
        <w:t xml:space="preserve"> </w:t>
      </w:r>
      <w:r w:rsidRPr="002A782B">
        <w:rPr>
          <w:rFonts w:ascii="Arial" w:hAnsi="Arial" w:cs="Arial"/>
        </w:rPr>
        <w:t>%), Žilinského (77,6</w:t>
      </w:r>
      <w:r w:rsidR="008472CD">
        <w:rPr>
          <w:rFonts w:ascii="Arial" w:hAnsi="Arial" w:cs="Arial"/>
        </w:rPr>
        <w:t xml:space="preserve"> </w:t>
      </w:r>
      <w:r w:rsidRPr="002A782B">
        <w:rPr>
          <w:rFonts w:ascii="Arial" w:hAnsi="Arial" w:cs="Arial"/>
        </w:rPr>
        <w:t>%) a Trenčianskeho kraja (71,4</w:t>
      </w:r>
      <w:r w:rsidR="008472CD">
        <w:rPr>
          <w:rFonts w:ascii="Arial" w:hAnsi="Arial" w:cs="Arial"/>
        </w:rPr>
        <w:t xml:space="preserve"> </w:t>
      </w:r>
      <w:r w:rsidRPr="002A782B">
        <w:rPr>
          <w:rFonts w:ascii="Arial" w:hAnsi="Arial" w:cs="Arial"/>
        </w:rPr>
        <w:t xml:space="preserve">%). </w:t>
      </w:r>
      <w:r w:rsidR="001F065E">
        <w:rPr>
          <w:rFonts w:ascii="Arial" w:hAnsi="Arial" w:cs="Arial"/>
        </w:rPr>
        <w:t xml:space="preserve">V najvyššej miere </w:t>
      </w:r>
      <w:r w:rsidRPr="002A782B">
        <w:rPr>
          <w:rFonts w:ascii="Arial" w:hAnsi="Arial" w:cs="Arial"/>
        </w:rPr>
        <w:t xml:space="preserve">k uvedeným akciám zaujali žiaci z Nitrianskeho kraja, kde ako bolo uvedené pozitívny prínos vidí </w:t>
      </w:r>
      <w:r w:rsidR="001F065E">
        <w:rPr>
          <w:rFonts w:ascii="Arial" w:hAnsi="Arial" w:cs="Arial"/>
        </w:rPr>
        <w:t xml:space="preserve">prevažná </w:t>
      </w:r>
      <w:r w:rsidRPr="002A782B">
        <w:rPr>
          <w:rFonts w:ascii="Arial" w:hAnsi="Arial" w:cs="Arial"/>
        </w:rPr>
        <w:t xml:space="preserve">väčšina žiakov </w:t>
      </w:r>
      <w:r>
        <w:rPr>
          <w:rFonts w:ascii="Arial" w:hAnsi="Arial" w:cs="Arial"/>
        </w:rPr>
        <w:t>v kraji (83,7</w:t>
      </w:r>
      <w:r w:rsidR="008472CD">
        <w:rPr>
          <w:rFonts w:ascii="Arial" w:hAnsi="Arial" w:cs="Arial"/>
        </w:rPr>
        <w:t xml:space="preserve"> </w:t>
      </w:r>
      <w:r>
        <w:rPr>
          <w:rFonts w:ascii="Arial" w:hAnsi="Arial" w:cs="Arial"/>
        </w:rPr>
        <w:t>%)</w:t>
      </w:r>
      <w:r w:rsidRPr="002A782B">
        <w:rPr>
          <w:rFonts w:ascii="Arial" w:hAnsi="Arial" w:cs="Arial"/>
        </w:rPr>
        <w:t xml:space="preserve"> a zároveň iba 6,1</w:t>
      </w:r>
      <w:r w:rsidR="008472CD">
        <w:rPr>
          <w:rFonts w:ascii="Arial" w:hAnsi="Arial" w:cs="Arial"/>
        </w:rPr>
        <w:t xml:space="preserve"> </w:t>
      </w:r>
      <w:r w:rsidRPr="002A782B">
        <w:rPr>
          <w:rFonts w:ascii="Arial" w:hAnsi="Arial" w:cs="Arial"/>
        </w:rPr>
        <w:t xml:space="preserve">% ich považuje skôr za formálne </w:t>
      </w:r>
      <w:r>
        <w:rPr>
          <w:rFonts w:ascii="Arial" w:hAnsi="Arial" w:cs="Arial"/>
        </w:rPr>
        <w:t>(v Žilinskom kraji to bolo tiež iba 8,2</w:t>
      </w:r>
      <w:r w:rsidR="008472CD">
        <w:rPr>
          <w:rFonts w:ascii="Arial" w:hAnsi="Arial" w:cs="Arial"/>
        </w:rPr>
        <w:t xml:space="preserve"> </w:t>
      </w:r>
      <w:r>
        <w:rPr>
          <w:rFonts w:ascii="Arial" w:hAnsi="Arial" w:cs="Arial"/>
        </w:rPr>
        <w:t xml:space="preserve">%) </w:t>
      </w:r>
      <w:r w:rsidRPr="002A782B">
        <w:rPr>
          <w:rFonts w:ascii="Arial" w:hAnsi="Arial" w:cs="Arial"/>
        </w:rPr>
        <w:t xml:space="preserve">a ani jeden žiak </w:t>
      </w:r>
      <w:r w:rsidR="001F065E">
        <w:rPr>
          <w:rFonts w:ascii="Arial" w:hAnsi="Arial" w:cs="Arial"/>
        </w:rPr>
        <w:t xml:space="preserve">sa nevyjadril negatívne. </w:t>
      </w:r>
      <w:r w:rsidRPr="002A782B">
        <w:rPr>
          <w:rFonts w:ascii="Arial" w:hAnsi="Arial" w:cs="Arial"/>
        </w:rPr>
        <w:t xml:space="preserve">Toto pozitívne zistenie súvisí pravdepodobne s tým, že žiaci v Nitrianskom kraji sa v najväčšom počte zúčastňovali aj týchto akcií a súťaží </w:t>
      </w:r>
      <w:r w:rsidRPr="00EF570B">
        <w:rPr>
          <w:rFonts w:ascii="Arial" w:hAnsi="Arial" w:cs="Arial"/>
        </w:rPr>
        <w:t>(výtvarná súťaž</w:t>
      </w:r>
      <w:r w:rsidR="008472CD" w:rsidRPr="00EF570B">
        <w:rPr>
          <w:rFonts w:ascii="Arial" w:hAnsi="Arial" w:cs="Arial"/>
        </w:rPr>
        <w:t>:</w:t>
      </w:r>
      <w:r w:rsidRPr="00EF570B">
        <w:rPr>
          <w:rFonts w:ascii="Arial" w:hAnsi="Arial" w:cs="Arial"/>
        </w:rPr>
        <w:t xml:space="preserve"> 75</w:t>
      </w:r>
      <w:r w:rsidR="008472CD" w:rsidRPr="00EF570B">
        <w:rPr>
          <w:rFonts w:ascii="Arial" w:hAnsi="Arial" w:cs="Arial"/>
        </w:rPr>
        <w:t xml:space="preserve"> </w:t>
      </w:r>
      <w:r w:rsidRPr="00EF570B">
        <w:rPr>
          <w:rFonts w:ascii="Arial" w:hAnsi="Arial" w:cs="Arial"/>
        </w:rPr>
        <w:t>%, biblická olympiáda</w:t>
      </w:r>
      <w:r w:rsidR="008472CD" w:rsidRPr="00EF570B">
        <w:rPr>
          <w:rFonts w:ascii="Arial" w:hAnsi="Arial" w:cs="Arial"/>
        </w:rPr>
        <w:t>:</w:t>
      </w:r>
      <w:r w:rsidRPr="00EF570B">
        <w:rPr>
          <w:rFonts w:ascii="Arial" w:hAnsi="Arial" w:cs="Arial"/>
        </w:rPr>
        <w:t xml:space="preserve"> 56,3</w:t>
      </w:r>
      <w:r w:rsidR="008472CD" w:rsidRPr="00EF570B">
        <w:rPr>
          <w:rFonts w:ascii="Arial" w:hAnsi="Arial" w:cs="Arial"/>
        </w:rPr>
        <w:t xml:space="preserve"> </w:t>
      </w:r>
      <w:r w:rsidRPr="00EF570B">
        <w:rPr>
          <w:rFonts w:ascii="Arial" w:hAnsi="Arial" w:cs="Arial"/>
        </w:rPr>
        <w:t>%, súťaž o sociálno-negatívnych javoch</w:t>
      </w:r>
      <w:r w:rsidR="008472CD" w:rsidRPr="00EF570B">
        <w:rPr>
          <w:rFonts w:ascii="Arial" w:hAnsi="Arial" w:cs="Arial"/>
        </w:rPr>
        <w:t>:</w:t>
      </w:r>
      <w:r w:rsidRPr="00EF570B">
        <w:rPr>
          <w:rFonts w:ascii="Arial" w:hAnsi="Arial" w:cs="Arial"/>
        </w:rPr>
        <w:t xml:space="preserve"> 37,5</w:t>
      </w:r>
      <w:r w:rsidR="008472CD" w:rsidRPr="00EF570B">
        <w:rPr>
          <w:rFonts w:ascii="Arial" w:hAnsi="Arial" w:cs="Arial"/>
        </w:rPr>
        <w:t xml:space="preserve"> </w:t>
      </w:r>
      <w:r w:rsidRPr="00EF570B">
        <w:rPr>
          <w:rFonts w:ascii="Arial" w:hAnsi="Arial" w:cs="Arial"/>
        </w:rPr>
        <w:t>%, súťaž o</w:t>
      </w:r>
      <w:r w:rsidR="008472CD" w:rsidRPr="00EF570B">
        <w:rPr>
          <w:rFonts w:ascii="Arial" w:hAnsi="Arial" w:cs="Arial"/>
        </w:rPr>
        <w:t> </w:t>
      </w:r>
      <w:r w:rsidRPr="00EF570B">
        <w:rPr>
          <w:rFonts w:ascii="Arial" w:hAnsi="Arial" w:cs="Arial"/>
        </w:rPr>
        <w:t>Európe</w:t>
      </w:r>
      <w:r w:rsidR="008472CD" w:rsidRPr="00EF570B">
        <w:rPr>
          <w:rFonts w:ascii="Arial" w:hAnsi="Arial" w:cs="Arial"/>
        </w:rPr>
        <w:t>:</w:t>
      </w:r>
      <w:r w:rsidRPr="00EF570B">
        <w:rPr>
          <w:rFonts w:ascii="Arial" w:hAnsi="Arial" w:cs="Arial"/>
        </w:rPr>
        <w:t xml:space="preserve"> 35,4</w:t>
      </w:r>
      <w:r w:rsidR="008472CD" w:rsidRPr="00EF570B">
        <w:rPr>
          <w:rFonts w:ascii="Arial" w:hAnsi="Arial" w:cs="Arial"/>
        </w:rPr>
        <w:t xml:space="preserve"> </w:t>
      </w:r>
      <w:r w:rsidRPr="00EF570B">
        <w:rPr>
          <w:rFonts w:ascii="Arial" w:hAnsi="Arial" w:cs="Arial"/>
        </w:rPr>
        <w:t>%, iné 22,9</w:t>
      </w:r>
      <w:r w:rsidR="008472CD" w:rsidRPr="00EF570B">
        <w:rPr>
          <w:rFonts w:ascii="Arial" w:hAnsi="Arial" w:cs="Arial"/>
        </w:rPr>
        <w:t xml:space="preserve"> </w:t>
      </w:r>
      <w:r w:rsidRPr="00EF570B">
        <w:rPr>
          <w:rFonts w:ascii="Arial" w:hAnsi="Arial" w:cs="Arial"/>
        </w:rPr>
        <w:t xml:space="preserve">%), </w:t>
      </w:r>
      <w:r w:rsidRPr="002A782B">
        <w:rPr>
          <w:rFonts w:ascii="Arial" w:hAnsi="Arial" w:cs="Arial"/>
        </w:rPr>
        <w:t>podobne aj v Žilinskom kraji je toto zapojenie vo zvýšenej miere.</w:t>
      </w:r>
      <w:r>
        <w:rPr>
          <w:rFonts w:ascii="Arial" w:hAnsi="Arial" w:cs="Arial"/>
        </w:rPr>
        <w:t xml:space="preserve"> Najkritickejší názor na efektívnosť týchto akci</w:t>
      </w:r>
      <w:r w:rsidR="001F065E">
        <w:rPr>
          <w:rFonts w:ascii="Arial" w:hAnsi="Arial" w:cs="Arial"/>
        </w:rPr>
        <w:t xml:space="preserve">í a podujatí mali respondenti v </w:t>
      </w:r>
      <w:r>
        <w:rPr>
          <w:rFonts w:ascii="Arial" w:hAnsi="Arial" w:cs="Arial"/>
        </w:rPr>
        <w:t xml:space="preserve">Banskobystrickom kraji, </w:t>
      </w:r>
      <w:r w:rsidR="001F065E">
        <w:rPr>
          <w:rFonts w:ascii="Arial" w:hAnsi="Arial" w:cs="Arial"/>
        </w:rPr>
        <w:t>kde až 26</w:t>
      </w:r>
      <w:r w:rsidR="008472CD">
        <w:rPr>
          <w:rFonts w:ascii="Arial" w:hAnsi="Arial" w:cs="Arial"/>
        </w:rPr>
        <w:t xml:space="preserve"> </w:t>
      </w:r>
      <w:r w:rsidR="001F065E">
        <w:rPr>
          <w:rFonts w:ascii="Arial" w:hAnsi="Arial" w:cs="Arial"/>
        </w:rPr>
        <w:t>% žiakov potvrdilo</w:t>
      </w:r>
      <w:r>
        <w:rPr>
          <w:rFonts w:ascii="Arial" w:hAnsi="Arial" w:cs="Arial"/>
        </w:rPr>
        <w:t xml:space="preserve"> </w:t>
      </w:r>
      <w:r w:rsidR="001F065E">
        <w:rPr>
          <w:rFonts w:ascii="Arial" w:hAnsi="Arial" w:cs="Arial"/>
        </w:rPr>
        <w:t>skôr formálny charakter týchto aktivít.</w:t>
      </w:r>
      <w:r>
        <w:rPr>
          <w:rFonts w:ascii="Arial" w:hAnsi="Arial" w:cs="Arial"/>
        </w:rPr>
        <w:t xml:space="preserve"> </w:t>
      </w:r>
      <w:r w:rsidR="001F065E">
        <w:rPr>
          <w:rFonts w:ascii="Arial" w:hAnsi="Arial" w:cs="Arial"/>
        </w:rPr>
        <w:t xml:space="preserve">Pre </w:t>
      </w:r>
      <w:r w:rsidR="001B110E">
        <w:rPr>
          <w:rFonts w:ascii="Arial" w:hAnsi="Arial" w:cs="Arial"/>
        </w:rPr>
        <w:t>Trnavský kraj bolo</w:t>
      </w:r>
      <w:r>
        <w:rPr>
          <w:rFonts w:ascii="Arial" w:hAnsi="Arial" w:cs="Arial"/>
        </w:rPr>
        <w:t xml:space="preserve"> charakter</w:t>
      </w:r>
      <w:r w:rsidR="001B110E">
        <w:rPr>
          <w:rFonts w:ascii="Arial" w:hAnsi="Arial" w:cs="Arial"/>
        </w:rPr>
        <w:t>istické</w:t>
      </w:r>
      <w:r>
        <w:rPr>
          <w:rFonts w:ascii="Arial" w:hAnsi="Arial" w:cs="Arial"/>
        </w:rPr>
        <w:t xml:space="preserve">, že </w:t>
      </w:r>
      <w:r w:rsidR="001B110E">
        <w:rPr>
          <w:rFonts w:ascii="Arial" w:hAnsi="Arial" w:cs="Arial"/>
        </w:rPr>
        <w:t xml:space="preserve">takmer </w:t>
      </w:r>
      <w:r>
        <w:rPr>
          <w:rFonts w:ascii="Arial" w:hAnsi="Arial" w:cs="Arial"/>
        </w:rPr>
        <w:t>tretina (32,7</w:t>
      </w:r>
      <w:r w:rsidR="008472CD">
        <w:rPr>
          <w:rFonts w:ascii="Arial" w:hAnsi="Arial" w:cs="Arial"/>
        </w:rPr>
        <w:t xml:space="preserve"> </w:t>
      </w:r>
      <w:r>
        <w:rPr>
          <w:rFonts w:ascii="Arial" w:hAnsi="Arial" w:cs="Arial"/>
        </w:rPr>
        <w:t xml:space="preserve">%) žiakov z tohto kraja nevedela zaujať žiadny postoj. </w:t>
      </w:r>
    </w:p>
    <w:p w:rsidR="008D36C7" w:rsidRPr="008472CD" w:rsidRDefault="001F065E" w:rsidP="001F065E">
      <w:pPr>
        <w:pStyle w:val="Popis"/>
        <w:rPr>
          <w:rFonts w:ascii="Arial" w:hAnsi="Arial" w:cs="Arial"/>
          <w:i/>
        </w:rPr>
      </w:pPr>
      <w:r w:rsidRPr="008472CD">
        <w:rPr>
          <w:rFonts w:ascii="Arial" w:hAnsi="Arial" w:cs="Arial"/>
          <w:i/>
        </w:rPr>
        <w:t xml:space="preserve">Tabuľka </w:t>
      </w:r>
      <w:r w:rsidR="008472CD" w:rsidRPr="008472CD">
        <w:rPr>
          <w:rFonts w:ascii="Arial" w:hAnsi="Arial" w:cs="Arial"/>
          <w:i/>
        </w:rPr>
        <w:t>23</w:t>
      </w:r>
      <w:r w:rsidR="008D36C7" w:rsidRPr="008472CD">
        <w:rPr>
          <w:rFonts w:ascii="Arial" w:hAnsi="Arial" w:cs="Arial"/>
          <w:i/>
        </w:rPr>
        <w:t xml:space="preserve"> – Efektívnosť podujatí  podľa krajov </w:t>
      </w:r>
      <w:r w:rsidRPr="008472CD">
        <w:rPr>
          <w:rFonts w:ascii="Arial" w:hAnsi="Arial" w:cs="Arial"/>
          <w:i/>
        </w:rPr>
        <w:t>(názor</w:t>
      </w:r>
      <w:r w:rsidR="00C435D5" w:rsidRPr="008472CD">
        <w:rPr>
          <w:rFonts w:ascii="Arial" w:hAnsi="Arial" w:cs="Arial"/>
          <w:i/>
        </w:rPr>
        <w:t>y</w:t>
      </w:r>
      <w:r w:rsidRPr="008472CD">
        <w:rPr>
          <w:rFonts w:ascii="Arial" w:hAnsi="Arial" w:cs="Arial"/>
          <w:i/>
        </w:rPr>
        <w:t xml:space="preserve"> žiakov)</w:t>
      </w:r>
    </w:p>
    <w:tbl>
      <w:tblPr>
        <w:tblStyle w:val="Mriekatabuky"/>
        <w:tblW w:w="8974" w:type="dxa"/>
        <w:tblInd w:w="108" w:type="dxa"/>
        <w:tblLook w:val="01E0" w:firstRow="1" w:lastRow="1" w:firstColumn="1" w:lastColumn="1" w:noHBand="0" w:noVBand="0"/>
      </w:tblPr>
      <w:tblGrid>
        <w:gridCol w:w="3309"/>
        <w:gridCol w:w="720"/>
        <w:gridCol w:w="720"/>
        <w:gridCol w:w="720"/>
        <w:gridCol w:w="712"/>
        <w:gridCol w:w="719"/>
        <w:gridCol w:w="719"/>
        <w:gridCol w:w="719"/>
        <w:gridCol w:w="636"/>
      </w:tblGrid>
      <w:tr w:rsidR="008D36C7" w:rsidRPr="00AC7D7C" w:rsidTr="008472CD">
        <w:trPr>
          <w:trHeight w:val="302"/>
        </w:trPr>
        <w:tc>
          <w:tcPr>
            <w:tcW w:w="3309"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rsidR="008D36C7" w:rsidRPr="00AC7D7C" w:rsidRDefault="008D36C7" w:rsidP="001F7B6B">
            <w:pPr>
              <w:jc w:val="both"/>
              <w:rPr>
                <w:rFonts w:ascii="Arial" w:hAnsi="Arial" w:cs="Arial"/>
                <w:b/>
              </w:rPr>
            </w:pPr>
            <w:r w:rsidRPr="00AC7D7C">
              <w:rPr>
                <w:rFonts w:ascii="Arial" w:hAnsi="Arial" w:cs="Arial"/>
                <w:b/>
              </w:rPr>
              <w:t>Efektívnosť podujatí</w:t>
            </w:r>
            <w:r>
              <w:rPr>
                <w:rFonts w:ascii="Arial" w:hAnsi="Arial" w:cs="Arial"/>
                <w:b/>
              </w:rPr>
              <w:t xml:space="preserve"> (%)</w:t>
            </w:r>
          </w:p>
        </w:tc>
        <w:tc>
          <w:tcPr>
            <w:tcW w:w="720" w:type="dxa"/>
            <w:tcBorders>
              <w:top w:val="single" w:sz="12" w:space="0" w:color="auto"/>
              <w:left w:val="single" w:sz="12" w:space="0" w:color="auto"/>
              <w:bottom w:val="single" w:sz="12" w:space="0" w:color="auto"/>
            </w:tcBorders>
            <w:shd w:val="clear" w:color="auto" w:fill="BFBFBF" w:themeFill="background1" w:themeFillShade="BF"/>
          </w:tcPr>
          <w:p w:rsidR="008D36C7" w:rsidRPr="00AC7D7C" w:rsidRDefault="008D36C7" w:rsidP="001F7B6B">
            <w:pPr>
              <w:jc w:val="center"/>
              <w:rPr>
                <w:rFonts w:ascii="Arial" w:hAnsi="Arial" w:cs="Arial"/>
                <w:b/>
              </w:rPr>
            </w:pPr>
            <w:r w:rsidRPr="00AC7D7C">
              <w:rPr>
                <w:rFonts w:ascii="Arial" w:hAnsi="Arial" w:cs="Arial"/>
                <w:b/>
              </w:rPr>
              <w:t>BA</w:t>
            </w:r>
          </w:p>
        </w:tc>
        <w:tc>
          <w:tcPr>
            <w:tcW w:w="720" w:type="dxa"/>
            <w:tcBorders>
              <w:top w:val="single" w:sz="12" w:space="0" w:color="auto"/>
              <w:bottom w:val="single" w:sz="12" w:space="0" w:color="auto"/>
            </w:tcBorders>
            <w:shd w:val="clear" w:color="auto" w:fill="BFBFBF" w:themeFill="background1" w:themeFillShade="BF"/>
          </w:tcPr>
          <w:p w:rsidR="008D36C7" w:rsidRPr="00AC7D7C" w:rsidRDefault="008D36C7" w:rsidP="001F7B6B">
            <w:pPr>
              <w:jc w:val="center"/>
              <w:rPr>
                <w:rFonts w:ascii="Arial" w:hAnsi="Arial" w:cs="Arial"/>
                <w:b/>
              </w:rPr>
            </w:pPr>
            <w:r w:rsidRPr="00AC7D7C">
              <w:rPr>
                <w:rFonts w:ascii="Arial" w:hAnsi="Arial" w:cs="Arial"/>
                <w:b/>
              </w:rPr>
              <w:t>TT</w:t>
            </w:r>
          </w:p>
        </w:tc>
        <w:tc>
          <w:tcPr>
            <w:tcW w:w="720" w:type="dxa"/>
            <w:tcBorders>
              <w:top w:val="single" w:sz="12" w:space="0" w:color="auto"/>
              <w:bottom w:val="single" w:sz="12" w:space="0" w:color="auto"/>
            </w:tcBorders>
            <w:shd w:val="clear" w:color="auto" w:fill="BFBFBF" w:themeFill="background1" w:themeFillShade="BF"/>
          </w:tcPr>
          <w:p w:rsidR="008D36C7" w:rsidRPr="00AC7D7C" w:rsidRDefault="008D36C7" w:rsidP="001F7B6B">
            <w:pPr>
              <w:jc w:val="center"/>
              <w:rPr>
                <w:rFonts w:ascii="Arial" w:hAnsi="Arial" w:cs="Arial"/>
                <w:b/>
              </w:rPr>
            </w:pPr>
            <w:r w:rsidRPr="00AC7D7C">
              <w:rPr>
                <w:rFonts w:ascii="Arial" w:hAnsi="Arial" w:cs="Arial"/>
                <w:b/>
              </w:rPr>
              <w:t>TN</w:t>
            </w:r>
          </w:p>
        </w:tc>
        <w:tc>
          <w:tcPr>
            <w:tcW w:w="712" w:type="dxa"/>
            <w:tcBorders>
              <w:top w:val="single" w:sz="12" w:space="0" w:color="auto"/>
              <w:bottom w:val="single" w:sz="12" w:space="0" w:color="auto"/>
            </w:tcBorders>
            <w:shd w:val="clear" w:color="auto" w:fill="BFBFBF" w:themeFill="background1" w:themeFillShade="BF"/>
          </w:tcPr>
          <w:p w:rsidR="008D36C7" w:rsidRPr="00AC7D7C" w:rsidRDefault="008D36C7" w:rsidP="001F7B6B">
            <w:pPr>
              <w:jc w:val="center"/>
              <w:rPr>
                <w:rFonts w:ascii="Arial" w:hAnsi="Arial" w:cs="Arial"/>
                <w:b/>
              </w:rPr>
            </w:pPr>
            <w:r w:rsidRPr="00AC7D7C">
              <w:rPr>
                <w:rFonts w:ascii="Arial" w:hAnsi="Arial" w:cs="Arial"/>
                <w:b/>
              </w:rPr>
              <w:t>NR</w:t>
            </w:r>
          </w:p>
        </w:tc>
        <w:tc>
          <w:tcPr>
            <w:tcW w:w="719" w:type="dxa"/>
            <w:tcBorders>
              <w:top w:val="single" w:sz="12" w:space="0" w:color="auto"/>
              <w:bottom w:val="single" w:sz="12" w:space="0" w:color="auto"/>
            </w:tcBorders>
            <w:shd w:val="clear" w:color="auto" w:fill="BFBFBF" w:themeFill="background1" w:themeFillShade="BF"/>
          </w:tcPr>
          <w:p w:rsidR="008D36C7" w:rsidRPr="00AC7D7C" w:rsidRDefault="008D36C7" w:rsidP="001F7B6B">
            <w:pPr>
              <w:jc w:val="center"/>
              <w:rPr>
                <w:rFonts w:ascii="Arial" w:hAnsi="Arial" w:cs="Arial"/>
                <w:b/>
              </w:rPr>
            </w:pPr>
            <w:r w:rsidRPr="00AC7D7C">
              <w:rPr>
                <w:rFonts w:ascii="Arial" w:hAnsi="Arial" w:cs="Arial"/>
                <w:b/>
              </w:rPr>
              <w:t>ZA</w:t>
            </w:r>
          </w:p>
        </w:tc>
        <w:tc>
          <w:tcPr>
            <w:tcW w:w="719" w:type="dxa"/>
            <w:tcBorders>
              <w:top w:val="single" w:sz="12" w:space="0" w:color="auto"/>
              <w:bottom w:val="single" w:sz="12" w:space="0" w:color="auto"/>
            </w:tcBorders>
            <w:shd w:val="clear" w:color="auto" w:fill="BFBFBF" w:themeFill="background1" w:themeFillShade="BF"/>
          </w:tcPr>
          <w:p w:rsidR="008D36C7" w:rsidRPr="00AC7D7C" w:rsidRDefault="008D36C7" w:rsidP="001F7B6B">
            <w:pPr>
              <w:jc w:val="center"/>
              <w:rPr>
                <w:rFonts w:ascii="Arial" w:hAnsi="Arial" w:cs="Arial"/>
                <w:b/>
              </w:rPr>
            </w:pPr>
            <w:r w:rsidRPr="00AC7D7C">
              <w:rPr>
                <w:rFonts w:ascii="Arial" w:hAnsi="Arial" w:cs="Arial"/>
                <w:b/>
              </w:rPr>
              <w:t>BB</w:t>
            </w:r>
          </w:p>
        </w:tc>
        <w:tc>
          <w:tcPr>
            <w:tcW w:w="719" w:type="dxa"/>
            <w:tcBorders>
              <w:top w:val="single" w:sz="12" w:space="0" w:color="auto"/>
              <w:bottom w:val="single" w:sz="12" w:space="0" w:color="auto"/>
            </w:tcBorders>
            <w:shd w:val="clear" w:color="auto" w:fill="BFBFBF" w:themeFill="background1" w:themeFillShade="BF"/>
          </w:tcPr>
          <w:p w:rsidR="008D36C7" w:rsidRPr="00AC7D7C" w:rsidRDefault="008D36C7" w:rsidP="001F7B6B">
            <w:pPr>
              <w:jc w:val="center"/>
              <w:rPr>
                <w:rFonts w:ascii="Arial" w:hAnsi="Arial" w:cs="Arial"/>
                <w:b/>
              </w:rPr>
            </w:pPr>
            <w:r w:rsidRPr="00AC7D7C">
              <w:rPr>
                <w:rFonts w:ascii="Arial" w:hAnsi="Arial" w:cs="Arial"/>
                <w:b/>
              </w:rPr>
              <w:t>PO</w:t>
            </w:r>
          </w:p>
        </w:tc>
        <w:tc>
          <w:tcPr>
            <w:tcW w:w="636" w:type="dxa"/>
            <w:tcBorders>
              <w:top w:val="single" w:sz="12" w:space="0" w:color="auto"/>
              <w:bottom w:val="single" w:sz="12" w:space="0" w:color="auto"/>
              <w:right w:val="single" w:sz="12" w:space="0" w:color="auto"/>
            </w:tcBorders>
            <w:shd w:val="clear" w:color="auto" w:fill="BFBFBF" w:themeFill="background1" w:themeFillShade="BF"/>
          </w:tcPr>
          <w:p w:rsidR="008D36C7" w:rsidRPr="00AC7D7C" w:rsidRDefault="008D36C7" w:rsidP="001F7B6B">
            <w:pPr>
              <w:jc w:val="center"/>
              <w:rPr>
                <w:rFonts w:ascii="Arial" w:hAnsi="Arial" w:cs="Arial"/>
                <w:b/>
              </w:rPr>
            </w:pPr>
            <w:r w:rsidRPr="00AC7D7C">
              <w:rPr>
                <w:rFonts w:ascii="Arial" w:hAnsi="Arial" w:cs="Arial"/>
                <w:b/>
              </w:rPr>
              <w:t>KE</w:t>
            </w:r>
          </w:p>
        </w:tc>
      </w:tr>
      <w:tr w:rsidR="008D36C7" w:rsidRPr="00AC7D7C" w:rsidTr="008472CD">
        <w:trPr>
          <w:trHeight w:val="138"/>
        </w:trPr>
        <w:tc>
          <w:tcPr>
            <w:tcW w:w="3309" w:type="dxa"/>
            <w:tcBorders>
              <w:top w:val="single" w:sz="12" w:space="0" w:color="auto"/>
              <w:left w:val="single" w:sz="12" w:space="0" w:color="auto"/>
              <w:right w:val="single" w:sz="12" w:space="0" w:color="auto"/>
            </w:tcBorders>
          </w:tcPr>
          <w:p w:rsidR="008D36C7" w:rsidRPr="00AC7D7C" w:rsidRDefault="003661D7" w:rsidP="001F7B6B">
            <w:pPr>
              <w:jc w:val="both"/>
              <w:rPr>
                <w:rFonts w:ascii="Arial" w:hAnsi="Arial" w:cs="Arial"/>
              </w:rPr>
            </w:pPr>
            <w:r>
              <w:rPr>
                <w:rFonts w:ascii="Arial" w:hAnsi="Arial" w:cs="Arial"/>
              </w:rPr>
              <w:t>S</w:t>
            </w:r>
            <w:r w:rsidR="008D36C7" w:rsidRPr="00AC7D7C">
              <w:rPr>
                <w:rFonts w:ascii="Arial" w:hAnsi="Arial" w:cs="Arial"/>
              </w:rPr>
              <w:t>ú prínosom pre žiakov</w:t>
            </w:r>
          </w:p>
        </w:tc>
        <w:tc>
          <w:tcPr>
            <w:tcW w:w="720" w:type="dxa"/>
            <w:tcBorders>
              <w:top w:val="single" w:sz="12" w:space="0" w:color="auto"/>
              <w:left w:val="single" w:sz="12" w:space="0" w:color="auto"/>
            </w:tcBorders>
          </w:tcPr>
          <w:p w:rsidR="008D36C7" w:rsidRPr="00AC7D7C" w:rsidRDefault="008D36C7" w:rsidP="001F7B6B">
            <w:pPr>
              <w:jc w:val="center"/>
              <w:rPr>
                <w:rFonts w:ascii="Arial" w:hAnsi="Arial" w:cs="Arial"/>
              </w:rPr>
            </w:pPr>
            <w:r w:rsidRPr="00AC7D7C">
              <w:rPr>
                <w:rFonts w:ascii="Arial" w:hAnsi="Arial" w:cs="Arial"/>
              </w:rPr>
              <w:t>66,0</w:t>
            </w:r>
          </w:p>
        </w:tc>
        <w:tc>
          <w:tcPr>
            <w:tcW w:w="720" w:type="dxa"/>
            <w:tcBorders>
              <w:top w:val="single" w:sz="12" w:space="0" w:color="auto"/>
            </w:tcBorders>
          </w:tcPr>
          <w:p w:rsidR="008D36C7" w:rsidRPr="00AC7D7C" w:rsidRDefault="008D36C7" w:rsidP="001F7B6B">
            <w:pPr>
              <w:jc w:val="center"/>
              <w:rPr>
                <w:rFonts w:ascii="Arial" w:hAnsi="Arial" w:cs="Arial"/>
              </w:rPr>
            </w:pPr>
            <w:r w:rsidRPr="00AC7D7C">
              <w:rPr>
                <w:rFonts w:ascii="Arial" w:hAnsi="Arial" w:cs="Arial"/>
              </w:rPr>
              <w:t>49,0</w:t>
            </w:r>
          </w:p>
        </w:tc>
        <w:tc>
          <w:tcPr>
            <w:tcW w:w="720" w:type="dxa"/>
            <w:tcBorders>
              <w:top w:val="single" w:sz="12" w:space="0" w:color="auto"/>
            </w:tcBorders>
          </w:tcPr>
          <w:p w:rsidR="008D36C7" w:rsidRPr="00AC7D7C" w:rsidRDefault="008D36C7" w:rsidP="001F7B6B">
            <w:pPr>
              <w:jc w:val="center"/>
              <w:rPr>
                <w:rFonts w:ascii="Arial" w:hAnsi="Arial" w:cs="Arial"/>
              </w:rPr>
            </w:pPr>
            <w:r w:rsidRPr="00AC7D7C">
              <w:rPr>
                <w:rFonts w:ascii="Arial" w:hAnsi="Arial" w:cs="Arial"/>
              </w:rPr>
              <w:t>71,4</w:t>
            </w:r>
          </w:p>
        </w:tc>
        <w:tc>
          <w:tcPr>
            <w:tcW w:w="712" w:type="dxa"/>
            <w:tcBorders>
              <w:top w:val="single" w:sz="12" w:space="0" w:color="auto"/>
            </w:tcBorders>
          </w:tcPr>
          <w:p w:rsidR="008D36C7" w:rsidRPr="006A20B7" w:rsidRDefault="008D36C7" w:rsidP="001F7B6B">
            <w:pPr>
              <w:jc w:val="center"/>
              <w:rPr>
                <w:rFonts w:ascii="Arial" w:hAnsi="Arial" w:cs="Arial"/>
                <w:b/>
              </w:rPr>
            </w:pPr>
            <w:r w:rsidRPr="006A20B7">
              <w:rPr>
                <w:rFonts w:ascii="Arial" w:hAnsi="Arial" w:cs="Arial"/>
                <w:b/>
              </w:rPr>
              <w:t>83,7</w:t>
            </w:r>
          </w:p>
        </w:tc>
        <w:tc>
          <w:tcPr>
            <w:tcW w:w="719" w:type="dxa"/>
            <w:tcBorders>
              <w:top w:val="single" w:sz="12" w:space="0" w:color="auto"/>
            </w:tcBorders>
          </w:tcPr>
          <w:p w:rsidR="008D36C7" w:rsidRPr="00AC7D7C" w:rsidRDefault="008D36C7" w:rsidP="001F7B6B">
            <w:pPr>
              <w:jc w:val="center"/>
              <w:rPr>
                <w:rFonts w:ascii="Arial" w:hAnsi="Arial" w:cs="Arial"/>
              </w:rPr>
            </w:pPr>
            <w:r w:rsidRPr="00AC7D7C">
              <w:rPr>
                <w:rFonts w:ascii="Arial" w:hAnsi="Arial" w:cs="Arial"/>
              </w:rPr>
              <w:t>77,6</w:t>
            </w:r>
          </w:p>
        </w:tc>
        <w:tc>
          <w:tcPr>
            <w:tcW w:w="719" w:type="dxa"/>
            <w:tcBorders>
              <w:top w:val="single" w:sz="12" w:space="0" w:color="auto"/>
            </w:tcBorders>
          </w:tcPr>
          <w:p w:rsidR="008D36C7" w:rsidRPr="00AC7D7C" w:rsidRDefault="008D36C7" w:rsidP="001F7B6B">
            <w:pPr>
              <w:jc w:val="center"/>
              <w:rPr>
                <w:rFonts w:ascii="Arial" w:hAnsi="Arial" w:cs="Arial"/>
              </w:rPr>
            </w:pPr>
            <w:r w:rsidRPr="00AC7D7C">
              <w:rPr>
                <w:rFonts w:ascii="Arial" w:hAnsi="Arial" w:cs="Arial"/>
              </w:rPr>
              <w:t>66,0</w:t>
            </w:r>
          </w:p>
        </w:tc>
        <w:tc>
          <w:tcPr>
            <w:tcW w:w="719" w:type="dxa"/>
            <w:tcBorders>
              <w:top w:val="single" w:sz="12" w:space="0" w:color="auto"/>
            </w:tcBorders>
          </w:tcPr>
          <w:p w:rsidR="008D36C7" w:rsidRPr="00AC7D7C" w:rsidRDefault="008D36C7" w:rsidP="001F7B6B">
            <w:pPr>
              <w:jc w:val="center"/>
              <w:rPr>
                <w:rFonts w:ascii="Arial" w:hAnsi="Arial" w:cs="Arial"/>
              </w:rPr>
            </w:pPr>
            <w:r w:rsidRPr="00AC7D7C">
              <w:rPr>
                <w:rFonts w:ascii="Arial" w:hAnsi="Arial" w:cs="Arial"/>
              </w:rPr>
              <w:t>66,0</w:t>
            </w:r>
          </w:p>
        </w:tc>
        <w:tc>
          <w:tcPr>
            <w:tcW w:w="636" w:type="dxa"/>
            <w:tcBorders>
              <w:top w:val="single" w:sz="12" w:space="0" w:color="auto"/>
              <w:right w:val="single" w:sz="12" w:space="0" w:color="auto"/>
            </w:tcBorders>
          </w:tcPr>
          <w:p w:rsidR="008D36C7" w:rsidRPr="00AC7D7C" w:rsidRDefault="008D36C7" w:rsidP="001F7B6B">
            <w:pPr>
              <w:jc w:val="center"/>
              <w:rPr>
                <w:rFonts w:ascii="Arial" w:hAnsi="Arial" w:cs="Arial"/>
              </w:rPr>
            </w:pPr>
            <w:r w:rsidRPr="00AC7D7C">
              <w:rPr>
                <w:rFonts w:ascii="Arial" w:hAnsi="Arial" w:cs="Arial"/>
              </w:rPr>
              <w:t>58,0</w:t>
            </w:r>
          </w:p>
        </w:tc>
      </w:tr>
      <w:tr w:rsidR="008D36C7" w:rsidRPr="00AC7D7C" w:rsidTr="008472CD">
        <w:trPr>
          <w:trHeight w:val="234"/>
        </w:trPr>
        <w:tc>
          <w:tcPr>
            <w:tcW w:w="3309" w:type="dxa"/>
            <w:tcBorders>
              <w:left w:val="single" w:sz="12" w:space="0" w:color="auto"/>
              <w:right w:val="single" w:sz="12" w:space="0" w:color="auto"/>
            </w:tcBorders>
          </w:tcPr>
          <w:p w:rsidR="008D36C7" w:rsidRPr="00AC7D7C" w:rsidRDefault="003661D7" w:rsidP="001F7B6B">
            <w:pPr>
              <w:jc w:val="both"/>
              <w:rPr>
                <w:rFonts w:ascii="Arial" w:hAnsi="Arial" w:cs="Arial"/>
              </w:rPr>
            </w:pPr>
            <w:r>
              <w:rPr>
                <w:rFonts w:ascii="Arial" w:hAnsi="Arial" w:cs="Arial"/>
              </w:rPr>
              <w:t>S</w:t>
            </w:r>
            <w:r w:rsidR="008D36C7" w:rsidRPr="00AC7D7C">
              <w:rPr>
                <w:rFonts w:ascii="Arial" w:hAnsi="Arial" w:cs="Arial"/>
              </w:rPr>
              <w:t>ú formálne</w:t>
            </w:r>
          </w:p>
        </w:tc>
        <w:tc>
          <w:tcPr>
            <w:tcW w:w="720" w:type="dxa"/>
            <w:tcBorders>
              <w:left w:val="single" w:sz="12" w:space="0" w:color="auto"/>
            </w:tcBorders>
          </w:tcPr>
          <w:p w:rsidR="008D36C7" w:rsidRPr="00AC7D7C" w:rsidRDefault="008D36C7" w:rsidP="001F7B6B">
            <w:pPr>
              <w:jc w:val="center"/>
              <w:rPr>
                <w:rFonts w:ascii="Arial" w:hAnsi="Arial" w:cs="Arial"/>
              </w:rPr>
            </w:pPr>
            <w:r w:rsidRPr="00AC7D7C">
              <w:rPr>
                <w:rFonts w:ascii="Arial" w:hAnsi="Arial" w:cs="Arial"/>
              </w:rPr>
              <w:t>19,1</w:t>
            </w:r>
          </w:p>
        </w:tc>
        <w:tc>
          <w:tcPr>
            <w:tcW w:w="720" w:type="dxa"/>
          </w:tcPr>
          <w:p w:rsidR="008D36C7" w:rsidRPr="00AC7D7C" w:rsidRDefault="008D36C7" w:rsidP="001F7B6B">
            <w:pPr>
              <w:jc w:val="center"/>
              <w:rPr>
                <w:rFonts w:ascii="Arial" w:hAnsi="Arial" w:cs="Arial"/>
              </w:rPr>
            </w:pPr>
            <w:r w:rsidRPr="00AC7D7C">
              <w:rPr>
                <w:rFonts w:ascii="Arial" w:hAnsi="Arial" w:cs="Arial"/>
              </w:rPr>
              <w:t>18,4</w:t>
            </w:r>
          </w:p>
        </w:tc>
        <w:tc>
          <w:tcPr>
            <w:tcW w:w="720" w:type="dxa"/>
          </w:tcPr>
          <w:p w:rsidR="008D36C7" w:rsidRPr="00AC7D7C" w:rsidRDefault="008D36C7" w:rsidP="001F7B6B">
            <w:pPr>
              <w:jc w:val="center"/>
              <w:rPr>
                <w:rFonts w:ascii="Arial" w:hAnsi="Arial" w:cs="Arial"/>
              </w:rPr>
            </w:pPr>
            <w:r w:rsidRPr="00AC7D7C">
              <w:rPr>
                <w:rFonts w:ascii="Arial" w:hAnsi="Arial" w:cs="Arial"/>
              </w:rPr>
              <w:t>10,2</w:t>
            </w:r>
          </w:p>
        </w:tc>
        <w:tc>
          <w:tcPr>
            <w:tcW w:w="712" w:type="dxa"/>
          </w:tcPr>
          <w:p w:rsidR="008D36C7" w:rsidRPr="00AC7D7C" w:rsidRDefault="008D36C7" w:rsidP="001F7B6B">
            <w:pPr>
              <w:jc w:val="center"/>
              <w:rPr>
                <w:rFonts w:ascii="Arial" w:hAnsi="Arial" w:cs="Arial"/>
              </w:rPr>
            </w:pPr>
            <w:r w:rsidRPr="00AC7D7C">
              <w:rPr>
                <w:rFonts w:ascii="Arial" w:hAnsi="Arial" w:cs="Arial"/>
              </w:rPr>
              <w:t>6,1</w:t>
            </w:r>
          </w:p>
        </w:tc>
        <w:tc>
          <w:tcPr>
            <w:tcW w:w="719" w:type="dxa"/>
          </w:tcPr>
          <w:p w:rsidR="008D36C7" w:rsidRPr="00AC7D7C" w:rsidRDefault="008D36C7" w:rsidP="001F7B6B">
            <w:pPr>
              <w:jc w:val="center"/>
              <w:rPr>
                <w:rFonts w:ascii="Arial" w:hAnsi="Arial" w:cs="Arial"/>
              </w:rPr>
            </w:pPr>
            <w:r w:rsidRPr="00AC7D7C">
              <w:rPr>
                <w:rFonts w:ascii="Arial" w:hAnsi="Arial" w:cs="Arial"/>
              </w:rPr>
              <w:t>8,2</w:t>
            </w:r>
          </w:p>
        </w:tc>
        <w:tc>
          <w:tcPr>
            <w:tcW w:w="719" w:type="dxa"/>
          </w:tcPr>
          <w:p w:rsidR="008D36C7" w:rsidRPr="006A20B7" w:rsidRDefault="008D36C7" w:rsidP="001F7B6B">
            <w:pPr>
              <w:jc w:val="center"/>
              <w:rPr>
                <w:rFonts w:ascii="Arial" w:hAnsi="Arial" w:cs="Arial"/>
                <w:b/>
              </w:rPr>
            </w:pPr>
            <w:r w:rsidRPr="006A20B7">
              <w:rPr>
                <w:rFonts w:ascii="Arial" w:hAnsi="Arial" w:cs="Arial"/>
                <w:b/>
              </w:rPr>
              <w:t>26,0</w:t>
            </w:r>
          </w:p>
        </w:tc>
        <w:tc>
          <w:tcPr>
            <w:tcW w:w="719" w:type="dxa"/>
          </w:tcPr>
          <w:p w:rsidR="008D36C7" w:rsidRPr="00AC7D7C" w:rsidRDefault="008D36C7" w:rsidP="001F7B6B">
            <w:pPr>
              <w:jc w:val="center"/>
              <w:rPr>
                <w:rFonts w:ascii="Arial" w:hAnsi="Arial" w:cs="Arial"/>
              </w:rPr>
            </w:pPr>
            <w:r w:rsidRPr="00AC7D7C">
              <w:rPr>
                <w:rFonts w:ascii="Arial" w:hAnsi="Arial" w:cs="Arial"/>
              </w:rPr>
              <w:t>20,0</w:t>
            </w:r>
          </w:p>
        </w:tc>
        <w:tc>
          <w:tcPr>
            <w:tcW w:w="636" w:type="dxa"/>
            <w:tcBorders>
              <w:right w:val="single" w:sz="12" w:space="0" w:color="auto"/>
            </w:tcBorders>
          </w:tcPr>
          <w:p w:rsidR="008D36C7" w:rsidRPr="00AC7D7C" w:rsidRDefault="008D36C7" w:rsidP="001F7B6B">
            <w:pPr>
              <w:jc w:val="center"/>
              <w:rPr>
                <w:rFonts w:ascii="Arial" w:hAnsi="Arial" w:cs="Arial"/>
              </w:rPr>
            </w:pPr>
            <w:r w:rsidRPr="00AC7D7C">
              <w:rPr>
                <w:rFonts w:ascii="Arial" w:hAnsi="Arial" w:cs="Arial"/>
              </w:rPr>
              <w:t>18,0</w:t>
            </w:r>
          </w:p>
        </w:tc>
      </w:tr>
      <w:tr w:rsidR="008D36C7" w:rsidRPr="00AC7D7C" w:rsidTr="008472CD">
        <w:trPr>
          <w:trHeight w:val="138"/>
        </w:trPr>
        <w:tc>
          <w:tcPr>
            <w:tcW w:w="3309" w:type="dxa"/>
            <w:tcBorders>
              <w:left w:val="single" w:sz="12" w:space="0" w:color="auto"/>
              <w:right w:val="single" w:sz="12" w:space="0" w:color="auto"/>
            </w:tcBorders>
          </w:tcPr>
          <w:p w:rsidR="008D36C7" w:rsidRPr="00AC7D7C" w:rsidRDefault="003661D7" w:rsidP="001F7B6B">
            <w:pPr>
              <w:jc w:val="both"/>
              <w:rPr>
                <w:rFonts w:ascii="Arial" w:hAnsi="Arial" w:cs="Arial"/>
              </w:rPr>
            </w:pPr>
            <w:r>
              <w:rPr>
                <w:rFonts w:ascii="Arial" w:hAnsi="Arial" w:cs="Arial"/>
              </w:rPr>
              <w:t>N</w:t>
            </w:r>
            <w:r w:rsidR="008D36C7" w:rsidRPr="00AC7D7C">
              <w:rPr>
                <w:rFonts w:ascii="Arial" w:hAnsi="Arial" w:cs="Arial"/>
              </w:rPr>
              <w:t>ie je z nich žiaden prínos</w:t>
            </w:r>
          </w:p>
        </w:tc>
        <w:tc>
          <w:tcPr>
            <w:tcW w:w="720" w:type="dxa"/>
            <w:tcBorders>
              <w:left w:val="single" w:sz="12" w:space="0" w:color="auto"/>
            </w:tcBorders>
          </w:tcPr>
          <w:p w:rsidR="008D36C7" w:rsidRPr="00AC7D7C" w:rsidRDefault="008D36C7" w:rsidP="001F7B6B">
            <w:pPr>
              <w:jc w:val="center"/>
              <w:rPr>
                <w:rFonts w:ascii="Arial" w:hAnsi="Arial" w:cs="Arial"/>
              </w:rPr>
            </w:pPr>
            <w:r w:rsidRPr="00AC7D7C">
              <w:rPr>
                <w:rFonts w:ascii="Arial" w:hAnsi="Arial" w:cs="Arial"/>
              </w:rPr>
              <w:t>2,1</w:t>
            </w:r>
          </w:p>
        </w:tc>
        <w:tc>
          <w:tcPr>
            <w:tcW w:w="720" w:type="dxa"/>
          </w:tcPr>
          <w:p w:rsidR="008D36C7" w:rsidRPr="00AC7D7C" w:rsidRDefault="008D36C7" w:rsidP="001F7B6B">
            <w:pPr>
              <w:jc w:val="center"/>
              <w:rPr>
                <w:rFonts w:ascii="Arial" w:hAnsi="Arial" w:cs="Arial"/>
              </w:rPr>
            </w:pPr>
            <w:r w:rsidRPr="00AC7D7C">
              <w:rPr>
                <w:rFonts w:ascii="Arial" w:hAnsi="Arial" w:cs="Arial"/>
              </w:rPr>
              <w:t>0</w:t>
            </w:r>
          </w:p>
        </w:tc>
        <w:tc>
          <w:tcPr>
            <w:tcW w:w="720" w:type="dxa"/>
          </w:tcPr>
          <w:p w:rsidR="008D36C7" w:rsidRPr="00AC7D7C" w:rsidRDefault="008D36C7" w:rsidP="001F7B6B">
            <w:pPr>
              <w:jc w:val="center"/>
              <w:rPr>
                <w:rFonts w:ascii="Arial" w:hAnsi="Arial" w:cs="Arial"/>
              </w:rPr>
            </w:pPr>
            <w:r w:rsidRPr="00AC7D7C">
              <w:rPr>
                <w:rFonts w:ascii="Arial" w:hAnsi="Arial" w:cs="Arial"/>
              </w:rPr>
              <w:t>4,1</w:t>
            </w:r>
          </w:p>
        </w:tc>
        <w:tc>
          <w:tcPr>
            <w:tcW w:w="712" w:type="dxa"/>
          </w:tcPr>
          <w:p w:rsidR="008D36C7" w:rsidRPr="00AC7D7C" w:rsidRDefault="008D36C7" w:rsidP="001F7B6B">
            <w:pPr>
              <w:jc w:val="center"/>
              <w:rPr>
                <w:rFonts w:ascii="Arial" w:hAnsi="Arial" w:cs="Arial"/>
              </w:rPr>
            </w:pPr>
            <w:r w:rsidRPr="00AC7D7C">
              <w:rPr>
                <w:rFonts w:ascii="Arial" w:hAnsi="Arial" w:cs="Arial"/>
              </w:rPr>
              <w:t>0</w:t>
            </w:r>
          </w:p>
        </w:tc>
        <w:tc>
          <w:tcPr>
            <w:tcW w:w="719" w:type="dxa"/>
          </w:tcPr>
          <w:p w:rsidR="008D36C7" w:rsidRPr="00AC7D7C" w:rsidRDefault="008D36C7" w:rsidP="001F7B6B">
            <w:pPr>
              <w:jc w:val="center"/>
              <w:rPr>
                <w:rFonts w:ascii="Arial" w:hAnsi="Arial" w:cs="Arial"/>
              </w:rPr>
            </w:pPr>
            <w:r w:rsidRPr="00AC7D7C">
              <w:rPr>
                <w:rFonts w:ascii="Arial" w:hAnsi="Arial" w:cs="Arial"/>
              </w:rPr>
              <w:t>2,0</w:t>
            </w:r>
          </w:p>
        </w:tc>
        <w:tc>
          <w:tcPr>
            <w:tcW w:w="719" w:type="dxa"/>
          </w:tcPr>
          <w:p w:rsidR="008D36C7" w:rsidRPr="00AC7D7C" w:rsidRDefault="008D36C7" w:rsidP="001F7B6B">
            <w:pPr>
              <w:jc w:val="center"/>
              <w:rPr>
                <w:rFonts w:ascii="Arial" w:hAnsi="Arial" w:cs="Arial"/>
              </w:rPr>
            </w:pPr>
            <w:r w:rsidRPr="00AC7D7C">
              <w:rPr>
                <w:rFonts w:ascii="Arial" w:hAnsi="Arial" w:cs="Arial"/>
              </w:rPr>
              <w:t>2,0</w:t>
            </w:r>
          </w:p>
        </w:tc>
        <w:tc>
          <w:tcPr>
            <w:tcW w:w="719" w:type="dxa"/>
          </w:tcPr>
          <w:p w:rsidR="008D36C7" w:rsidRPr="00AC7D7C" w:rsidRDefault="008D36C7" w:rsidP="001F7B6B">
            <w:pPr>
              <w:jc w:val="center"/>
              <w:rPr>
                <w:rFonts w:ascii="Arial" w:hAnsi="Arial" w:cs="Arial"/>
              </w:rPr>
            </w:pPr>
            <w:r w:rsidRPr="00AC7D7C">
              <w:rPr>
                <w:rFonts w:ascii="Arial" w:hAnsi="Arial" w:cs="Arial"/>
              </w:rPr>
              <w:t>4,0</w:t>
            </w:r>
          </w:p>
        </w:tc>
        <w:tc>
          <w:tcPr>
            <w:tcW w:w="636" w:type="dxa"/>
            <w:tcBorders>
              <w:right w:val="single" w:sz="12" w:space="0" w:color="auto"/>
            </w:tcBorders>
          </w:tcPr>
          <w:p w:rsidR="008D36C7" w:rsidRPr="00AC7D7C" w:rsidRDefault="008D36C7" w:rsidP="001F7B6B">
            <w:pPr>
              <w:jc w:val="center"/>
              <w:rPr>
                <w:rFonts w:ascii="Arial" w:hAnsi="Arial" w:cs="Arial"/>
              </w:rPr>
            </w:pPr>
            <w:r w:rsidRPr="00AC7D7C">
              <w:rPr>
                <w:rFonts w:ascii="Arial" w:hAnsi="Arial" w:cs="Arial"/>
              </w:rPr>
              <w:t>2,0</w:t>
            </w:r>
          </w:p>
        </w:tc>
      </w:tr>
      <w:tr w:rsidR="008D36C7" w:rsidRPr="00AC7D7C" w:rsidTr="008472CD">
        <w:trPr>
          <w:trHeight w:val="128"/>
        </w:trPr>
        <w:tc>
          <w:tcPr>
            <w:tcW w:w="3309" w:type="dxa"/>
            <w:tcBorders>
              <w:left w:val="single" w:sz="12" w:space="0" w:color="auto"/>
              <w:bottom w:val="single" w:sz="12" w:space="0" w:color="auto"/>
              <w:right w:val="single" w:sz="12" w:space="0" w:color="auto"/>
            </w:tcBorders>
          </w:tcPr>
          <w:p w:rsidR="008D36C7" w:rsidRPr="00AC7D7C" w:rsidRDefault="003661D7" w:rsidP="001F7B6B">
            <w:pPr>
              <w:jc w:val="both"/>
              <w:rPr>
                <w:rFonts w:ascii="Arial" w:hAnsi="Arial" w:cs="Arial"/>
              </w:rPr>
            </w:pPr>
            <w:r>
              <w:rPr>
                <w:rFonts w:ascii="Arial" w:hAnsi="Arial" w:cs="Arial"/>
              </w:rPr>
              <w:t>N</w:t>
            </w:r>
            <w:r w:rsidR="008D36C7" w:rsidRPr="00AC7D7C">
              <w:rPr>
                <w:rFonts w:ascii="Arial" w:hAnsi="Arial" w:cs="Arial"/>
              </w:rPr>
              <w:t xml:space="preserve">eviem </w:t>
            </w:r>
          </w:p>
        </w:tc>
        <w:tc>
          <w:tcPr>
            <w:tcW w:w="720" w:type="dxa"/>
            <w:tcBorders>
              <w:left w:val="single" w:sz="12" w:space="0" w:color="auto"/>
              <w:bottom w:val="single" w:sz="12" w:space="0" w:color="auto"/>
            </w:tcBorders>
          </w:tcPr>
          <w:p w:rsidR="008D36C7" w:rsidRPr="00AC7D7C" w:rsidRDefault="008D36C7" w:rsidP="001F7B6B">
            <w:pPr>
              <w:jc w:val="center"/>
              <w:rPr>
                <w:rFonts w:ascii="Arial" w:hAnsi="Arial" w:cs="Arial"/>
              </w:rPr>
            </w:pPr>
            <w:r w:rsidRPr="00AC7D7C">
              <w:rPr>
                <w:rFonts w:ascii="Arial" w:hAnsi="Arial" w:cs="Arial"/>
              </w:rPr>
              <w:t>12,8</w:t>
            </w:r>
          </w:p>
        </w:tc>
        <w:tc>
          <w:tcPr>
            <w:tcW w:w="720" w:type="dxa"/>
            <w:tcBorders>
              <w:bottom w:val="single" w:sz="12" w:space="0" w:color="auto"/>
            </w:tcBorders>
          </w:tcPr>
          <w:p w:rsidR="008D36C7" w:rsidRPr="006A20B7" w:rsidRDefault="008D36C7" w:rsidP="001F7B6B">
            <w:pPr>
              <w:jc w:val="center"/>
              <w:rPr>
                <w:rFonts w:ascii="Arial" w:hAnsi="Arial" w:cs="Arial"/>
                <w:b/>
              </w:rPr>
            </w:pPr>
            <w:r w:rsidRPr="006A20B7">
              <w:rPr>
                <w:rFonts w:ascii="Arial" w:hAnsi="Arial" w:cs="Arial"/>
                <w:b/>
              </w:rPr>
              <w:t>32,7</w:t>
            </w:r>
          </w:p>
        </w:tc>
        <w:tc>
          <w:tcPr>
            <w:tcW w:w="720" w:type="dxa"/>
            <w:tcBorders>
              <w:bottom w:val="single" w:sz="12" w:space="0" w:color="auto"/>
            </w:tcBorders>
          </w:tcPr>
          <w:p w:rsidR="008D36C7" w:rsidRPr="00AC7D7C" w:rsidRDefault="008D36C7" w:rsidP="001F7B6B">
            <w:pPr>
              <w:jc w:val="center"/>
              <w:rPr>
                <w:rFonts w:ascii="Arial" w:hAnsi="Arial" w:cs="Arial"/>
              </w:rPr>
            </w:pPr>
            <w:r w:rsidRPr="00AC7D7C">
              <w:rPr>
                <w:rFonts w:ascii="Arial" w:hAnsi="Arial" w:cs="Arial"/>
              </w:rPr>
              <w:t>14,3</w:t>
            </w:r>
          </w:p>
        </w:tc>
        <w:tc>
          <w:tcPr>
            <w:tcW w:w="712" w:type="dxa"/>
            <w:tcBorders>
              <w:bottom w:val="single" w:sz="12" w:space="0" w:color="auto"/>
            </w:tcBorders>
          </w:tcPr>
          <w:p w:rsidR="008D36C7" w:rsidRPr="00AC7D7C" w:rsidRDefault="008D36C7" w:rsidP="001F7B6B">
            <w:pPr>
              <w:jc w:val="center"/>
              <w:rPr>
                <w:rFonts w:ascii="Arial" w:hAnsi="Arial" w:cs="Arial"/>
              </w:rPr>
            </w:pPr>
            <w:r w:rsidRPr="00AC7D7C">
              <w:rPr>
                <w:rFonts w:ascii="Arial" w:hAnsi="Arial" w:cs="Arial"/>
              </w:rPr>
              <w:t>10,2</w:t>
            </w:r>
          </w:p>
        </w:tc>
        <w:tc>
          <w:tcPr>
            <w:tcW w:w="719" w:type="dxa"/>
            <w:tcBorders>
              <w:bottom w:val="single" w:sz="12" w:space="0" w:color="auto"/>
            </w:tcBorders>
          </w:tcPr>
          <w:p w:rsidR="008D36C7" w:rsidRPr="00AC7D7C" w:rsidRDefault="008D36C7" w:rsidP="001F7B6B">
            <w:pPr>
              <w:jc w:val="center"/>
              <w:rPr>
                <w:rFonts w:ascii="Arial" w:hAnsi="Arial" w:cs="Arial"/>
              </w:rPr>
            </w:pPr>
            <w:r w:rsidRPr="00AC7D7C">
              <w:rPr>
                <w:rFonts w:ascii="Arial" w:hAnsi="Arial" w:cs="Arial"/>
              </w:rPr>
              <w:t>12,2</w:t>
            </w:r>
          </w:p>
        </w:tc>
        <w:tc>
          <w:tcPr>
            <w:tcW w:w="719" w:type="dxa"/>
            <w:tcBorders>
              <w:bottom w:val="single" w:sz="12" w:space="0" w:color="auto"/>
            </w:tcBorders>
          </w:tcPr>
          <w:p w:rsidR="008D36C7" w:rsidRPr="00AC7D7C" w:rsidRDefault="008D36C7" w:rsidP="001F7B6B">
            <w:pPr>
              <w:jc w:val="center"/>
              <w:rPr>
                <w:rFonts w:ascii="Arial" w:hAnsi="Arial" w:cs="Arial"/>
              </w:rPr>
            </w:pPr>
            <w:r w:rsidRPr="00AC7D7C">
              <w:rPr>
                <w:rFonts w:ascii="Arial" w:hAnsi="Arial" w:cs="Arial"/>
              </w:rPr>
              <w:t>6,0</w:t>
            </w:r>
          </w:p>
        </w:tc>
        <w:tc>
          <w:tcPr>
            <w:tcW w:w="719" w:type="dxa"/>
            <w:tcBorders>
              <w:bottom w:val="single" w:sz="12" w:space="0" w:color="auto"/>
            </w:tcBorders>
          </w:tcPr>
          <w:p w:rsidR="008D36C7" w:rsidRPr="00AC7D7C" w:rsidRDefault="008D36C7" w:rsidP="001F7B6B">
            <w:pPr>
              <w:jc w:val="center"/>
              <w:rPr>
                <w:rFonts w:ascii="Arial" w:hAnsi="Arial" w:cs="Arial"/>
              </w:rPr>
            </w:pPr>
            <w:r w:rsidRPr="00AC7D7C">
              <w:rPr>
                <w:rFonts w:ascii="Arial" w:hAnsi="Arial" w:cs="Arial"/>
              </w:rPr>
              <w:t>10,0</w:t>
            </w:r>
          </w:p>
        </w:tc>
        <w:tc>
          <w:tcPr>
            <w:tcW w:w="636" w:type="dxa"/>
            <w:tcBorders>
              <w:bottom w:val="single" w:sz="12" w:space="0" w:color="auto"/>
              <w:right w:val="single" w:sz="12" w:space="0" w:color="auto"/>
            </w:tcBorders>
          </w:tcPr>
          <w:p w:rsidR="008D36C7" w:rsidRPr="00AC7D7C" w:rsidRDefault="008D36C7" w:rsidP="001F7B6B">
            <w:pPr>
              <w:jc w:val="center"/>
              <w:rPr>
                <w:rFonts w:ascii="Arial" w:hAnsi="Arial" w:cs="Arial"/>
              </w:rPr>
            </w:pPr>
            <w:r w:rsidRPr="00AC7D7C">
              <w:rPr>
                <w:rFonts w:ascii="Arial" w:hAnsi="Arial" w:cs="Arial"/>
              </w:rPr>
              <w:t>22,0</w:t>
            </w:r>
          </w:p>
        </w:tc>
      </w:tr>
    </w:tbl>
    <w:p w:rsidR="001B110E" w:rsidRDefault="001B110E" w:rsidP="002D410B">
      <w:pPr>
        <w:spacing w:after="0"/>
        <w:jc w:val="both"/>
        <w:rPr>
          <w:rFonts w:ascii="Arial" w:hAnsi="Arial" w:cs="Arial"/>
          <w:color w:val="FF0000"/>
        </w:rPr>
      </w:pPr>
    </w:p>
    <w:p w:rsidR="00C91EDC" w:rsidRPr="001B110E" w:rsidRDefault="00C91EDC" w:rsidP="002D410B">
      <w:pPr>
        <w:spacing w:after="0"/>
        <w:jc w:val="both"/>
        <w:rPr>
          <w:rFonts w:ascii="Arial" w:hAnsi="Arial" w:cs="Arial"/>
          <w:b/>
        </w:rPr>
      </w:pPr>
      <w:r w:rsidRPr="001B110E">
        <w:rPr>
          <w:rFonts w:ascii="Arial" w:hAnsi="Arial" w:cs="Arial"/>
          <w:b/>
        </w:rPr>
        <w:t>Komparácia údajov</w:t>
      </w:r>
    </w:p>
    <w:p w:rsidR="00C91EDC" w:rsidRPr="001B110E" w:rsidRDefault="00C91EDC" w:rsidP="00EF570B">
      <w:pPr>
        <w:pStyle w:val="Popis"/>
        <w:spacing w:line="276" w:lineRule="auto"/>
        <w:jc w:val="both"/>
        <w:rPr>
          <w:rFonts w:ascii="Arial" w:hAnsi="Arial" w:cs="Arial"/>
          <w:b w:val="0"/>
          <w:sz w:val="22"/>
          <w:szCs w:val="22"/>
        </w:rPr>
      </w:pPr>
      <w:r w:rsidRPr="001B110E">
        <w:rPr>
          <w:rFonts w:ascii="Arial" w:hAnsi="Arial" w:cs="Arial"/>
          <w:b w:val="0"/>
          <w:sz w:val="22"/>
          <w:szCs w:val="22"/>
        </w:rPr>
        <w:t xml:space="preserve">Z porovnania zistení </w:t>
      </w:r>
      <w:r w:rsidRPr="00EF570B">
        <w:rPr>
          <w:rFonts w:ascii="Arial" w:hAnsi="Arial" w:cs="Arial"/>
          <w:b w:val="0"/>
          <w:sz w:val="22"/>
          <w:szCs w:val="22"/>
        </w:rPr>
        <w:t>v sled</w:t>
      </w:r>
      <w:r w:rsidR="00A36DDD" w:rsidRPr="00EF570B">
        <w:rPr>
          <w:rFonts w:ascii="Arial" w:hAnsi="Arial" w:cs="Arial"/>
          <w:b w:val="0"/>
          <w:sz w:val="22"/>
          <w:szCs w:val="22"/>
        </w:rPr>
        <w:t>ovan</w:t>
      </w:r>
      <w:r w:rsidR="008472CD" w:rsidRPr="00EF570B">
        <w:rPr>
          <w:rFonts w:ascii="Arial" w:hAnsi="Arial" w:cs="Arial"/>
          <w:b w:val="0"/>
          <w:sz w:val="22"/>
          <w:szCs w:val="22"/>
        </w:rPr>
        <w:t>ých</w:t>
      </w:r>
      <w:r w:rsidR="00A36DDD" w:rsidRPr="00EF570B">
        <w:rPr>
          <w:rFonts w:ascii="Arial" w:hAnsi="Arial" w:cs="Arial"/>
          <w:b w:val="0"/>
          <w:sz w:val="22"/>
          <w:szCs w:val="22"/>
        </w:rPr>
        <w:t xml:space="preserve"> roko</w:t>
      </w:r>
      <w:r w:rsidR="008472CD" w:rsidRPr="00EF570B">
        <w:rPr>
          <w:rFonts w:ascii="Arial" w:hAnsi="Arial" w:cs="Arial"/>
          <w:b w:val="0"/>
          <w:sz w:val="22"/>
          <w:szCs w:val="22"/>
        </w:rPr>
        <w:t>ch</w:t>
      </w:r>
      <w:r w:rsidR="00A36DDD" w:rsidRPr="00EF570B">
        <w:rPr>
          <w:rFonts w:ascii="Arial" w:hAnsi="Arial" w:cs="Arial"/>
          <w:b w:val="0"/>
          <w:sz w:val="22"/>
          <w:szCs w:val="22"/>
        </w:rPr>
        <w:t xml:space="preserve"> 2007 </w:t>
      </w:r>
      <w:r w:rsidR="00A36DDD">
        <w:rPr>
          <w:rFonts w:ascii="Arial" w:hAnsi="Arial" w:cs="Arial"/>
          <w:b w:val="0"/>
          <w:sz w:val="22"/>
          <w:szCs w:val="22"/>
        </w:rPr>
        <w:t>až 2012</w:t>
      </w:r>
      <w:r w:rsidRPr="001B110E">
        <w:rPr>
          <w:rFonts w:ascii="Arial" w:hAnsi="Arial" w:cs="Arial"/>
          <w:b w:val="0"/>
          <w:sz w:val="22"/>
          <w:szCs w:val="22"/>
        </w:rPr>
        <w:t xml:space="preserve"> vyplýva, že celkovo </w:t>
      </w:r>
      <w:r w:rsidR="00C435D5">
        <w:rPr>
          <w:rFonts w:ascii="Arial" w:hAnsi="Arial" w:cs="Arial"/>
          <w:b w:val="0"/>
          <w:sz w:val="22"/>
          <w:szCs w:val="22"/>
        </w:rPr>
        <w:t>väčšina učiteľov, riaditeľov aj žiakov</w:t>
      </w:r>
      <w:r w:rsidR="002D410B" w:rsidRPr="001B110E">
        <w:rPr>
          <w:rFonts w:ascii="Arial" w:hAnsi="Arial" w:cs="Arial"/>
          <w:b w:val="0"/>
          <w:sz w:val="22"/>
          <w:szCs w:val="22"/>
        </w:rPr>
        <w:t xml:space="preserve"> </w:t>
      </w:r>
      <w:r w:rsidRPr="001B110E">
        <w:rPr>
          <w:rFonts w:ascii="Arial" w:hAnsi="Arial" w:cs="Arial"/>
          <w:b w:val="0"/>
          <w:sz w:val="22"/>
          <w:szCs w:val="22"/>
        </w:rPr>
        <w:t>označovala uvedené aktivity pre žiakov za prínosné. Formálny charakter daných aktivít hodnotilo menší počet respondentov a celkom negatívne hodnotenie, teda, že uvedené aktivity nemajú žiaden význam</w:t>
      </w:r>
      <w:r w:rsidR="00841407">
        <w:rPr>
          <w:rFonts w:ascii="Arial" w:hAnsi="Arial" w:cs="Arial"/>
          <w:b w:val="0"/>
          <w:sz w:val="22"/>
          <w:szCs w:val="22"/>
        </w:rPr>
        <w:t>,</w:t>
      </w:r>
      <w:r w:rsidRPr="001B110E">
        <w:rPr>
          <w:rFonts w:ascii="Arial" w:hAnsi="Arial" w:cs="Arial"/>
          <w:b w:val="0"/>
          <w:sz w:val="22"/>
          <w:szCs w:val="22"/>
        </w:rPr>
        <w:t xml:space="preserve"> sa vyskytovalo iba </w:t>
      </w:r>
      <w:r w:rsidR="002D410B" w:rsidRPr="001B110E">
        <w:rPr>
          <w:rFonts w:ascii="Arial" w:hAnsi="Arial" w:cs="Arial"/>
          <w:b w:val="0"/>
          <w:sz w:val="22"/>
          <w:szCs w:val="22"/>
        </w:rPr>
        <w:t xml:space="preserve">u učiteľov, a to v minimálnej miere. </w:t>
      </w:r>
      <w:r w:rsidRPr="001B110E">
        <w:rPr>
          <w:rFonts w:ascii="Arial" w:hAnsi="Arial" w:cs="Arial"/>
          <w:b w:val="0"/>
          <w:sz w:val="22"/>
          <w:szCs w:val="22"/>
        </w:rPr>
        <w:t>Na zákl</w:t>
      </w:r>
      <w:r w:rsidR="00A36DDD">
        <w:rPr>
          <w:rFonts w:ascii="Arial" w:hAnsi="Arial" w:cs="Arial"/>
          <w:b w:val="0"/>
          <w:sz w:val="22"/>
          <w:szCs w:val="22"/>
        </w:rPr>
        <w:t>ade porovnania rokov 2010 a 2012</w:t>
      </w:r>
      <w:r w:rsidRPr="001B110E">
        <w:rPr>
          <w:rFonts w:ascii="Arial" w:hAnsi="Arial" w:cs="Arial"/>
          <w:b w:val="0"/>
          <w:sz w:val="22"/>
          <w:szCs w:val="22"/>
        </w:rPr>
        <w:t xml:space="preserve"> možno konštatovať nárast počtu tých respondentov, ktorí potvrdili, že dané aktivity sú pre žiakov prínosné a naopak sa zaznamenal pokles kritických odpovedí. V porovnaní s rokom 2007 sú naopak zistenia o niečo menej pozitívne, podiel kladných hodnotení je o niečo menší a naopak zastúpenie odpovedí poukazujúcich na určitý formálny prvok uvedených aktivít je v ro</w:t>
      </w:r>
      <w:r w:rsidR="00A36DDD">
        <w:rPr>
          <w:rFonts w:ascii="Arial" w:hAnsi="Arial" w:cs="Arial"/>
          <w:b w:val="0"/>
          <w:sz w:val="22"/>
          <w:szCs w:val="22"/>
        </w:rPr>
        <w:t>ku 2012</w:t>
      </w:r>
      <w:r w:rsidR="001B110E">
        <w:rPr>
          <w:rFonts w:ascii="Arial" w:hAnsi="Arial" w:cs="Arial"/>
          <w:b w:val="0"/>
          <w:sz w:val="22"/>
          <w:szCs w:val="22"/>
        </w:rPr>
        <w:t xml:space="preserve"> vyšší ako v roku 2007. Vývoj názorov žiakov </w:t>
      </w:r>
      <w:r w:rsidR="00322893">
        <w:rPr>
          <w:rFonts w:ascii="Arial" w:hAnsi="Arial" w:cs="Arial"/>
          <w:b w:val="0"/>
          <w:sz w:val="22"/>
          <w:szCs w:val="22"/>
        </w:rPr>
        <w:t xml:space="preserve">na prínos aktivít k ĽP </w:t>
      </w:r>
      <w:r w:rsidR="001B110E">
        <w:rPr>
          <w:rFonts w:ascii="Arial" w:hAnsi="Arial" w:cs="Arial"/>
          <w:b w:val="0"/>
          <w:sz w:val="22"/>
          <w:szCs w:val="22"/>
        </w:rPr>
        <w:t>od roku 2009</w:t>
      </w:r>
      <w:r w:rsidR="00322893">
        <w:rPr>
          <w:rFonts w:ascii="Arial" w:hAnsi="Arial" w:cs="Arial"/>
          <w:b w:val="0"/>
          <w:sz w:val="22"/>
          <w:szCs w:val="22"/>
        </w:rPr>
        <w:t xml:space="preserve"> je </w:t>
      </w:r>
      <w:r w:rsidR="00322893">
        <w:rPr>
          <w:rFonts w:ascii="Arial" w:hAnsi="Arial" w:cs="Arial"/>
          <w:b w:val="0"/>
          <w:sz w:val="22"/>
          <w:szCs w:val="22"/>
        </w:rPr>
        <w:lastRenderedPageBreak/>
        <w:t>o niečo kritickejší, mierne poklesol podiel kladných odpovedí a naopak sa zvýšilo zastúpenie kritického postoja.</w:t>
      </w:r>
    </w:p>
    <w:p w:rsidR="00C91EDC" w:rsidRDefault="00C91EDC" w:rsidP="00C91EDC">
      <w:pPr>
        <w:pStyle w:val="Popis"/>
        <w:rPr>
          <w:sz w:val="16"/>
          <w:szCs w:val="16"/>
        </w:rPr>
      </w:pPr>
    </w:p>
    <w:p w:rsidR="00C91EDC" w:rsidRPr="008472CD" w:rsidRDefault="002D410B" w:rsidP="002D410B">
      <w:pPr>
        <w:pStyle w:val="Popis"/>
        <w:rPr>
          <w:rFonts w:ascii="Arial" w:hAnsi="Arial" w:cs="Arial"/>
          <w:i/>
        </w:rPr>
      </w:pPr>
      <w:r w:rsidRPr="008472CD">
        <w:rPr>
          <w:rFonts w:ascii="Arial" w:hAnsi="Arial" w:cs="Arial"/>
          <w:i/>
        </w:rPr>
        <w:t xml:space="preserve">Tabuľka </w:t>
      </w:r>
      <w:r w:rsidR="00840DB1" w:rsidRPr="008472CD">
        <w:rPr>
          <w:rFonts w:ascii="Arial" w:hAnsi="Arial" w:cs="Arial"/>
          <w:i/>
        </w:rPr>
        <w:fldChar w:fldCharType="begin"/>
      </w:r>
      <w:r w:rsidR="00840DB1" w:rsidRPr="008472CD">
        <w:rPr>
          <w:rFonts w:ascii="Arial" w:hAnsi="Arial" w:cs="Arial"/>
          <w:i/>
        </w:rPr>
        <w:instrText xml:space="preserve"> SEQ Tabuľka \* ARABIC </w:instrText>
      </w:r>
      <w:r w:rsidR="00840DB1" w:rsidRPr="008472CD">
        <w:rPr>
          <w:rFonts w:ascii="Arial" w:hAnsi="Arial" w:cs="Arial"/>
          <w:i/>
        </w:rPr>
        <w:fldChar w:fldCharType="separate"/>
      </w:r>
      <w:r w:rsidR="008D23A3" w:rsidRPr="008472CD">
        <w:rPr>
          <w:rFonts w:ascii="Arial" w:hAnsi="Arial" w:cs="Arial"/>
          <w:i/>
          <w:noProof/>
        </w:rPr>
        <w:t>2</w:t>
      </w:r>
      <w:r w:rsidR="008472CD">
        <w:rPr>
          <w:rFonts w:ascii="Arial" w:hAnsi="Arial" w:cs="Arial"/>
          <w:i/>
          <w:noProof/>
        </w:rPr>
        <w:t>4</w:t>
      </w:r>
      <w:r w:rsidR="00840DB1" w:rsidRPr="008472CD">
        <w:rPr>
          <w:rFonts w:ascii="Arial" w:hAnsi="Arial" w:cs="Arial"/>
          <w:i/>
          <w:noProof/>
        </w:rPr>
        <w:fldChar w:fldCharType="end"/>
      </w:r>
      <w:r w:rsidRPr="008472CD">
        <w:rPr>
          <w:rFonts w:ascii="Arial" w:hAnsi="Arial" w:cs="Arial"/>
          <w:i/>
        </w:rPr>
        <w:t xml:space="preserve"> </w:t>
      </w:r>
      <w:r w:rsidR="00C91EDC" w:rsidRPr="008472CD">
        <w:rPr>
          <w:rFonts w:ascii="Arial" w:hAnsi="Arial" w:cs="Arial"/>
          <w:i/>
        </w:rPr>
        <w:t>- Porovn</w:t>
      </w:r>
      <w:r w:rsidR="00A36DDD" w:rsidRPr="008472CD">
        <w:rPr>
          <w:rFonts w:ascii="Arial" w:hAnsi="Arial" w:cs="Arial"/>
          <w:i/>
        </w:rPr>
        <w:t>anie údajov za roky 2007 až 2012</w:t>
      </w:r>
      <w:r w:rsidR="00C91EDC" w:rsidRPr="008472CD">
        <w:rPr>
          <w:rFonts w:ascii="Arial" w:hAnsi="Arial" w:cs="Arial"/>
          <w:i/>
        </w:rPr>
        <w:t xml:space="preserve"> (%)</w:t>
      </w:r>
    </w:p>
    <w:tbl>
      <w:tblPr>
        <w:tblStyle w:val="Mriekatabuky5"/>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9"/>
        <w:gridCol w:w="709"/>
        <w:gridCol w:w="725"/>
        <w:gridCol w:w="661"/>
        <w:gridCol w:w="661"/>
        <w:gridCol w:w="661"/>
        <w:gridCol w:w="661"/>
        <w:gridCol w:w="661"/>
        <w:gridCol w:w="661"/>
        <w:gridCol w:w="661"/>
      </w:tblGrid>
      <w:tr w:rsidR="001B110E" w:rsidRPr="00C435D5" w:rsidTr="008472C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9" w:type="dxa"/>
            <w:vMerge w:val="restart"/>
            <w:tcBorders>
              <w:top w:val="none" w:sz="0" w:space="0" w:color="auto"/>
              <w:left w:val="none" w:sz="0" w:space="0" w:color="auto"/>
              <w:bottom w:val="none" w:sz="0" w:space="0" w:color="auto"/>
              <w:right w:val="none" w:sz="0" w:space="0" w:color="auto"/>
              <w:tl2br w:val="none" w:sz="0" w:space="0" w:color="auto"/>
              <w:tr2bl w:val="none" w:sz="0" w:space="0" w:color="auto"/>
            </w:tcBorders>
          </w:tcPr>
          <w:p w:rsidR="001B110E" w:rsidRPr="00C435D5" w:rsidRDefault="001B110E" w:rsidP="00B858FD">
            <w:pPr>
              <w:autoSpaceDE w:val="0"/>
              <w:autoSpaceDN w:val="0"/>
              <w:adjustRightInd w:val="0"/>
              <w:jc w:val="left"/>
              <w:rPr>
                <w:rFonts w:cs="Arial"/>
              </w:rPr>
            </w:pPr>
            <w:r w:rsidRPr="00C435D5">
              <w:rPr>
                <w:rFonts w:cs="Arial"/>
              </w:rPr>
              <w:t>Názor na efektívnosť akcií a podujatí</w:t>
            </w:r>
          </w:p>
        </w:tc>
        <w:tc>
          <w:tcPr>
            <w:tcW w:w="2095" w:type="dxa"/>
            <w:gridSpan w:val="3"/>
            <w:tcBorders>
              <w:top w:val="none" w:sz="0" w:space="0" w:color="auto"/>
              <w:bottom w:val="none" w:sz="0" w:space="0" w:color="auto"/>
            </w:tcBorders>
          </w:tcPr>
          <w:p w:rsidR="001B110E" w:rsidRPr="00C435D5" w:rsidRDefault="001B110E" w:rsidP="00B858FD">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Arial"/>
              </w:rPr>
            </w:pPr>
            <w:r w:rsidRPr="00C435D5">
              <w:rPr>
                <w:rFonts w:cs="Arial"/>
              </w:rPr>
              <w:t>učitelia</w:t>
            </w:r>
          </w:p>
        </w:tc>
        <w:tc>
          <w:tcPr>
            <w:tcW w:w="0" w:type="auto"/>
            <w:gridSpan w:val="3"/>
            <w:tcBorders>
              <w:top w:val="none" w:sz="0" w:space="0" w:color="auto"/>
              <w:bottom w:val="none" w:sz="0" w:space="0" w:color="auto"/>
            </w:tcBorders>
          </w:tcPr>
          <w:p w:rsidR="001B110E" w:rsidRPr="00C435D5" w:rsidRDefault="001B110E" w:rsidP="00B858FD">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Arial"/>
              </w:rPr>
            </w:pPr>
            <w:r w:rsidRPr="00C435D5">
              <w:rPr>
                <w:rFonts w:cs="Arial"/>
              </w:rPr>
              <w:t>riaditelia</w:t>
            </w:r>
          </w:p>
        </w:tc>
        <w:tc>
          <w:tcPr>
            <w:tcW w:w="0" w:type="auto"/>
            <w:gridSpan w:val="3"/>
            <w:tcBorders>
              <w:top w:val="none" w:sz="0" w:space="0" w:color="auto"/>
              <w:bottom w:val="none" w:sz="0" w:space="0" w:color="auto"/>
              <w:right w:val="none" w:sz="0" w:space="0" w:color="auto"/>
            </w:tcBorders>
          </w:tcPr>
          <w:p w:rsidR="001B110E" w:rsidRPr="00C435D5" w:rsidRDefault="001B110E" w:rsidP="00B858FD">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Arial"/>
              </w:rPr>
            </w:pPr>
            <w:r w:rsidRPr="00C435D5">
              <w:rPr>
                <w:rFonts w:cs="Arial"/>
              </w:rPr>
              <w:t>žiaci</w:t>
            </w:r>
          </w:p>
        </w:tc>
      </w:tr>
      <w:tr w:rsidR="001B110E" w:rsidRPr="00C435D5" w:rsidTr="008472CD">
        <w:tc>
          <w:tcPr>
            <w:cnfStyle w:val="001000000000" w:firstRow="0" w:lastRow="0" w:firstColumn="1" w:lastColumn="0" w:oddVBand="0" w:evenVBand="0" w:oddHBand="0" w:evenHBand="0" w:firstRowFirstColumn="0" w:firstRowLastColumn="0" w:lastRowFirstColumn="0" w:lastRowLastColumn="0"/>
            <w:tcW w:w="3119" w:type="dxa"/>
            <w:vMerge/>
            <w:tcBorders>
              <w:left w:val="none" w:sz="0" w:space="0" w:color="auto"/>
              <w:bottom w:val="none" w:sz="0" w:space="0" w:color="auto"/>
              <w:right w:val="none" w:sz="0" w:space="0" w:color="auto"/>
              <w:tl2br w:val="none" w:sz="0" w:space="0" w:color="auto"/>
              <w:tr2bl w:val="none" w:sz="0" w:space="0" w:color="auto"/>
            </w:tcBorders>
          </w:tcPr>
          <w:p w:rsidR="001B110E" w:rsidRPr="00C435D5" w:rsidRDefault="001B110E" w:rsidP="00B858FD">
            <w:pPr>
              <w:autoSpaceDE w:val="0"/>
              <w:autoSpaceDN w:val="0"/>
              <w:adjustRightInd w:val="0"/>
              <w:jc w:val="left"/>
              <w:rPr>
                <w:rFonts w:cs="Arial"/>
              </w:rPr>
            </w:pPr>
          </w:p>
        </w:tc>
        <w:tc>
          <w:tcPr>
            <w:tcW w:w="709" w:type="dxa"/>
          </w:tcPr>
          <w:p w:rsidR="001B110E" w:rsidRPr="00C435D5" w:rsidRDefault="001B110E" w:rsidP="00B858F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sidRPr="00C435D5">
              <w:rPr>
                <w:rFonts w:cs="Arial"/>
              </w:rPr>
              <w:t>2007</w:t>
            </w:r>
          </w:p>
        </w:tc>
        <w:tc>
          <w:tcPr>
            <w:tcW w:w="725" w:type="dxa"/>
          </w:tcPr>
          <w:p w:rsidR="001B110E" w:rsidRPr="00C435D5" w:rsidRDefault="001B110E" w:rsidP="00B858F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sidRPr="00C435D5">
              <w:rPr>
                <w:rFonts w:cs="Arial"/>
              </w:rPr>
              <w:t>2010</w:t>
            </w:r>
          </w:p>
        </w:tc>
        <w:tc>
          <w:tcPr>
            <w:tcW w:w="661" w:type="dxa"/>
          </w:tcPr>
          <w:p w:rsidR="001B110E" w:rsidRPr="00C435D5" w:rsidRDefault="00A36DDD" w:rsidP="00B858F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Pr>
                <w:rFonts w:cs="Arial"/>
              </w:rPr>
              <w:t>2012</w:t>
            </w:r>
          </w:p>
        </w:tc>
        <w:tc>
          <w:tcPr>
            <w:tcW w:w="0" w:type="auto"/>
          </w:tcPr>
          <w:p w:rsidR="001B110E" w:rsidRPr="00C435D5" w:rsidRDefault="001B110E" w:rsidP="00B858F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sidRPr="00C435D5">
              <w:rPr>
                <w:rFonts w:cs="Arial"/>
              </w:rPr>
              <w:t>2007</w:t>
            </w:r>
          </w:p>
        </w:tc>
        <w:tc>
          <w:tcPr>
            <w:tcW w:w="0" w:type="auto"/>
          </w:tcPr>
          <w:p w:rsidR="001B110E" w:rsidRPr="00C435D5" w:rsidRDefault="001B110E" w:rsidP="00B858F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sidRPr="00C435D5">
              <w:rPr>
                <w:rFonts w:cs="Arial"/>
              </w:rPr>
              <w:t>2010</w:t>
            </w:r>
          </w:p>
        </w:tc>
        <w:tc>
          <w:tcPr>
            <w:tcW w:w="0" w:type="auto"/>
          </w:tcPr>
          <w:p w:rsidR="001B110E" w:rsidRPr="00C435D5" w:rsidRDefault="00A36DDD" w:rsidP="00B858F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Pr>
                <w:rFonts w:cs="Arial"/>
              </w:rPr>
              <w:t>2012</w:t>
            </w:r>
          </w:p>
        </w:tc>
        <w:tc>
          <w:tcPr>
            <w:tcW w:w="0" w:type="auto"/>
          </w:tcPr>
          <w:p w:rsidR="001B110E" w:rsidRPr="00C435D5" w:rsidRDefault="001B110E" w:rsidP="00B858F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sidRPr="00C435D5">
              <w:rPr>
                <w:rFonts w:cs="Arial"/>
              </w:rPr>
              <w:t>2009</w:t>
            </w:r>
          </w:p>
        </w:tc>
        <w:tc>
          <w:tcPr>
            <w:tcW w:w="0" w:type="auto"/>
          </w:tcPr>
          <w:p w:rsidR="001B110E" w:rsidRPr="00C435D5" w:rsidRDefault="001B110E" w:rsidP="00B858F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sidRPr="00C435D5">
              <w:rPr>
                <w:rFonts w:cs="Arial"/>
              </w:rPr>
              <w:t>2010</w:t>
            </w:r>
          </w:p>
        </w:tc>
        <w:tc>
          <w:tcPr>
            <w:tcW w:w="0" w:type="auto"/>
          </w:tcPr>
          <w:p w:rsidR="001B110E" w:rsidRPr="00C435D5" w:rsidRDefault="00A36DDD" w:rsidP="00B858F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Pr>
                <w:rFonts w:cs="Arial"/>
              </w:rPr>
              <w:t>2012</w:t>
            </w:r>
          </w:p>
        </w:tc>
      </w:tr>
      <w:tr w:rsidR="001B110E" w:rsidRPr="00C435D5" w:rsidTr="008472CD">
        <w:tc>
          <w:tcPr>
            <w:cnfStyle w:val="001000000000" w:firstRow="0" w:lastRow="0" w:firstColumn="1" w:lastColumn="0" w:oddVBand="0" w:evenVBand="0" w:oddHBand="0" w:evenHBand="0" w:firstRowFirstColumn="0" w:firstRowLastColumn="0" w:lastRowFirstColumn="0" w:lastRowLastColumn="0"/>
            <w:tcW w:w="3119" w:type="dxa"/>
            <w:tcBorders>
              <w:left w:val="none" w:sz="0" w:space="0" w:color="auto"/>
              <w:bottom w:val="none" w:sz="0" w:space="0" w:color="auto"/>
              <w:right w:val="none" w:sz="0" w:space="0" w:color="auto"/>
              <w:tl2br w:val="none" w:sz="0" w:space="0" w:color="auto"/>
              <w:tr2bl w:val="none" w:sz="0" w:space="0" w:color="auto"/>
            </w:tcBorders>
          </w:tcPr>
          <w:p w:rsidR="001B110E" w:rsidRPr="00C435D5" w:rsidRDefault="003661D7" w:rsidP="00B858FD">
            <w:pPr>
              <w:autoSpaceDE w:val="0"/>
              <w:autoSpaceDN w:val="0"/>
              <w:adjustRightInd w:val="0"/>
              <w:jc w:val="both"/>
              <w:rPr>
                <w:rFonts w:cs="Arial"/>
              </w:rPr>
            </w:pPr>
            <w:r>
              <w:rPr>
                <w:rFonts w:cs="Arial"/>
              </w:rPr>
              <w:t>S</w:t>
            </w:r>
            <w:r w:rsidR="001B110E" w:rsidRPr="00C435D5">
              <w:rPr>
                <w:rFonts w:cs="Arial"/>
              </w:rPr>
              <w:t>ú pre žiakov prínosom</w:t>
            </w:r>
          </w:p>
        </w:tc>
        <w:tc>
          <w:tcPr>
            <w:tcW w:w="709" w:type="dxa"/>
            <w:vAlign w:val="bottom"/>
          </w:tcPr>
          <w:p w:rsidR="001B110E" w:rsidRPr="00C435D5" w:rsidRDefault="001B110E" w:rsidP="00C435D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sidRPr="00C435D5">
              <w:rPr>
                <w:rFonts w:cs="Arial"/>
              </w:rPr>
              <w:t>93,0</w:t>
            </w:r>
          </w:p>
        </w:tc>
        <w:tc>
          <w:tcPr>
            <w:tcW w:w="725" w:type="dxa"/>
            <w:vAlign w:val="bottom"/>
          </w:tcPr>
          <w:p w:rsidR="001B110E" w:rsidRPr="00C435D5" w:rsidRDefault="001B110E" w:rsidP="00C435D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sidRPr="00C435D5">
              <w:rPr>
                <w:rFonts w:cs="Arial"/>
              </w:rPr>
              <w:t>80,0</w:t>
            </w:r>
          </w:p>
        </w:tc>
        <w:tc>
          <w:tcPr>
            <w:tcW w:w="661" w:type="dxa"/>
            <w:vAlign w:val="bottom"/>
          </w:tcPr>
          <w:p w:rsidR="001B110E" w:rsidRPr="00C435D5" w:rsidRDefault="001B110E" w:rsidP="00C435D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sidRPr="00C435D5">
              <w:rPr>
                <w:rFonts w:cs="Arial"/>
              </w:rPr>
              <w:t>89,6</w:t>
            </w:r>
          </w:p>
        </w:tc>
        <w:tc>
          <w:tcPr>
            <w:tcW w:w="0" w:type="auto"/>
            <w:vAlign w:val="bottom"/>
          </w:tcPr>
          <w:p w:rsidR="001B110E" w:rsidRPr="00C435D5" w:rsidRDefault="001B110E" w:rsidP="00C435D5">
            <w:pPr>
              <w:cnfStyle w:val="000000000000" w:firstRow="0" w:lastRow="0" w:firstColumn="0" w:lastColumn="0" w:oddVBand="0" w:evenVBand="0" w:oddHBand="0" w:evenHBand="0" w:firstRowFirstColumn="0" w:firstRowLastColumn="0" w:lastRowFirstColumn="0" w:lastRowLastColumn="0"/>
              <w:rPr>
                <w:rFonts w:cs="Arial"/>
              </w:rPr>
            </w:pPr>
            <w:r w:rsidRPr="00C435D5">
              <w:rPr>
                <w:rFonts w:cs="Arial"/>
              </w:rPr>
              <w:t>97,3</w:t>
            </w:r>
          </w:p>
        </w:tc>
        <w:tc>
          <w:tcPr>
            <w:tcW w:w="0" w:type="auto"/>
            <w:vAlign w:val="bottom"/>
          </w:tcPr>
          <w:p w:rsidR="001B110E" w:rsidRPr="00C435D5" w:rsidRDefault="001B110E" w:rsidP="00C435D5">
            <w:pPr>
              <w:cnfStyle w:val="000000000000" w:firstRow="0" w:lastRow="0" w:firstColumn="0" w:lastColumn="0" w:oddVBand="0" w:evenVBand="0" w:oddHBand="0" w:evenHBand="0" w:firstRowFirstColumn="0" w:firstRowLastColumn="0" w:lastRowFirstColumn="0" w:lastRowLastColumn="0"/>
              <w:rPr>
                <w:rFonts w:cs="Arial"/>
              </w:rPr>
            </w:pPr>
            <w:r w:rsidRPr="00C435D5">
              <w:rPr>
                <w:rFonts w:cs="Arial"/>
              </w:rPr>
              <w:t>90,8</w:t>
            </w:r>
          </w:p>
        </w:tc>
        <w:tc>
          <w:tcPr>
            <w:tcW w:w="0" w:type="auto"/>
            <w:vAlign w:val="bottom"/>
          </w:tcPr>
          <w:p w:rsidR="001B110E" w:rsidRPr="00C435D5" w:rsidRDefault="001B110E" w:rsidP="00C435D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sidRPr="00C435D5">
              <w:rPr>
                <w:rFonts w:cs="Arial"/>
              </w:rPr>
              <w:t>95,8</w:t>
            </w:r>
          </w:p>
        </w:tc>
        <w:tc>
          <w:tcPr>
            <w:tcW w:w="0" w:type="auto"/>
            <w:vAlign w:val="bottom"/>
          </w:tcPr>
          <w:p w:rsidR="001B110E" w:rsidRPr="00C435D5" w:rsidRDefault="001B110E" w:rsidP="00C435D5">
            <w:pPr>
              <w:cnfStyle w:val="000000000000" w:firstRow="0" w:lastRow="0" w:firstColumn="0" w:lastColumn="0" w:oddVBand="0" w:evenVBand="0" w:oddHBand="0" w:evenHBand="0" w:firstRowFirstColumn="0" w:firstRowLastColumn="0" w:lastRowFirstColumn="0" w:lastRowLastColumn="0"/>
              <w:rPr>
                <w:rFonts w:cs="Arial"/>
              </w:rPr>
            </w:pPr>
            <w:r w:rsidRPr="00C435D5">
              <w:rPr>
                <w:rFonts w:cs="Arial"/>
              </w:rPr>
              <w:t>67,7</w:t>
            </w:r>
          </w:p>
        </w:tc>
        <w:tc>
          <w:tcPr>
            <w:tcW w:w="0" w:type="auto"/>
            <w:vAlign w:val="bottom"/>
          </w:tcPr>
          <w:p w:rsidR="001B110E" w:rsidRPr="00C435D5" w:rsidRDefault="001B110E" w:rsidP="00C435D5">
            <w:pPr>
              <w:cnfStyle w:val="000000000000" w:firstRow="0" w:lastRow="0" w:firstColumn="0" w:lastColumn="0" w:oddVBand="0" w:evenVBand="0" w:oddHBand="0" w:evenHBand="0" w:firstRowFirstColumn="0" w:firstRowLastColumn="0" w:lastRowFirstColumn="0" w:lastRowLastColumn="0"/>
              <w:rPr>
                <w:rFonts w:cs="Arial"/>
              </w:rPr>
            </w:pPr>
            <w:r w:rsidRPr="00C435D5">
              <w:rPr>
                <w:rFonts w:cs="Arial"/>
              </w:rPr>
              <w:t>70,5</w:t>
            </w:r>
          </w:p>
        </w:tc>
        <w:tc>
          <w:tcPr>
            <w:tcW w:w="0" w:type="auto"/>
            <w:vAlign w:val="bottom"/>
          </w:tcPr>
          <w:p w:rsidR="001B110E" w:rsidRPr="00C435D5" w:rsidRDefault="001B110E" w:rsidP="00C435D5">
            <w:pPr>
              <w:cnfStyle w:val="000000000000" w:firstRow="0" w:lastRow="0" w:firstColumn="0" w:lastColumn="0" w:oddVBand="0" w:evenVBand="0" w:oddHBand="0" w:evenHBand="0" w:firstRowFirstColumn="0" w:firstRowLastColumn="0" w:lastRowFirstColumn="0" w:lastRowLastColumn="0"/>
              <w:rPr>
                <w:rFonts w:cs="Arial"/>
              </w:rPr>
            </w:pPr>
            <w:r w:rsidRPr="00C435D5">
              <w:rPr>
                <w:rFonts w:cs="Arial"/>
              </w:rPr>
              <w:t>67,3</w:t>
            </w:r>
          </w:p>
        </w:tc>
      </w:tr>
      <w:tr w:rsidR="001B110E" w:rsidRPr="00C435D5" w:rsidTr="008472CD">
        <w:tc>
          <w:tcPr>
            <w:cnfStyle w:val="001000000000" w:firstRow="0" w:lastRow="0" w:firstColumn="1" w:lastColumn="0" w:oddVBand="0" w:evenVBand="0" w:oddHBand="0" w:evenHBand="0" w:firstRowFirstColumn="0" w:firstRowLastColumn="0" w:lastRowFirstColumn="0" w:lastRowLastColumn="0"/>
            <w:tcW w:w="3119" w:type="dxa"/>
            <w:tcBorders>
              <w:left w:val="none" w:sz="0" w:space="0" w:color="auto"/>
              <w:bottom w:val="none" w:sz="0" w:space="0" w:color="auto"/>
              <w:right w:val="none" w:sz="0" w:space="0" w:color="auto"/>
              <w:tl2br w:val="none" w:sz="0" w:space="0" w:color="auto"/>
              <w:tr2bl w:val="none" w:sz="0" w:space="0" w:color="auto"/>
            </w:tcBorders>
          </w:tcPr>
          <w:p w:rsidR="001B110E" w:rsidRPr="00C435D5" w:rsidRDefault="003661D7" w:rsidP="00B858FD">
            <w:pPr>
              <w:autoSpaceDE w:val="0"/>
              <w:autoSpaceDN w:val="0"/>
              <w:adjustRightInd w:val="0"/>
              <w:jc w:val="both"/>
              <w:rPr>
                <w:rFonts w:cs="Arial"/>
              </w:rPr>
            </w:pPr>
            <w:r>
              <w:rPr>
                <w:rFonts w:cs="Arial"/>
              </w:rPr>
              <w:t>S</w:t>
            </w:r>
            <w:r w:rsidR="001B110E" w:rsidRPr="00C435D5">
              <w:rPr>
                <w:rFonts w:cs="Arial"/>
              </w:rPr>
              <w:t>ú skôr formálne</w:t>
            </w:r>
          </w:p>
        </w:tc>
        <w:tc>
          <w:tcPr>
            <w:tcW w:w="709" w:type="dxa"/>
            <w:vAlign w:val="bottom"/>
          </w:tcPr>
          <w:p w:rsidR="001B110E" w:rsidRPr="00C435D5" w:rsidRDefault="001B110E" w:rsidP="00C435D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sidRPr="00C435D5">
              <w:rPr>
                <w:rFonts w:cs="Arial"/>
              </w:rPr>
              <w:t>4,2</w:t>
            </w:r>
          </w:p>
        </w:tc>
        <w:tc>
          <w:tcPr>
            <w:tcW w:w="725" w:type="dxa"/>
            <w:vAlign w:val="bottom"/>
          </w:tcPr>
          <w:p w:rsidR="001B110E" w:rsidRPr="00C435D5" w:rsidRDefault="001B110E" w:rsidP="00C435D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sidRPr="00C435D5">
              <w:rPr>
                <w:rFonts w:cs="Arial"/>
              </w:rPr>
              <w:t>14,7</w:t>
            </w:r>
          </w:p>
        </w:tc>
        <w:tc>
          <w:tcPr>
            <w:tcW w:w="661" w:type="dxa"/>
            <w:vAlign w:val="bottom"/>
          </w:tcPr>
          <w:p w:rsidR="001B110E" w:rsidRPr="00C435D5" w:rsidRDefault="001B110E" w:rsidP="00C435D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sidRPr="00C435D5">
              <w:rPr>
                <w:rFonts w:cs="Arial"/>
              </w:rPr>
              <w:t>9,0</w:t>
            </w:r>
          </w:p>
        </w:tc>
        <w:tc>
          <w:tcPr>
            <w:tcW w:w="0" w:type="auto"/>
            <w:vAlign w:val="bottom"/>
          </w:tcPr>
          <w:p w:rsidR="001B110E" w:rsidRPr="00C435D5" w:rsidRDefault="001B110E" w:rsidP="00C435D5">
            <w:pPr>
              <w:cnfStyle w:val="000000000000" w:firstRow="0" w:lastRow="0" w:firstColumn="0" w:lastColumn="0" w:oddVBand="0" w:evenVBand="0" w:oddHBand="0" w:evenHBand="0" w:firstRowFirstColumn="0" w:firstRowLastColumn="0" w:lastRowFirstColumn="0" w:lastRowLastColumn="0"/>
              <w:rPr>
                <w:rFonts w:cs="Arial"/>
              </w:rPr>
            </w:pPr>
            <w:r w:rsidRPr="00C435D5">
              <w:rPr>
                <w:rFonts w:cs="Arial"/>
              </w:rPr>
              <w:t>2,7</w:t>
            </w:r>
          </w:p>
        </w:tc>
        <w:tc>
          <w:tcPr>
            <w:tcW w:w="0" w:type="auto"/>
            <w:vAlign w:val="bottom"/>
          </w:tcPr>
          <w:p w:rsidR="001B110E" w:rsidRPr="00C435D5" w:rsidRDefault="001B110E" w:rsidP="00C435D5">
            <w:pPr>
              <w:cnfStyle w:val="000000000000" w:firstRow="0" w:lastRow="0" w:firstColumn="0" w:lastColumn="0" w:oddVBand="0" w:evenVBand="0" w:oddHBand="0" w:evenHBand="0" w:firstRowFirstColumn="0" w:firstRowLastColumn="0" w:lastRowFirstColumn="0" w:lastRowLastColumn="0"/>
              <w:rPr>
                <w:rFonts w:cs="Arial"/>
              </w:rPr>
            </w:pPr>
            <w:r w:rsidRPr="00C435D5">
              <w:rPr>
                <w:rFonts w:cs="Arial"/>
              </w:rPr>
              <w:t>9,2</w:t>
            </w:r>
          </w:p>
        </w:tc>
        <w:tc>
          <w:tcPr>
            <w:tcW w:w="0" w:type="auto"/>
            <w:vAlign w:val="bottom"/>
          </w:tcPr>
          <w:p w:rsidR="001B110E" w:rsidRPr="00C435D5" w:rsidRDefault="001B110E" w:rsidP="00C435D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sidRPr="00C435D5">
              <w:rPr>
                <w:rFonts w:cs="Arial"/>
              </w:rPr>
              <w:t>4,2</w:t>
            </w:r>
          </w:p>
        </w:tc>
        <w:tc>
          <w:tcPr>
            <w:tcW w:w="0" w:type="auto"/>
            <w:vAlign w:val="bottom"/>
          </w:tcPr>
          <w:p w:rsidR="001B110E" w:rsidRPr="00C435D5" w:rsidRDefault="001B110E" w:rsidP="00C435D5">
            <w:pPr>
              <w:cnfStyle w:val="000000000000" w:firstRow="0" w:lastRow="0" w:firstColumn="0" w:lastColumn="0" w:oddVBand="0" w:evenVBand="0" w:oddHBand="0" w:evenHBand="0" w:firstRowFirstColumn="0" w:firstRowLastColumn="0" w:lastRowFirstColumn="0" w:lastRowLastColumn="0"/>
              <w:rPr>
                <w:rFonts w:cs="Arial"/>
              </w:rPr>
            </w:pPr>
            <w:r w:rsidRPr="00C435D5">
              <w:rPr>
                <w:rFonts w:cs="Arial"/>
              </w:rPr>
              <w:t>9,5</w:t>
            </w:r>
          </w:p>
        </w:tc>
        <w:tc>
          <w:tcPr>
            <w:tcW w:w="0" w:type="auto"/>
            <w:vAlign w:val="bottom"/>
          </w:tcPr>
          <w:p w:rsidR="001B110E" w:rsidRPr="00C435D5" w:rsidRDefault="001B110E" w:rsidP="00C435D5">
            <w:pPr>
              <w:cnfStyle w:val="000000000000" w:firstRow="0" w:lastRow="0" w:firstColumn="0" w:lastColumn="0" w:oddVBand="0" w:evenVBand="0" w:oddHBand="0" w:evenHBand="0" w:firstRowFirstColumn="0" w:firstRowLastColumn="0" w:lastRowFirstColumn="0" w:lastRowLastColumn="0"/>
              <w:rPr>
                <w:rFonts w:cs="Arial"/>
              </w:rPr>
            </w:pPr>
            <w:r w:rsidRPr="00C435D5">
              <w:rPr>
                <w:rFonts w:cs="Arial"/>
              </w:rPr>
              <w:t>11,1</w:t>
            </w:r>
          </w:p>
        </w:tc>
        <w:tc>
          <w:tcPr>
            <w:tcW w:w="0" w:type="auto"/>
            <w:vAlign w:val="bottom"/>
          </w:tcPr>
          <w:p w:rsidR="001B110E" w:rsidRPr="00C435D5" w:rsidRDefault="001B110E" w:rsidP="00C435D5">
            <w:pPr>
              <w:cnfStyle w:val="000000000000" w:firstRow="0" w:lastRow="0" w:firstColumn="0" w:lastColumn="0" w:oddVBand="0" w:evenVBand="0" w:oddHBand="0" w:evenHBand="0" w:firstRowFirstColumn="0" w:firstRowLastColumn="0" w:lastRowFirstColumn="0" w:lastRowLastColumn="0"/>
              <w:rPr>
                <w:rFonts w:cs="Arial"/>
              </w:rPr>
            </w:pPr>
            <w:r w:rsidRPr="00C435D5">
              <w:rPr>
                <w:rFonts w:cs="Arial"/>
              </w:rPr>
              <w:t>15,7</w:t>
            </w:r>
          </w:p>
        </w:tc>
      </w:tr>
      <w:tr w:rsidR="001B110E" w:rsidRPr="00C435D5" w:rsidTr="008472CD">
        <w:tc>
          <w:tcPr>
            <w:cnfStyle w:val="001000000000" w:firstRow="0" w:lastRow="0" w:firstColumn="1" w:lastColumn="0" w:oddVBand="0" w:evenVBand="0" w:oddHBand="0" w:evenHBand="0" w:firstRowFirstColumn="0" w:firstRowLastColumn="0" w:lastRowFirstColumn="0" w:lastRowLastColumn="0"/>
            <w:tcW w:w="3119" w:type="dxa"/>
            <w:tcBorders>
              <w:left w:val="none" w:sz="0" w:space="0" w:color="auto"/>
              <w:bottom w:val="none" w:sz="0" w:space="0" w:color="auto"/>
              <w:right w:val="none" w:sz="0" w:space="0" w:color="auto"/>
              <w:tl2br w:val="none" w:sz="0" w:space="0" w:color="auto"/>
              <w:tr2bl w:val="none" w:sz="0" w:space="0" w:color="auto"/>
            </w:tcBorders>
          </w:tcPr>
          <w:p w:rsidR="001B110E" w:rsidRPr="00C435D5" w:rsidRDefault="003661D7" w:rsidP="008472CD">
            <w:pPr>
              <w:autoSpaceDE w:val="0"/>
              <w:autoSpaceDN w:val="0"/>
              <w:adjustRightInd w:val="0"/>
              <w:jc w:val="both"/>
              <w:rPr>
                <w:rFonts w:cs="Arial"/>
              </w:rPr>
            </w:pPr>
            <w:r>
              <w:rPr>
                <w:rFonts w:cs="Arial"/>
              </w:rPr>
              <w:t>N</w:t>
            </w:r>
            <w:r w:rsidR="001B110E" w:rsidRPr="00C435D5">
              <w:rPr>
                <w:rFonts w:cs="Arial"/>
              </w:rPr>
              <w:t>ev</w:t>
            </w:r>
            <w:r w:rsidR="008472CD">
              <w:rPr>
                <w:rFonts w:cs="Arial"/>
              </w:rPr>
              <w:t xml:space="preserve">idím z organizovania </w:t>
            </w:r>
            <w:r w:rsidR="001B110E" w:rsidRPr="00C435D5">
              <w:rPr>
                <w:rFonts w:cs="Arial"/>
              </w:rPr>
              <w:t>prínos</w:t>
            </w:r>
          </w:p>
        </w:tc>
        <w:tc>
          <w:tcPr>
            <w:tcW w:w="709" w:type="dxa"/>
            <w:vAlign w:val="bottom"/>
          </w:tcPr>
          <w:p w:rsidR="001B110E" w:rsidRPr="00C435D5" w:rsidRDefault="001B110E" w:rsidP="00C435D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sidRPr="00C435D5">
              <w:rPr>
                <w:rFonts w:cs="Arial"/>
              </w:rPr>
              <w:t>2,8</w:t>
            </w:r>
          </w:p>
        </w:tc>
        <w:tc>
          <w:tcPr>
            <w:tcW w:w="725" w:type="dxa"/>
            <w:vAlign w:val="bottom"/>
          </w:tcPr>
          <w:p w:rsidR="001B110E" w:rsidRPr="00C435D5" w:rsidRDefault="001B110E" w:rsidP="00C435D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sidRPr="00C435D5">
              <w:rPr>
                <w:rFonts w:cs="Arial"/>
              </w:rPr>
              <w:t>5,3</w:t>
            </w:r>
          </w:p>
        </w:tc>
        <w:tc>
          <w:tcPr>
            <w:tcW w:w="661" w:type="dxa"/>
            <w:vAlign w:val="bottom"/>
          </w:tcPr>
          <w:p w:rsidR="001B110E" w:rsidRPr="00C435D5" w:rsidRDefault="001B110E" w:rsidP="00C435D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sidRPr="00C435D5">
              <w:rPr>
                <w:rFonts w:cs="Arial"/>
              </w:rPr>
              <w:t>1,5</w:t>
            </w:r>
          </w:p>
        </w:tc>
        <w:tc>
          <w:tcPr>
            <w:tcW w:w="0" w:type="auto"/>
            <w:vAlign w:val="bottom"/>
          </w:tcPr>
          <w:p w:rsidR="001B110E" w:rsidRPr="00C435D5" w:rsidRDefault="001B110E" w:rsidP="00C435D5">
            <w:pPr>
              <w:cnfStyle w:val="000000000000" w:firstRow="0" w:lastRow="0" w:firstColumn="0" w:lastColumn="0" w:oddVBand="0" w:evenVBand="0" w:oddHBand="0" w:evenHBand="0" w:firstRowFirstColumn="0" w:firstRowLastColumn="0" w:lastRowFirstColumn="0" w:lastRowLastColumn="0"/>
              <w:rPr>
                <w:rFonts w:cs="Arial"/>
              </w:rPr>
            </w:pPr>
            <w:r w:rsidRPr="00C435D5">
              <w:rPr>
                <w:rFonts w:cs="Arial"/>
              </w:rPr>
              <w:t>0</w:t>
            </w:r>
          </w:p>
        </w:tc>
        <w:tc>
          <w:tcPr>
            <w:tcW w:w="0" w:type="auto"/>
            <w:vAlign w:val="bottom"/>
          </w:tcPr>
          <w:p w:rsidR="001B110E" w:rsidRPr="00C435D5" w:rsidRDefault="001B110E" w:rsidP="00C435D5">
            <w:pPr>
              <w:cnfStyle w:val="000000000000" w:firstRow="0" w:lastRow="0" w:firstColumn="0" w:lastColumn="0" w:oddVBand="0" w:evenVBand="0" w:oddHBand="0" w:evenHBand="0" w:firstRowFirstColumn="0" w:firstRowLastColumn="0" w:lastRowFirstColumn="0" w:lastRowLastColumn="0"/>
              <w:rPr>
                <w:rFonts w:cs="Arial"/>
              </w:rPr>
            </w:pPr>
            <w:r w:rsidRPr="00C435D5">
              <w:rPr>
                <w:rFonts w:cs="Arial"/>
              </w:rPr>
              <w:t>0</w:t>
            </w:r>
          </w:p>
        </w:tc>
        <w:tc>
          <w:tcPr>
            <w:tcW w:w="0" w:type="auto"/>
            <w:vAlign w:val="bottom"/>
          </w:tcPr>
          <w:p w:rsidR="001B110E" w:rsidRPr="00C435D5" w:rsidRDefault="001B110E" w:rsidP="00C435D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sidRPr="00C435D5">
              <w:rPr>
                <w:rFonts w:cs="Arial"/>
              </w:rPr>
              <w:t>0</w:t>
            </w:r>
          </w:p>
        </w:tc>
        <w:tc>
          <w:tcPr>
            <w:tcW w:w="0" w:type="auto"/>
            <w:vAlign w:val="bottom"/>
          </w:tcPr>
          <w:p w:rsidR="001B110E" w:rsidRPr="00C435D5" w:rsidRDefault="001B110E" w:rsidP="00C435D5">
            <w:pPr>
              <w:cnfStyle w:val="000000000000" w:firstRow="0" w:lastRow="0" w:firstColumn="0" w:lastColumn="0" w:oddVBand="0" w:evenVBand="0" w:oddHBand="0" w:evenHBand="0" w:firstRowFirstColumn="0" w:firstRowLastColumn="0" w:lastRowFirstColumn="0" w:lastRowLastColumn="0"/>
              <w:rPr>
                <w:rFonts w:cs="Arial"/>
              </w:rPr>
            </w:pPr>
            <w:r w:rsidRPr="00C435D5">
              <w:rPr>
                <w:rFonts w:cs="Arial"/>
              </w:rPr>
              <w:t>2,4</w:t>
            </w:r>
          </w:p>
        </w:tc>
        <w:tc>
          <w:tcPr>
            <w:tcW w:w="0" w:type="auto"/>
            <w:vAlign w:val="bottom"/>
          </w:tcPr>
          <w:p w:rsidR="001B110E" w:rsidRPr="00C435D5" w:rsidRDefault="001B110E" w:rsidP="00C435D5">
            <w:pPr>
              <w:cnfStyle w:val="000000000000" w:firstRow="0" w:lastRow="0" w:firstColumn="0" w:lastColumn="0" w:oddVBand="0" w:evenVBand="0" w:oddHBand="0" w:evenHBand="0" w:firstRowFirstColumn="0" w:firstRowLastColumn="0" w:lastRowFirstColumn="0" w:lastRowLastColumn="0"/>
              <w:rPr>
                <w:rFonts w:cs="Arial"/>
              </w:rPr>
            </w:pPr>
            <w:r w:rsidRPr="00C435D5">
              <w:rPr>
                <w:rFonts w:cs="Arial"/>
              </w:rPr>
              <w:t>1,2</w:t>
            </w:r>
          </w:p>
        </w:tc>
        <w:tc>
          <w:tcPr>
            <w:tcW w:w="0" w:type="auto"/>
            <w:vAlign w:val="bottom"/>
          </w:tcPr>
          <w:p w:rsidR="001B110E" w:rsidRPr="00C435D5" w:rsidRDefault="001B110E" w:rsidP="00C435D5">
            <w:pPr>
              <w:cnfStyle w:val="000000000000" w:firstRow="0" w:lastRow="0" w:firstColumn="0" w:lastColumn="0" w:oddVBand="0" w:evenVBand="0" w:oddHBand="0" w:evenHBand="0" w:firstRowFirstColumn="0" w:firstRowLastColumn="0" w:lastRowFirstColumn="0" w:lastRowLastColumn="0"/>
              <w:rPr>
                <w:rFonts w:cs="Arial"/>
              </w:rPr>
            </w:pPr>
            <w:r w:rsidRPr="00C435D5">
              <w:rPr>
                <w:rFonts w:cs="Arial"/>
              </w:rPr>
              <w:t>2,0</w:t>
            </w:r>
          </w:p>
        </w:tc>
      </w:tr>
      <w:tr w:rsidR="001B110E" w:rsidRPr="00C435D5" w:rsidTr="008472CD">
        <w:tc>
          <w:tcPr>
            <w:cnfStyle w:val="001000000000" w:firstRow="0" w:lastRow="0" w:firstColumn="1" w:lastColumn="0" w:oddVBand="0" w:evenVBand="0" w:oddHBand="0" w:evenHBand="0" w:firstRowFirstColumn="0" w:firstRowLastColumn="0" w:lastRowFirstColumn="0" w:lastRowLastColumn="0"/>
            <w:tcW w:w="3119" w:type="dxa"/>
            <w:tcBorders>
              <w:left w:val="none" w:sz="0" w:space="0" w:color="auto"/>
              <w:bottom w:val="none" w:sz="0" w:space="0" w:color="auto"/>
              <w:right w:val="none" w:sz="0" w:space="0" w:color="auto"/>
              <w:tl2br w:val="none" w:sz="0" w:space="0" w:color="auto"/>
              <w:tr2bl w:val="none" w:sz="0" w:space="0" w:color="auto"/>
            </w:tcBorders>
          </w:tcPr>
          <w:p w:rsidR="001B110E" w:rsidRPr="00C435D5" w:rsidRDefault="003661D7" w:rsidP="00B858FD">
            <w:pPr>
              <w:autoSpaceDE w:val="0"/>
              <w:autoSpaceDN w:val="0"/>
              <w:adjustRightInd w:val="0"/>
              <w:jc w:val="both"/>
              <w:rPr>
                <w:rFonts w:cs="Arial"/>
              </w:rPr>
            </w:pPr>
            <w:r>
              <w:rPr>
                <w:rFonts w:cs="Arial"/>
              </w:rPr>
              <w:t>N</w:t>
            </w:r>
            <w:r w:rsidR="001B110E" w:rsidRPr="00C435D5">
              <w:rPr>
                <w:rFonts w:cs="Arial"/>
              </w:rPr>
              <w:t>eviem</w:t>
            </w:r>
          </w:p>
        </w:tc>
        <w:tc>
          <w:tcPr>
            <w:tcW w:w="709" w:type="dxa"/>
            <w:vAlign w:val="bottom"/>
          </w:tcPr>
          <w:p w:rsidR="001B110E" w:rsidRPr="00C435D5" w:rsidRDefault="001B110E" w:rsidP="00C435D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p>
        </w:tc>
        <w:tc>
          <w:tcPr>
            <w:tcW w:w="725" w:type="dxa"/>
            <w:vAlign w:val="bottom"/>
          </w:tcPr>
          <w:p w:rsidR="001B110E" w:rsidRPr="00C435D5" w:rsidRDefault="001B110E" w:rsidP="00C435D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p>
        </w:tc>
        <w:tc>
          <w:tcPr>
            <w:tcW w:w="661" w:type="dxa"/>
            <w:vAlign w:val="bottom"/>
          </w:tcPr>
          <w:p w:rsidR="001B110E" w:rsidRPr="00C435D5" w:rsidRDefault="001B110E" w:rsidP="00C435D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p>
        </w:tc>
        <w:tc>
          <w:tcPr>
            <w:tcW w:w="0" w:type="auto"/>
            <w:vAlign w:val="bottom"/>
          </w:tcPr>
          <w:p w:rsidR="001B110E" w:rsidRPr="00C435D5" w:rsidRDefault="001B110E" w:rsidP="00C435D5">
            <w:pPr>
              <w:cnfStyle w:val="000000000000" w:firstRow="0" w:lastRow="0" w:firstColumn="0" w:lastColumn="0" w:oddVBand="0" w:evenVBand="0" w:oddHBand="0" w:evenHBand="0" w:firstRowFirstColumn="0" w:firstRowLastColumn="0" w:lastRowFirstColumn="0" w:lastRowLastColumn="0"/>
              <w:rPr>
                <w:rFonts w:cs="Arial"/>
              </w:rPr>
            </w:pPr>
          </w:p>
        </w:tc>
        <w:tc>
          <w:tcPr>
            <w:tcW w:w="0" w:type="auto"/>
            <w:vAlign w:val="bottom"/>
          </w:tcPr>
          <w:p w:rsidR="001B110E" w:rsidRPr="00C435D5" w:rsidRDefault="001B110E" w:rsidP="00C435D5">
            <w:pPr>
              <w:cnfStyle w:val="000000000000" w:firstRow="0" w:lastRow="0" w:firstColumn="0" w:lastColumn="0" w:oddVBand="0" w:evenVBand="0" w:oddHBand="0" w:evenHBand="0" w:firstRowFirstColumn="0" w:firstRowLastColumn="0" w:lastRowFirstColumn="0" w:lastRowLastColumn="0"/>
              <w:rPr>
                <w:rFonts w:cs="Arial"/>
              </w:rPr>
            </w:pPr>
          </w:p>
        </w:tc>
        <w:tc>
          <w:tcPr>
            <w:tcW w:w="0" w:type="auto"/>
            <w:vAlign w:val="bottom"/>
          </w:tcPr>
          <w:p w:rsidR="001B110E" w:rsidRPr="00C435D5" w:rsidRDefault="001B110E" w:rsidP="00C435D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p>
        </w:tc>
        <w:tc>
          <w:tcPr>
            <w:tcW w:w="0" w:type="auto"/>
            <w:vAlign w:val="bottom"/>
          </w:tcPr>
          <w:p w:rsidR="001B110E" w:rsidRPr="00C435D5" w:rsidRDefault="001B110E" w:rsidP="00C435D5">
            <w:pPr>
              <w:cnfStyle w:val="000000000000" w:firstRow="0" w:lastRow="0" w:firstColumn="0" w:lastColumn="0" w:oddVBand="0" w:evenVBand="0" w:oddHBand="0" w:evenHBand="0" w:firstRowFirstColumn="0" w:firstRowLastColumn="0" w:lastRowFirstColumn="0" w:lastRowLastColumn="0"/>
              <w:rPr>
                <w:rFonts w:cs="Arial"/>
              </w:rPr>
            </w:pPr>
            <w:r w:rsidRPr="00C435D5">
              <w:rPr>
                <w:rFonts w:cs="Arial"/>
              </w:rPr>
              <w:t>20,4</w:t>
            </w:r>
          </w:p>
        </w:tc>
        <w:tc>
          <w:tcPr>
            <w:tcW w:w="0" w:type="auto"/>
            <w:vAlign w:val="bottom"/>
          </w:tcPr>
          <w:p w:rsidR="001B110E" w:rsidRPr="00C435D5" w:rsidRDefault="001B110E" w:rsidP="00C435D5">
            <w:pPr>
              <w:cnfStyle w:val="000000000000" w:firstRow="0" w:lastRow="0" w:firstColumn="0" w:lastColumn="0" w:oddVBand="0" w:evenVBand="0" w:oddHBand="0" w:evenHBand="0" w:firstRowFirstColumn="0" w:firstRowLastColumn="0" w:lastRowFirstColumn="0" w:lastRowLastColumn="0"/>
              <w:rPr>
                <w:rFonts w:cs="Arial"/>
              </w:rPr>
            </w:pPr>
            <w:r w:rsidRPr="00C435D5">
              <w:rPr>
                <w:rFonts w:cs="Arial"/>
              </w:rPr>
              <w:t>17,1</w:t>
            </w:r>
          </w:p>
        </w:tc>
        <w:tc>
          <w:tcPr>
            <w:tcW w:w="0" w:type="auto"/>
            <w:vAlign w:val="bottom"/>
          </w:tcPr>
          <w:p w:rsidR="001B110E" w:rsidRPr="00C435D5" w:rsidRDefault="001B110E" w:rsidP="00C435D5">
            <w:pPr>
              <w:cnfStyle w:val="000000000000" w:firstRow="0" w:lastRow="0" w:firstColumn="0" w:lastColumn="0" w:oddVBand="0" w:evenVBand="0" w:oddHBand="0" w:evenHBand="0" w:firstRowFirstColumn="0" w:firstRowLastColumn="0" w:lastRowFirstColumn="0" w:lastRowLastColumn="0"/>
              <w:rPr>
                <w:rFonts w:cs="Arial"/>
              </w:rPr>
            </w:pPr>
            <w:r w:rsidRPr="00C435D5">
              <w:rPr>
                <w:rFonts w:cs="Arial"/>
              </w:rPr>
              <w:t>15,0</w:t>
            </w:r>
          </w:p>
        </w:tc>
      </w:tr>
    </w:tbl>
    <w:p w:rsidR="00CF4E44" w:rsidRPr="00B47854" w:rsidRDefault="00CF4E44" w:rsidP="00C75F72">
      <w:pPr>
        <w:pStyle w:val="Nadpis1"/>
      </w:pPr>
      <w:bookmarkStart w:id="18" w:name="_Toc357670530"/>
      <w:bookmarkStart w:id="19" w:name="_Toc406140720"/>
      <w:r w:rsidRPr="00B47854">
        <w:t>Vzdelávanie učiteľov k problematike ľudských práv</w:t>
      </w:r>
      <w:bookmarkEnd w:id="18"/>
      <w:bookmarkEnd w:id="19"/>
    </w:p>
    <w:p w:rsidR="00CF4E44" w:rsidRPr="00A21872" w:rsidRDefault="00CF4E44" w:rsidP="00CF4E44">
      <w:pPr>
        <w:pStyle w:val="Zarkazkladnhotextu2"/>
        <w:spacing w:after="0" w:line="240" w:lineRule="auto"/>
        <w:ind w:left="0"/>
        <w:jc w:val="both"/>
        <w:rPr>
          <w:rFonts w:ascii="Arial" w:hAnsi="Arial" w:cs="Arial"/>
          <w:color w:val="FF0000"/>
          <w:sz w:val="10"/>
          <w:szCs w:val="10"/>
        </w:rPr>
      </w:pPr>
    </w:p>
    <w:p w:rsidR="008472CD" w:rsidRDefault="00CF4E44" w:rsidP="00CF4E44">
      <w:pPr>
        <w:jc w:val="both"/>
        <w:rPr>
          <w:rFonts w:ascii="Arial" w:hAnsi="Arial" w:cs="Arial"/>
        </w:rPr>
      </w:pPr>
      <w:r w:rsidRPr="00D93A25">
        <w:rPr>
          <w:rFonts w:ascii="Arial" w:hAnsi="Arial" w:cs="Arial"/>
        </w:rPr>
        <w:t>Výučbu ľudských práv do značnej miery ovplyvňuje aj učiteľ, a to svojím konaním a osobným príkladom. Významné v tejto súvislosti sa javí používanie adekvátnych vyučovacích metód, ktoré by mali viesť k </w:t>
      </w:r>
      <w:proofErr w:type="spellStart"/>
      <w:r w:rsidRPr="00D93A25">
        <w:rPr>
          <w:rFonts w:ascii="Arial" w:hAnsi="Arial" w:cs="Arial"/>
        </w:rPr>
        <w:t>interiorizácii</w:t>
      </w:r>
      <w:proofErr w:type="spellEnd"/>
      <w:r w:rsidRPr="00D93A25">
        <w:rPr>
          <w:rFonts w:ascii="Arial" w:hAnsi="Arial" w:cs="Arial"/>
        </w:rPr>
        <w:t xml:space="preserve"> ľudských práv. Preto je dôležité začleniť vzdelávanie k ľudským právam aj do prípravy pedag</w:t>
      </w:r>
      <w:r>
        <w:rPr>
          <w:rFonts w:ascii="Arial" w:hAnsi="Arial" w:cs="Arial"/>
        </w:rPr>
        <w:t xml:space="preserve">ógov. </w:t>
      </w:r>
      <w:r w:rsidRPr="00D93A25">
        <w:rPr>
          <w:rFonts w:ascii="Arial" w:hAnsi="Arial" w:cs="Arial"/>
        </w:rPr>
        <w:t xml:space="preserve">Ďalšie vzdelávanie pedagógov realizujú niektoré štátne školské inštitúcie ako napr. Metodicko-pedagogické centrá, mimovládne organizácie a nadácie. </w:t>
      </w:r>
    </w:p>
    <w:p w:rsidR="00940D0B" w:rsidRPr="001A0F47" w:rsidRDefault="00CF4E44" w:rsidP="00CF4E44">
      <w:pPr>
        <w:jc w:val="both"/>
        <w:rPr>
          <w:rFonts w:ascii="Arial" w:hAnsi="Arial" w:cs="Arial"/>
          <w:sz w:val="16"/>
          <w:szCs w:val="16"/>
        </w:rPr>
      </w:pPr>
      <w:r w:rsidRPr="00D93A25">
        <w:rPr>
          <w:rFonts w:ascii="Arial" w:hAnsi="Arial" w:cs="Arial"/>
        </w:rPr>
        <w:t xml:space="preserve">V súvislosti s vzdelávaním pedagógov v oblasti ľudských práv nás zaujímal </w:t>
      </w:r>
      <w:r w:rsidRPr="00D93A25">
        <w:rPr>
          <w:rFonts w:ascii="Arial" w:hAnsi="Arial" w:cs="Arial"/>
          <w:b/>
        </w:rPr>
        <w:t>názor riaditeľov</w:t>
      </w:r>
      <w:r>
        <w:rPr>
          <w:rFonts w:ascii="Arial" w:hAnsi="Arial" w:cs="Arial"/>
          <w:b/>
        </w:rPr>
        <w:t xml:space="preserve"> a učiteľov</w:t>
      </w:r>
      <w:r w:rsidRPr="00D93A25">
        <w:rPr>
          <w:rFonts w:ascii="Arial" w:hAnsi="Arial" w:cs="Arial"/>
          <w:b/>
        </w:rPr>
        <w:t xml:space="preserve"> na význam vzdelávania učiteľov k ĽP</w:t>
      </w:r>
      <w:r w:rsidRPr="00D93A25">
        <w:rPr>
          <w:rFonts w:ascii="Arial" w:hAnsi="Arial" w:cs="Arial"/>
        </w:rPr>
        <w:t xml:space="preserve">, ďalej </w:t>
      </w:r>
      <w:r w:rsidRPr="00D93A25">
        <w:rPr>
          <w:rFonts w:ascii="Arial" w:hAnsi="Arial" w:cs="Arial"/>
          <w:b/>
        </w:rPr>
        <w:t>či učiteľo</w:t>
      </w:r>
      <w:r w:rsidR="00D04090">
        <w:rPr>
          <w:rFonts w:ascii="Arial" w:hAnsi="Arial" w:cs="Arial"/>
          <w:b/>
        </w:rPr>
        <w:t>m vedenie školy umožňuje ďalej sa vzdelávať v tejto oblasti</w:t>
      </w:r>
      <w:r w:rsidRPr="00D93A25">
        <w:rPr>
          <w:rFonts w:ascii="Arial" w:hAnsi="Arial" w:cs="Arial"/>
        </w:rPr>
        <w:t xml:space="preserve">, </w:t>
      </w:r>
      <w:r w:rsidRPr="00D93A25">
        <w:rPr>
          <w:rFonts w:ascii="Arial" w:hAnsi="Arial" w:cs="Arial"/>
          <w:b/>
        </w:rPr>
        <w:t>kto bol realizátorom tohto vzdelávania</w:t>
      </w:r>
      <w:r w:rsidRPr="00D93A25">
        <w:rPr>
          <w:rFonts w:ascii="Arial" w:hAnsi="Arial" w:cs="Arial"/>
        </w:rPr>
        <w:t>, </w:t>
      </w:r>
      <w:r w:rsidRPr="00D93A25">
        <w:rPr>
          <w:rFonts w:ascii="Arial" w:hAnsi="Arial" w:cs="Arial"/>
          <w:b/>
        </w:rPr>
        <w:t xml:space="preserve">či poznajú </w:t>
      </w:r>
      <w:r>
        <w:rPr>
          <w:rFonts w:ascii="Arial" w:hAnsi="Arial" w:cs="Arial"/>
          <w:b/>
        </w:rPr>
        <w:t xml:space="preserve">riaditelia </w:t>
      </w:r>
      <w:r w:rsidRPr="00D93A25">
        <w:rPr>
          <w:rFonts w:ascii="Arial" w:hAnsi="Arial" w:cs="Arial"/>
          <w:b/>
        </w:rPr>
        <w:t>problémy učiteľov, s ktorými sa stretávajú v rámci výučby ĽP</w:t>
      </w:r>
    </w:p>
    <w:p w:rsidR="00CF4E44" w:rsidRDefault="00CF4E44" w:rsidP="008472CD">
      <w:pPr>
        <w:pStyle w:val="Zarkazkladnhotextu2"/>
        <w:spacing w:after="0" w:line="276" w:lineRule="auto"/>
        <w:ind w:left="0"/>
        <w:jc w:val="both"/>
        <w:rPr>
          <w:rFonts w:ascii="Arial" w:hAnsi="Arial" w:cs="Arial"/>
          <w:color w:val="FF0000"/>
          <w:sz w:val="22"/>
          <w:szCs w:val="22"/>
        </w:rPr>
      </w:pPr>
      <w:r w:rsidRPr="007B1B7B">
        <w:rPr>
          <w:rFonts w:ascii="Arial" w:eastAsia="MinionPro-Bold" w:hAnsi="Arial" w:cs="Arial"/>
          <w:b/>
          <w:bCs/>
          <w:sz w:val="22"/>
          <w:szCs w:val="22"/>
          <w:u w:val="single"/>
          <w:lang w:eastAsia="sk-SK"/>
        </w:rPr>
        <w:t>Vedenie školy</w:t>
      </w:r>
      <w:r w:rsidRPr="007B1B7B">
        <w:rPr>
          <w:rFonts w:ascii="Arial" w:eastAsia="MinionPro-Bold" w:hAnsi="Arial" w:cs="Arial"/>
          <w:b/>
          <w:bCs/>
          <w:sz w:val="22"/>
          <w:szCs w:val="22"/>
          <w:lang w:eastAsia="sk-SK"/>
        </w:rPr>
        <w:t xml:space="preserve"> ako aj </w:t>
      </w:r>
      <w:r w:rsidRPr="007B1B7B">
        <w:rPr>
          <w:rFonts w:ascii="Arial" w:eastAsia="MinionPro-Bold" w:hAnsi="Arial" w:cs="Arial"/>
          <w:b/>
          <w:bCs/>
          <w:sz w:val="22"/>
          <w:szCs w:val="22"/>
          <w:u w:val="single"/>
          <w:lang w:eastAsia="sk-SK"/>
        </w:rPr>
        <w:t>pedagógovia</w:t>
      </w:r>
      <w:r w:rsidRPr="007B1B7B">
        <w:rPr>
          <w:rFonts w:ascii="Arial" w:eastAsia="MinionPro-Bold" w:hAnsi="Arial" w:cs="Arial"/>
          <w:b/>
          <w:bCs/>
          <w:sz w:val="22"/>
          <w:szCs w:val="22"/>
          <w:lang w:eastAsia="sk-SK"/>
        </w:rPr>
        <w:t xml:space="preserve"> pripisujú ďalšiemu vzdelávaniu učiteľov k ĽP veľký význam</w:t>
      </w:r>
      <w:r w:rsidRPr="00CF4E44">
        <w:rPr>
          <w:rFonts w:ascii="Arial" w:eastAsia="MinionPro-Bold" w:hAnsi="Arial" w:cs="Arial"/>
          <w:bCs/>
          <w:sz w:val="22"/>
          <w:szCs w:val="22"/>
          <w:lang w:eastAsia="sk-SK"/>
        </w:rPr>
        <w:t xml:space="preserve">. </w:t>
      </w:r>
      <w:r w:rsidRPr="00CF4E44">
        <w:rPr>
          <w:rFonts w:ascii="Arial" w:hAnsi="Arial" w:cs="Arial"/>
          <w:sz w:val="22"/>
          <w:szCs w:val="22"/>
        </w:rPr>
        <w:t xml:space="preserve">Viac ako polovica opýtaných </w:t>
      </w:r>
      <w:r w:rsidRPr="00EF570B">
        <w:rPr>
          <w:rFonts w:ascii="Arial" w:hAnsi="Arial" w:cs="Arial"/>
          <w:sz w:val="22"/>
          <w:szCs w:val="22"/>
        </w:rPr>
        <w:t>(riaditelia</w:t>
      </w:r>
      <w:r w:rsidR="00B34011" w:rsidRPr="00EF570B">
        <w:rPr>
          <w:rFonts w:ascii="Arial" w:hAnsi="Arial" w:cs="Arial"/>
          <w:sz w:val="22"/>
          <w:szCs w:val="22"/>
        </w:rPr>
        <w:t>:</w:t>
      </w:r>
      <w:r w:rsidRPr="00EF570B">
        <w:rPr>
          <w:rFonts w:ascii="Arial" w:hAnsi="Arial" w:cs="Arial"/>
          <w:sz w:val="22"/>
          <w:szCs w:val="22"/>
        </w:rPr>
        <w:t xml:space="preserve"> 57,7</w:t>
      </w:r>
      <w:r w:rsidR="00B34011" w:rsidRPr="00EF570B">
        <w:rPr>
          <w:rFonts w:ascii="Arial" w:hAnsi="Arial" w:cs="Arial"/>
          <w:sz w:val="22"/>
          <w:szCs w:val="22"/>
        </w:rPr>
        <w:t xml:space="preserve"> </w:t>
      </w:r>
      <w:r w:rsidRPr="00EF570B">
        <w:rPr>
          <w:rFonts w:ascii="Arial" w:hAnsi="Arial" w:cs="Arial"/>
          <w:sz w:val="22"/>
          <w:szCs w:val="22"/>
        </w:rPr>
        <w:t>%; učitelia</w:t>
      </w:r>
      <w:r w:rsidR="00B34011" w:rsidRPr="00EF570B">
        <w:rPr>
          <w:rFonts w:ascii="Arial" w:hAnsi="Arial" w:cs="Arial"/>
          <w:sz w:val="22"/>
          <w:szCs w:val="22"/>
        </w:rPr>
        <w:t>:</w:t>
      </w:r>
      <w:r w:rsidRPr="00EF570B">
        <w:rPr>
          <w:rFonts w:ascii="Arial" w:hAnsi="Arial" w:cs="Arial"/>
          <w:sz w:val="22"/>
          <w:szCs w:val="22"/>
        </w:rPr>
        <w:t xml:space="preserve"> 59,3</w:t>
      </w:r>
      <w:r w:rsidR="00B34011" w:rsidRPr="00EF570B">
        <w:rPr>
          <w:rFonts w:ascii="Arial" w:hAnsi="Arial" w:cs="Arial"/>
          <w:sz w:val="22"/>
          <w:szCs w:val="22"/>
        </w:rPr>
        <w:t xml:space="preserve"> </w:t>
      </w:r>
      <w:r w:rsidRPr="00EF570B">
        <w:rPr>
          <w:rFonts w:ascii="Arial" w:hAnsi="Arial" w:cs="Arial"/>
          <w:sz w:val="22"/>
          <w:szCs w:val="22"/>
        </w:rPr>
        <w:t xml:space="preserve">%) </w:t>
      </w:r>
      <w:r w:rsidRPr="00CF4E44">
        <w:rPr>
          <w:rFonts w:ascii="Arial" w:hAnsi="Arial" w:cs="Arial"/>
          <w:sz w:val="22"/>
          <w:szCs w:val="22"/>
        </w:rPr>
        <w:t>považovala vzdelávanie učiteľov za veľmi potrebné a dôležité. Určitý význam mu pripisovalo 41,0</w:t>
      </w:r>
      <w:r w:rsidR="00B34011">
        <w:rPr>
          <w:rFonts w:ascii="Arial" w:hAnsi="Arial" w:cs="Arial"/>
          <w:sz w:val="22"/>
          <w:szCs w:val="22"/>
        </w:rPr>
        <w:t xml:space="preserve"> </w:t>
      </w:r>
      <w:r w:rsidRPr="00CF4E44">
        <w:rPr>
          <w:rFonts w:ascii="Arial" w:hAnsi="Arial" w:cs="Arial"/>
          <w:sz w:val="22"/>
          <w:szCs w:val="22"/>
        </w:rPr>
        <w:t>% riaditeľov (učitelia 39,5</w:t>
      </w:r>
      <w:r w:rsidR="00B34011">
        <w:rPr>
          <w:rFonts w:ascii="Arial" w:hAnsi="Arial" w:cs="Arial"/>
          <w:sz w:val="22"/>
          <w:szCs w:val="22"/>
        </w:rPr>
        <w:t xml:space="preserve"> </w:t>
      </w:r>
      <w:r w:rsidRPr="00CF4E44">
        <w:rPr>
          <w:rFonts w:ascii="Arial" w:hAnsi="Arial" w:cs="Arial"/>
          <w:sz w:val="22"/>
          <w:szCs w:val="22"/>
        </w:rPr>
        <w:t xml:space="preserve">%) a naopak za nepotrebné ho považoval minimálny podiel opýtaných </w:t>
      </w:r>
      <w:r w:rsidRPr="00EF570B">
        <w:rPr>
          <w:rFonts w:ascii="Arial" w:hAnsi="Arial" w:cs="Arial"/>
          <w:sz w:val="22"/>
          <w:szCs w:val="22"/>
        </w:rPr>
        <w:t>(riaditelia</w:t>
      </w:r>
      <w:r w:rsidR="00B34011" w:rsidRPr="00EF570B">
        <w:rPr>
          <w:rFonts w:ascii="Arial" w:hAnsi="Arial" w:cs="Arial"/>
          <w:sz w:val="22"/>
          <w:szCs w:val="22"/>
        </w:rPr>
        <w:t>:</w:t>
      </w:r>
      <w:r w:rsidRPr="00EF570B">
        <w:rPr>
          <w:rFonts w:ascii="Arial" w:hAnsi="Arial" w:cs="Arial"/>
          <w:sz w:val="22"/>
          <w:szCs w:val="22"/>
        </w:rPr>
        <w:t xml:space="preserve"> 1,3</w:t>
      </w:r>
      <w:r w:rsidR="00B34011" w:rsidRPr="00EF570B">
        <w:rPr>
          <w:rFonts w:ascii="Arial" w:hAnsi="Arial" w:cs="Arial"/>
          <w:sz w:val="22"/>
          <w:szCs w:val="22"/>
        </w:rPr>
        <w:t xml:space="preserve"> </w:t>
      </w:r>
      <w:r w:rsidRPr="00EF570B">
        <w:rPr>
          <w:rFonts w:ascii="Arial" w:hAnsi="Arial" w:cs="Arial"/>
          <w:sz w:val="22"/>
          <w:szCs w:val="22"/>
        </w:rPr>
        <w:t>%; učitelia</w:t>
      </w:r>
      <w:r w:rsidR="00B34011" w:rsidRPr="00EF570B">
        <w:rPr>
          <w:rFonts w:ascii="Arial" w:hAnsi="Arial" w:cs="Arial"/>
          <w:sz w:val="22"/>
          <w:szCs w:val="22"/>
        </w:rPr>
        <w:t>:</w:t>
      </w:r>
      <w:r w:rsidRPr="00EF570B">
        <w:rPr>
          <w:rFonts w:ascii="Arial" w:hAnsi="Arial" w:cs="Arial"/>
          <w:sz w:val="22"/>
          <w:szCs w:val="22"/>
        </w:rPr>
        <w:t xml:space="preserve"> 1,2</w:t>
      </w:r>
      <w:r w:rsidR="00B34011" w:rsidRPr="00EF570B">
        <w:rPr>
          <w:rFonts w:ascii="Arial" w:hAnsi="Arial" w:cs="Arial"/>
          <w:sz w:val="22"/>
          <w:szCs w:val="22"/>
        </w:rPr>
        <w:t xml:space="preserve"> </w:t>
      </w:r>
      <w:r w:rsidRPr="00EF570B">
        <w:rPr>
          <w:rFonts w:ascii="Arial" w:hAnsi="Arial" w:cs="Arial"/>
          <w:sz w:val="22"/>
          <w:szCs w:val="22"/>
        </w:rPr>
        <w:t xml:space="preserve">%). </w:t>
      </w:r>
    </w:p>
    <w:p w:rsidR="00B34011" w:rsidRPr="00B34011" w:rsidRDefault="00B34011" w:rsidP="008472CD">
      <w:pPr>
        <w:pStyle w:val="Zarkazkladnhotextu2"/>
        <w:spacing w:after="0" w:line="276" w:lineRule="auto"/>
        <w:ind w:left="0"/>
        <w:jc w:val="both"/>
        <w:rPr>
          <w:rFonts w:ascii="Arial" w:hAnsi="Arial" w:cs="Arial"/>
          <w:color w:val="FF0000"/>
          <w:sz w:val="22"/>
          <w:szCs w:val="22"/>
        </w:rPr>
      </w:pPr>
    </w:p>
    <w:p w:rsidR="00D04090" w:rsidRDefault="00016F09" w:rsidP="008472CD">
      <w:pPr>
        <w:jc w:val="both"/>
        <w:rPr>
          <w:rFonts w:ascii="Arial" w:hAnsi="Arial" w:cs="Arial"/>
        </w:rPr>
      </w:pPr>
      <w:r w:rsidRPr="00876EFF">
        <w:rPr>
          <w:rFonts w:ascii="Arial" w:hAnsi="Arial" w:cs="Arial"/>
        </w:rPr>
        <w:t xml:space="preserve">Z porovnania názorov riaditeľov a učiteľov vyplýva, že </w:t>
      </w:r>
      <w:r>
        <w:rPr>
          <w:rFonts w:ascii="Arial" w:hAnsi="Arial" w:cs="Arial"/>
        </w:rPr>
        <w:t>o niečo viac učiteľov ako riaditeľov ho považuje za veľmi dôležité a potrebné a naopak o niečo viac mu riaditelia pripisujú nie jednoznačný, ale určitý význam. Avšak rozdiely sú minimálne. Negatívny postoj bol zas</w:t>
      </w:r>
      <w:r w:rsidR="008472CD">
        <w:rPr>
          <w:rFonts w:ascii="Arial" w:hAnsi="Arial" w:cs="Arial"/>
        </w:rPr>
        <w:t>túpený u oboch skupín podobne.</w:t>
      </w:r>
    </w:p>
    <w:p w:rsidR="00D04090" w:rsidRPr="00CF4E44" w:rsidRDefault="00D04090" w:rsidP="00CF4E44">
      <w:pPr>
        <w:pStyle w:val="Zarkazkladnhotextu2"/>
        <w:spacing w:after="0" w:line="240" w:lineRule="auto"/>
        <w:ind w:left="0"/>
        <w:jc w:val="both"/>
        <w:rPr>
          <w:rFonts w:ascii="Arial" w:hAnsi="Arial" w:cs="Arial"/>
          <w:color w:val="FF0000"/>
          <w:sz w:val="22"/>
          <w:szCs w:val="22"/>
        </w:rPr>
      </w:pPr>
      <w:r>
        <w:rPr>
          <w:rFonts w:ascii="Arial" w:hAnsi="Arial" w:cs="Arial"/>
          <w:noProof/>
          <w:color w:val="FF0000"/>
          <w:sz w:val="22"/>
          <w:szCs w:val="22"/>
          <w:lang w:eastAsia="sk-SK"/>
        </w:rPr>
        <w:drawing>
          <wp:inline distT="0" distB="0" distL="0" distR="0">
            <wp:extent cx="5756988" cy="2575249"/>
            <wp:effectExtent l="0" t="0" r="15240" b="15875"/>
            <wp:docPr id="9" name="Graf 9"/>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D04090" w:rsidRDefault="00D04090" w:rsidP="00B34011">
      <w:pPr>
        <w:spacing w:after="0"/>
        <w:jc w:val="both"/>
        <w:rPr>
          <w:rFonts w:ascii="Arial" w:hAnsi="Arial" w:cs="Arial"/>
        </w:rPr>
      </w:pPr>
      <w:r>
        <w:rPr>
          <w:rFonts w:ascii="Arial" w:hAnsi="Arial" w:cs="Arial"/>
        </w:rPr>
        <w:lastRenderedPageBreak/>
        <w:t>Jednoznačný význam ďalšieho vzdelávania pedagógov v oblasti ĽP prezentovalo 77,8</w:t>
      </w:r>
      <w:r w:rsidR="00B34011">
        <w:rPr>
          <w:rFonts w:ascii="Arial" w:hAnsi="Arial" w:cs="Arial"/>
        </w:rPr>
        <w:t xml:space="preserve"> </w:t>
      </w:r>
      <w:r>
        <w:rPr>
          <w:rFonts w:ascii="Arial" w:hAnsi="Arial" w:cs="Arial"/>
        </w:rPr>
        <w:t xml:space="preserve">% oslovených </w:t>
      </w:r>
      <w:r w:rsidRPr="00016F09">
        <w:rPr>
          <w:rFonts w:ascii="Arial" w:hAnsi="Arial" w:cs="Arial"/>
          <w:b/>
        </w:rPr>
        <w:t>riaditeľov</w:t>
      </w:r>
      <w:r>
        <w:rPr>
          <w:rFonts w:ascii="Arial" w:hAnsi="Arial" w:cs="Arial"/>
        </w:rPr>
        <w:t xml:space="preserve"> z Košického, resp. 70,0</w:t>
      </w:r>
      <w:r w:rsidR="00B34011">
        <w:rPr>
          <w:rFonts w:ascii="Arial" w:hAnsi="Arial" w:cs="Arial"/>
        </w:rPr>
        <w:t xml:space="preserve"> </w:t>
      </w:r>
      <w:r>
        <w:rPr>
          <w:rFonts w:ascii="Arial" w:hAnsi="Arial" w:cs="Arial"/>
        </w:rPr>
        <w:t>% zo Žilinského a Banskobystrického kraja a len 40,0</w:t>
      </w:r>
      <w:r w:rsidR="00B34011">
        <w:rPr>
          <w:rFonts w:ascii="Arial" w:hAnsi="Arial" w:cs="Arial"/>
        </w:rPr>
        <w:t xml:space="preserve"> </w:t>
      </w:r>
      <w:r>
        <w:rPr>
          <w:rFonts w:ascii="Arial" w:hAnsi="Arial" w:cs="Arial"/>
        </w:rPr>
        <w:t>% riaditeľov z Bratislavského a Nitrianskeho kraja. V týchto dvoch krajoch potom až v</w:t>
      </w:r>
      <w:r w:rsidR="00B34011">
        <w:rPr>
          <w:rFonts w:ascii="Arial" w:hAnsi="Arial" w:cs="Arial"/>
        </w:rPr>
        <w:t> </w:t>
      </w:r>
      <w:r>
        <w:rPr>
          <w:rFonts w:ascii="Arial" w:hAnsi="Arial" w:cs="Arial"/>
        </w:rPr>
        <w:t>60</w:t>
      </w:r>
      <w:r w:rsidR="00B34011">
        <w:rPr>
          <w:rFonts w:ascii="Arial" w:hAnsi="Arial" w:cs="Arial"/>
        </w:rPr>
        <w:t xml:space="preserve"> </w:t>
      </w:r>
      <w:r>
        <w:rPr>
          <w:rFonts w:ascii="Arial" w:hAnsi="Arial" w:cs="Arial"/>
        </w:rPr>
        <w:t>%-</w:t>
      </w:r>
      <w:proofErr w:type="spellStart"/>
      <w:r>
        <w:rPr>
          <w:rFonts w:ascii="Arial" w:hAnsi="Arial" w:cs="Arial"/>
        </w:rPr>
        <w:t>tnom</w:t>
      </w:r>
      <w:proofErr w:type="spellEnd"/>
      <w:r>
        <w:rPr>
          <w:rFonts w:ascii="Arial" w:hAnsi="Arial" w:cs="Arial"/>
        </w:rPr>
        <w:t xml:space="preserve"> zastúpení pripisovali vzdelávaniu učiteľov len určitý význam. Popieranie významu vzdelávania pre učiteľov vyjadril iba jeden oslovený riaditeľ z Nitrianskeho kraja. </w:t>
      </w:r>
    </w:p>
    <w:p w:rsidR="00016F09" w:rsidRPr="00016F09" w:rsidRDefault="00016F09" w:rsidP="00B34011">
      <w:pPr>
        <w:pStyle w:val="Zarkazkladnhotextu2"/>
        <w:spacing w:after="0" w:line="276" w:lineRule="auto"/>
        <w:ind w:left="0"/>
        <w:jc w:val="both"/>
        <w:rPr>
          <w:rFonts w:ascii="Arial" w:hAnsi="Arial" w:cs="Arial"/>
          <w:sz w:val="22"/>
          <w:szCs w:val="22"/>
        </w:rPr>
      </w:pPr>
      <w:r>
        <w:rPr>
          <w:rFonts w:ascii="Arial" w:hAnsi="Arial" w:cs="Arial"/>
          <w:sz w:val="22"/>
          <w:szCs w:val="22"/>
        </w:rPr>
        <w:t xml:space="preserve">Väčšina </w:t>
      </w:r>
      <w:r w:rsidRPr="00016F09">
        <w:rPr>
          <w:rFonts w:ascii="Arial" w:hAnsi="Arial" w:cs="Arial"/>
          <w:b/>
          <w:sz w:val="22"/>
          <w:szCs w:val="22"/>
        </w:rPr>
        <w:t>učiteľov</w:t>
      </w:r>
      <w:r>
        <w:rPr>
          <w:rFonts w:ascii="Arial" w:hAnsi="Arial" w:cs="Arial"/>
          <w:sz w:val="22"/>
          <w:szCs w:val="22"/>
        </w:rPr>
        <w:t xml:space="preserve"> </w:t>
      </w:r>
      <w:r w:rsidRPr="00016F09">
        <w:rPr>
          <w:rFonts w:ascii="Arial" w:hAnsi="Arial" w:cs="Arial"/>
          <w:sz w:val="22"/>
          <w:szCs w:val="22"/>
        </w:rPr>
        <w:t>v Žilinskom, Prešovskom, Košickom, Nitrianskom a Trnavskom kraji</w:t>
      </w:r>
      <w:r>
        <w:rPr>
          <w:rFonts w:ascii="Arial" w:hAnsi="Arial" w:cs="Arial"/>
          <w:sz w:val="22"/>
          <w:szCs w:val="22"/>
        </w:rPr>
        <w:t xml:space="preserve"> uviedla, že ďalšie vzdelávanie učiteľov k ĽP je veľmi dôležité a potrebné</w:t>
      </w:r>
      <w:r w:rsidRPr="00016F09">
        <w:rPr>
          <w:rFonts w:ascii="Arial" w:hAnsi="Arial" w:cs="Arial"/>
          <w:sz w:val="22"/>
          <w:szCs w:val="22"/>
        </w:rPr>
        <w:t xml:space="preserve">. </w:t>
      </w:r>
      <w:r>
        <w:rPr>
          <w:rFonts w:ascii="Arial" w:hAnsi="Arial" w:cs="Arial"/>
          <w:sz w:val="22"/>
          <w:szCs w:val="22"/>
        </w:rPr>
        <w:t xml:space="preserve">Určitý význam mu pripisuje väčšina opýtaných v Bratislavskom a Banskobystrickom kraji. V Trenčianskom kraji boli oba názory zastúpené podobne. </w:t>
      </w:r>
      <w:r w:rsidRPr="00016F09">
        <w:rPr>
          <w:rFonts w:ascii="Arial" w:hAnsi="Arial" w:cs="Arial"/>
          <w:sz w:val="22"/>
          <w:szCs w:val="22"/>
        </w:rPr>
        <w:t xml:space="preserve">Respondent, ktorý naopak pripustil, že ďalšie vzdelávanie nie je potrebné, pochádzal z Trnavského kraja. </w:t>
      </w:r>
    </w:p>
    <w:p w:rsidR="00016F09" w:rsidRDefault="00016F09" w:rsidP="00016F09">
      <w:pPr>
        <w:pStyle w:val="Popis"/>
      </w:pPr>
    </w:p>
    <w:p w:rsidR="00016F09" w:rsidRPr="00B34011" w:rsidRDefault="00016F09" w:rsidP="00016F09">
      <w:pPr>
        <w:pStyle w:val="Popis"/>
        <w:rPr>
          <w:rFonts w:ascii="Arial" w:hAnsi="Arial" w:cs="Arial"/>
          <w:i/>
        </w:rPr>
      </w:pPr>
      <w:r w:rsidRPr="00B34011">
        <w:rPr>
          <w:rFonts w:ascii="Arial" w:hAnsi="Arial" w:cs="Arial"/>
          <w:i/>
        </w:rPr>
        <w:t xml:space="preserve">Tabuľka </w:t>
      </w:r>
      <w:r w:rsidR="00B34011" w:rsidRPr="00B34011">
        <w:rPr>
          <w:rFonts w:ascii="Arial" w:hAnsi="Arial" w:cs="Arial"/>
          <w:i/>
        </w:rPr>
        <w:t>25</w:t>
      </w:r>
      <w:r w:rsidRPr="00B34011">
        <w:rPr>
          <w:rFonts w:ascii="Arial" w:hAnsi="Arial" w:cs="Arial"/>
          <w:i/>
        </w:rPr>
        <w:t xml:space="preserve"> – Názor na potrebu vzdelávania učiteľov k ĽP podľa kraja (%)</w:t>
      </w:r>
    </w:p>
    <w:tbl>
      <w:tblPr>
        <w:tblStyle w:val="Mriekatabuky5"/>
        <w:tblW w:w="48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6"/>
        <w:gridCol w:w="707"/>
        <w:gridCol w:w="710"/>
        <w:gridCol w:w="710"/>
        <w:gridCol w:w="710"/>
        <w:gridCol w:w="606"/>
        <w:gridCol w:w="670"/>
        <w:gridCol w:w="606"/>
        <w:gridCol w:w="668"/>
      </w:tblGrid>
      <w:tr w:rsidR="00B34011" w:rsidRPr="002B458B" w:rsidTr="00B3401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032" w:type="pct"/>
          </w:tcPr>
          <w:p w:rsidR="00016F09" w:rsidRPr="002B458B" w:rsidRDefault="00016F09" w:rsidP="005C0647">
            <w:pPr>
              <w:autoSpaceDE w:val="0"/>
              <w:autoSpaceDN w:val="0"/>
              <w:adjustRightInd w:val="0"/>
              <w:jc w:val="left"/>
              <w:rPr>
                <w:rFonts w:cs="Arial"/>
              </w:rPr>
            </w:pPr>
            <w:r>
              <w:rPr>
                <w:rFonts w:cs="Arial"/>
              </w:rPr>
              <w:t>Vzdelávanie učiteľov k ĽP (názory učiteľov)</w:t>
            </w:r>
          </w:p>
        </w:tc>
        <w:tc>
          <w:tcPr>
            <w:tcW w:w="390" w:type="pct"/>
          </w:tcPr>
          <w:p w:rsidR="00016F09" w:rsidRPr="002B458B" w:rsidRDefault="00016F09" w:rsidP="005C0647">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Arial"/>
              </w:rPr>
            </w:pPr>
            <w:r w:rsidRPr="002B458B">
              <w:rPr>
                <w:rFonts w:cs="Arial"/>
              </w:rPr>
              <w:t>BA</w:t>
            </w:r>
          </w:p>
        </w:tc>
        <w:tc>
          <w:tcPr>
            <w:tcW w:w="391" w:type="pct"/>
          </w:tcPr>
          <w:p w:rsidR="00016F09" w:rsidRPr="002B458B" w:rsidRDefault="00016F09" w:rsidP="005C0647">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Arial"/>
              </w:rPr>
            </w:pPr>
            <w:r w:rsidRPr="002B458B">
              <w:rPr>
                <w:rFonts w:cs="Arial"/>
              </w:rPr>
              <w:t>TT</w:t>
            </w:r>
          </w:p>
        </w:tc>
        <w:tc>
          <w:tcPr>
            <w:tcW w:w="391" w:type="pct"/>
          </w:tcPr>
          <w:p w:rsidR="00016F09" w:rsidRPr="002B458B" w:rsidRDefault="00016F09" w:rsidP="005C0647">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Arial"/>
              </w:rPr>
            </w:pPr>
            <w:r w:rsidRPr="002B458B">
              <w:rPr>
                <w:rFonts w:cs="Arial"/>
              </w:rPr>
              <w:t>TN</w:t>
            </w:r>
          </w:p>
        </w:tc>
        <w:tc>
          <w:tcPr>
            <w:tcW w:w="391" w:type="pct"/>
          </w:tcPr>
          <w:p w:rsidR="00016F09" w:rsidRPr="002B458B" w:rsidRDefault="00016F09" w:rsidP="005C0647">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Arial"/>
              </w:rPr>
            </w:pPr>
            <w:r w:rsidRPr="002B458B">
              <w:rPr>
                <w:rFonts w:cs="Arial"/>
              </w:rPr>
              <w:t>NR</w:t>
            </w:r>
          </w:p>
        </w:tc>
        <w:tc>
          <w:tcPr>
            <w:tcW w:w="334" w:type="pct"/>
          </w:tcPr>
          <w:p w:rsidR="00016F09" w:rsidRPr="002B458B" w:rsidRDefault="00016F09" w:rsidP="005C0647">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Arial"/>
              </w:rPr>
            </w:pPr>
            <w:r w:rsidRPr="002B458B">
              <w:rPr>
                <w:rFonts w:cs="Arial"/>
              </w:rPr>
              <w:t>ZA</w:t>
            </w:r>
          </w:p>
        </w:tc>
        <w:tc>
          <w:tcPr>
            <w:tcW w:w="369" w:type="pct"/>
          </w:tcPr>
          <w:p w:rsidR="00016F09" w:rsidRPr="002B458B" w:rsidRDefault="00016F09" w:rsidP="005C0647">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Arial"/>
              </w:rPr>
            </w:pPr>
            <w:r w:rsidRPr="002B458B">
              <w:rPr>
                <w:rFonts w:cs="Arial"/>
              </w:rPr>
              <w:t>BB</w:t>
            </w:r>
          </w:p>
        </w:tc>
        <w:tc>
          <w:tcPr>
            <w:tcW w:w="334" w:type="pct"/>
          </w:tcPr>
          <w:p w:rsidR="00016F09" w:rsidRPr="002B458B" w:rsidRDefault="00016F09" w:rsidP="005C0647">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Arial"/>
              </w:rPr>
            </w:pPr>
            <w:r w:rsidRPr="002B458B">
              <w:rPr>
                <w:rFonts w:cs="Arial"/>
              </w:rPr>
              <w:t>PO</w:t>
            </w:r>
          </w:p>
        </w:tc>
        <w:tc>
          <w:tcPr>
            <w:tcW w:w="369" w:type="pct"/>
          </w:tcPr>
          <w:p w:rsidR="00016F09" w:rsidRPr="002B458B" w:rsidRDefault="00016F09" w:rsidP="005C0647">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Arial"/>
              </w:rPr>
            </w:pPr>
            <w:r w:rsidRPr="002B458B">
              <w:rPr>
                <w:rFonts w:cs="Arial"/>
              </w:rPr>
              <w:t>KE</w:t>
            </w:r>
          </w:p>
        </w:tc>
      </w:tr>
      <w:tr w:rsidR="00B34011" w:rsidRPr="002B458B" w:rsidTr="00B34011">
        <w:tc>
          <w:tcPr>
            <w:cnfStyle w:val="001000000000" w:firstRow="0" w:lastRow="0" w:firstColumn="1" w:lastColumn="0" w:oddVBand="0" w:evenVBand="0" w:oddHBand="0" w:evenHBand="0" w:firstRowFirstColumn="0" w:firstRowLastColumn="0" w:lastRowFirstColumn="0" w:lastRowLastColumn="0"/>
            <w:tcW w:w="2032" w:type="pct"/>
          </w:tcPr>
          <w:p w:rsidR="00016F09" w:rsidRPr="002B458B" w:rsidRDefault="003661D7" w:rsidP="005C0647">
            <w:pPr>
              <w:autoSpaceDE w:val="0"/>
              <w:autoSpaceDN w:val="0"/>
              <w:adjustRightInd w:val="0"/>
              <w:jc w:val="both"/>
              <w:rPr>
                <w:rFonts w:cs="Arial"/>
              </w:rPr>
            </w:pPr>
            <w:r>
              <w:rPr>
                <w:rFonts w:cs="Arial"/>
              </w:rPr>
              <w:t>Á</w:t>
            </w:r>
            <w:r w:rsidR="00016F09">
              <w:rPr>
                <w:rFonts w:cs="Arial"/>
              </w:rPr>
              <w:t>no, je veľmi dôležité a potrebné</w:t>
            </w:r>
          </w:p>
        </w:tc>
        <w:tc>
          <w:tcPr>
            <w:tcW w:w="390" w:type="pct"/>
          </w:tcPr>
          <w:p w:rsidR="00016F09" w:rsidRPr="002B458B" w:rsidRDefault="00016F09" w:rsidP="005C064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Pr>
                <w:rFonts w:cs="Arial"/>
              </w:rPr>
              <w:t>20,0</w:t>
            </w:r>
          </w:p>
        </w:tc>
        <w:tc>
          <w:tcPr>
            <w:tcW w:w="391" w:type="pct"/>
          </w:tcPr>
          <w:p w:rsidR="00016F09" w:rsidRPr="002B458B" w:rsidRDefault="00016F09" w:rsidP="005C064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Pr>
                <w:rFonts w:cs="Arial"/>
              </w:rPr>
              <w:t>70,0</w:t>
            </w:r>
          </w:p>
        </w:tc>
        <w:tc>
          <w:tcPr>
            <w:tcW w:w="391" w:type="pct"/>
          </w:tcPr>
          <w:p w:rsidR="00016F09" w:rsidRPr="002B458B" w:rsidRDefault="00016F09" w:rsidP="005C064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Pr>
                <w:rFonts w:cs="Arial"/>
              </w:rPr>
              <w:t>54,5</w:t>
            </w:r>
          </w:p>
        </w:tc>
        <w:tc>
          <w:tcPr>
            <w:tcW w:w="391" w:type="pct"/>
          </w:tcPr>
          <w:p w:rsidR="00016F09" w:rsidRPr="002B458B" w:rsidRDefault="00016F09" w:rsidP="005C064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Pr>
                <w:rFonts w:cs="Arial"/>
              </w:rPr>
              <w:t>70,0</w:t>
            </w:r>
          </w:p>
        </w:tc>
        <w:tc>
          <w:tcPr>
            <w:tcW w:w="334" w:type="pct"/>
          </w:tcPr>
          <w:p w:rsidR="00016F09" w:rsidRPr="002B458B" w:rsidRDefault="00016F09" w:rsidP="005C064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Pr>
                <w:rFonts w:cs="Arial"/>
              </w:rPr>
              <w:t>80,0</w:t>
            </w:r>
          </w:p>
        </w:tc>
        <w:tc>
          <w:tcPr>
            <w:tcW w:w="369" w:type="pct"/>
          </w:tcPr>
          <w:p w:rsidR="00016F09" w:rsidRPr="002B458B" w:rsidRDefault="00016F09" w:rsidP="005C064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Pr>
                <w:rFonts w:cs="Arial"/>
              </w:rPr>
              <w:t>40,0</w:t>
            </w:r>
          </w:p>
        </w:tc>
        <w:tc>
          <w:tcPr>
            <w:tcW w:w="334" w:type="pct"/>
          </w:tcPr>
          <w:p w:rsidR="00016F09" w:rsidRPr="002B458B" w:rsidRDefault="00016F09" w:rsidP="005C064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Pr>
                <w:rFonts w:cs="Arial"/>
              </w:rPr>
              <w:t>70,0</w:t>
            </w:r>
          </w:p>
        </w:tc>
        <w:tc>
          <w:tcPr>
            <w:tcW w:w="369" w:type="pct"/>
          </w:tcPr>
          <w:p w:rsidR="00016F09" w:rsidRPr="002B458B" w:rsidRDefault="00016F09" w:rsidP="005C064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Pr>
                <w:rFonts w:cs="Arial"/>
              </w:rPr>
              <w:t>70,0</w:t>
            </w:r>
          </w:p>
        </w:tc>
      </w:tr>
      <w:tr w:rsidR="00B34011" w:rsidRPr="002B458B" w:rsidTr="00B34011">
        <w:tc>
          <w:tcPr>
            <w:cnfStyle w:val="001000000000" w:firstRow="0" w:lastRow="0" w:firstColumn="1" w:lastColumn="0" w:oddVBand="0" w:evenVBand="0" w:oddHBand="0" w:evenHBand="0" w:firstRowFirstColumn="0" w:firstRowLastColumn="0" w:lastRowFirstColumn="0" w:lastRowLastColumn="0"/>
            <w:tcW w:w="2032" w:type="pct"/>
          </w:tcPr>
          <w:p w:rsidR="00016F09" w:rsidRDefault="003661D7" w:rsidP="005C0647">
            <w:pPr>
              <w:autoSpaceDE w:val="0"/>
              <w:autoSpaceDN w:val="0"/>
              <w:adjustRightInd w:val="0"/>
              <w:jc w:val="both"/>
              <w:rPr>
                <w:rFonts w:cs="Arial"/>
              </w:rPr>
            </w:pPr>
            <w:r>
              <w:rPr>
                <w:rFonts w:cs="Arial"/>
              </w:rPr>
              <w:t>Á</w:t>
            </w:r>
            <w:r w:rsidR="00016F09">
              <w:rPr>
                <w:rFonts w:cs="Arial"/>
              </w:rPr>
              <w:t>no, má určitý význam</w:t>
            </w:r>
          </w:p>
        </w:tc>
        <w:tc>
          <w:tcPr>
            <w:tcW w:w="390" w:type="pct"/>
          </w:tcPr>
          <w:p w:rsidR="00016F09" w:rsidRDefault="00016F09" w:rsidP="005C064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Pr>
                <w:rFonts w:cs="Arial"/>
              </w:rPr>
              <w:t>80,0</w:t>
            </w:r>
          </w:p>
        </w:tc>
        <w:tc>
          <w:tcPr>
            <w:tcW w:w="391" w:type="pct"/>
          </w:tcPr>
          <w:p w:rsidR="00016F09" w:rsidRDefault="00016F09" w:rsidP="005C064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Pr>
                <w:rFonts w:cs="Arial"/>
              </w:rPr>
              <w:t>20,0</w:t>
            </w:r>
          </w:p>
        </w:tc>
        <w:tc>
          <w:tcPr>
            <w:tcW w:w="391" w:type="pct"/>
          </w:tcPr>
          <w:p w:rsidR="00016F09" w:rsidRDefault="00016F09" w:rsidP="005C064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Pr>
                <w:rFonts w:cs="Arial"/>
              </w:rPr>
              <w:t>45,5</w:t>
            </w:r>
          </w:p>
        </w:tc>
        <w:tc>
          <w:tcPr>
            <w:tcW w:w="391" w:type="pct"/>
          </w:tcPr>
          <w:p w:rsidR="00016F09" w:rsidRDefault="00016F09" w:rsidP="005C064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Pr>
                <w:rFonts w:cs="Arial"/>
              </w:rPr>
              <w:t>30,0</w:t>
            </w:r>
          </w:p>
        </w:tc>
        <w:tc>
          <w:tcPr>
            <w:tcW w:w="334" w:type="pct"/>
          </w:tcPr>
          <w:p w:rsidR="00016F09" w:rsidRDefault="00016F09" w:rsidP="005C064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Pr>
                <w:rFonts w:cs="Arial"/>
              </w:rPr>
              <w:t>20,0</w:t>
            </w:r>
          </w:p>
        </w:tc>
        <w:tc>
          <w:tcPr>
            <w:tcW w:w="369" w:type="pct"/>
          </w:tcPr>
          <w:p w:rsidR="00016F09" w:rsidRDefault="00016F09" w:rsidP="005C064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Pr>
                <w:rFonts w:cs="Arial"/>
              </w:rPr>
              <w:t>60,0</w:t>
            </w:r>
          </w:p>
        </w:tc>
        <w:tc>
          <w:tcPr>
            <w:tcW w:w="334" w:type="pct"/>
          </w:tcPr>
          <w:p w:rsidR="00016F09" w:rsidRDefault="00016F09" w:rsidP="005C064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Pr>
                <w:rFonts w:cs="Arial"/>
              </w:rPr>
              <w:t>30,0</w:t>
            </w:r>
          </w:p>
        </w:tc>
        <w:tc>
          <w:tcPr>
            <w:tcW w:w="369" w:type="pct"/>
          </w:tcPr>
          <w:p w:rsidR="00016F09" w:rsidRDefault="00016F09" w:rsidP="005C064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Pr>
                <w:rFonts w:cs="Arial"/>
              </w:rPr>
              <w:t>30,0</w:t>
            </w:r>
          </w:p>
        </w:tc>
      </w:tr>
      <w:tr w:rsidR="00B34011" w:rsidRPr="002B458B" w:rsidTr="00B34011">
        <w:tc>
          <w:tcPr>
            <w:cnfStyle w:val="001000000000" w:firstRow="0" w:lastRow="0" w:firstColumn="1" w:lastColumn="0" w:oddVBand="0" w:evenVBand="0" w:oddHBand="0" w:evenHBand="0" w:firstRowFirstColumn="0" w:firstRowLastColumn="0" w:lastRowFirstColumn="0" w:lastRowLastColumn="0"/>
            <w:tcW w:w="2032" w:type="pct"/>
          </w:tcPr>
          <w:p w:rsidR="00016F09" w:rsidRPr="002B458B" w:rsidRDefault="003661D7" w:rsidP="005C0647">
            <w:pPr>
              <w:autoSpaceDE w:val="0"/>
              <w:autoSpaceDN w:val="0"/>
              <w:adjustRightInd w:val="0"/>
              <w:jc w:val="both"/>
              <w:rPr>
                <w:rFonts w:cs="Arial"/>
              </w:rPr>
            </w:pPr>
            <w:r>
              <w:rPr>
                <w:rFonts w:cs="Arial"/>
              </w:rPr>
              <w:t>N</w:t>
            </w:r>
            <w:r w:rsidR="00016F09">
              <w:rPr>
                <w:rFonts w:cs="Arial"/>
              </w:rPr>
              <w:t>ie (nepovažujem ho za potrebné)</w:t>
            </w:r>
          </w:p>
        </w:tc>
        <w:tc>
          <w:tcPr>
            <w:tcW w:w="390" w:type="pct"/>
          </w:tcPr>
          <w:p w:rsidR="00016F09" w:rsidRPr="002B458B" w:rsidRDefault="00016F09" w:rsidP="005C064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Pr>
                <w:rFonts w:cs="Arial"/>
              </w:rPr>
              <w:t>0</w:t>
            </w:r>
          </w:p>
        </w:tc>
        <w:tc>
          <w:tcPr>
            <w:tcW w:w="391" w:type="pct"/>
          </w:tcPr>
          <w:p w:rsidR="00016F09" w:rsidRPr="002B458B" w:rsidRDefault="00016F09" w:rsidP="005C064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Pr>
                <w:rFonts w:cs="Arial"/>
              </w:rPr>
              <w:t>10,0</w:t>
            </w:r>
          </w:p>
        </w:tc>
        <w:tc>
          <w:tcPr>
            <w:tcW w:w="391" w:type="pct"/>
          </w:tcPr>
          <w:p w:rsidR="00016F09" w:rsidRPr="002B458B" w:rsidRDefault="00016F09" w:rsidP="005C064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Pr>
                <w:rFonts w:cs="Arial"/>
              </w:rPr>
              <w:t>0</w:t>
            </w:r>
          </w:p>
        </w:tc>
        <w:tc>
          <w:tcPr>
            <w:tcW w:w="391" w:type="pct"/>
          </w:tcPr>
          <w:p w:rsidR="00016F09" w:rsidRPr="002B458B" w:rsidRDefault="00016F09" w:rsidP="005C064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Pr>
                <w:rFonts w:cs="Arial"/>
              </w:rPr>
              <w:t>0</w:t>
            </w:r>
          </w:p>
        </w:tc>
        <w:tc>
          <w:tcPr>
            <w:tcW w:w="334" w:type="pct"/>
          </w:tcPr>
          <w:p w:rsidR="00016F09" w:rsidRPr="002B458B" w:rsidRDefault="00016F09" w:rsidP="005C064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Pr>
                <w:rFonts w:cs="Arial"/>
              </w:rPr>
              <w:t>0</w:t>
            </w:r>
          </w:p>
        </w:tc>
        <w:tc>
          <w:tcPr>
            <w:tcW w:w="369" w:type="pct"/>
          </w:tcPr>
          <w:p w:rsidR="00016F09" w:rsidRPr="002B458B" w:rsidRDefault="00016F09" w:rsidP="005C064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Pr>
                <w:rFonts w:cs="Arial"/>
              </w:rPr>
              <w:t>0</w:t>
            </w:r>
          </w:p>
        </w:tc>
        <w:tc>
          <w:tcPr>
            <w:tcW w:w="334" w:type="pct"/>
          </w:tcPr>
          <w:p w:rsidR="00016F09" w:rsidRPr="002B458B" w:rsidRDefault="00016F09" w:rsidP="005C064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Pr>
                <w:rFonts w:cs="Arial"/>
              </w:rPr>
              <w:t>0</w:t>
            </w:r>
          </w:p>
        </w:tc>
        <w:tc>
          <w:tcPr>
            <w:tcW w:w="369" w:type="pct"/>
          </w:tcPr>
          <w:p w:rsidR="00016F09" w:rsidRPr="002B458B" w:rsidRDefault="00016F09" w:rsidP="005C064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Pr>
                <w:rFonts w:cs="Arial"/>
              </w:rPr>
              <w:t>0</w:t>
            </w:r>
          </w:p>
        </w:tc>
      </w:tr>
    </w:tbl>
    <w:p w:rsidR="00124442" w:rsidRPr="00B34011" w:rsidRDefault="00124442" w:rsidP="00016F09">
      <w:pPr>
        <w:pStyle w:val="Zarkazkladnhotextu2"/>
        <w:spacing w:after="0" w:line="240" w:lineRule="auto"/>
        <w:ind w:left="0"/>
        <w:jc w:val="both"/>
        <w:rPr>
          <w:rFonts w:ascii="Arial" w:hAnsi="Arial" w:cs="Arial"/>
          <w:b/>
          <w:sz w:val="28"/>
          <w:szCs w:val="28"/>
        </w:rPr>
      </w:pPr>
    </w:p>
    <w:p w:rsidR="00016F09" w:rsidRPr="00016F09" w:rsidRDefault="00016F09" w:rsidP="00016F09">
      <w:pPr>
        <w:pStyle w:val="Zarkazkladnhotextu2"/>
        <w:spacing w:after="0" w:line="240" w:lineRule="auto"/>
        <w:ind w:left="0"/>
        <w:jc w:val="both"/>
        <w:rPr>
          <w:rFonts w:ascii="Arial" w:hAnsi="Arial" w:cs="Arial"/>
          <w:sz w:val="22"/>
          <w:szCs w:val="22"/>
        </w:rPr>
      </w:pPr>
      <w:r w:rsidRPr="00016F09">
        <w:rPr>
          <w:rFonts w:ascii="Arial" w:hAnsi="Arial" w:cs="Arial"/>
          <w:b/>
          <w:sz w:val="22"/>
          <w:szCs w:val="22"/>
        </w:rPr>
        <w:t>Komparácia údajov</w:t>
      </w:r>
    </w:p>
    <w:p w:rsidR="00016F09" w:rsidRPr="00016F09" w:rsidRDefault="00016F09" w:rsidP="00016F09">
      <w:pPr>
        <w:pStyle w:val="Popis"/>
        <w:jc w:val="both"/>
        <w:rPr>
          <w:rFonts w:ascii="Arial" w:hAnsi="Arial" w:cs="Arial"/>
          <w:b w:val="0"/>
          <w:sz w:val="22"/>
          <w:szCs w:val="22"/>
        </w:rPr>
      </w:pPr>
      <w:r w:rsidRPr="00016F09">
        <w:rPr>
          <w:rFonts w:ascii="Arial" w:hAnsi="Arial" w:cs="Arial"/>
          <w:b w:val="0"/>
          <w:sz w:val="22"/>
          <w:szCs w:val="22"/>
        </w:rPr>
        <w:t xml:space="preserve">Porovnaním údajov </w:t>
      </w:r>
      <w:r w:rsidR="00CD4419">
        <w:rPr>
          <w:rFonts w:ascii="Arial" w:hAnsi="Arial" w:cs="Arial"/>
          <w:b w:val="0"/>
          <w:sz w:val="22"/>
          <w:szCs w:val="22"/>
        </w:rPr>
        <w:t xml:space="preserve">za oba prieskumné súbory </w:t>
      </w:r>
      <w:r w:rsidRPr="00016F09">
        <w:rPr>
          <w:rFonts w:ascii="Arial" w:hAnsi="Arial" w:cs="Arial"/>
          <w:b w:val="0"/>
          <w:sz w:val="22"/>
          <w:szCs w:val="22"/>
        </w:rPr>
        <w:t xml:space="preserve">v celom sledovanom období možno konštatovať, že </w:t>
      </w:r>
      <w:r w:rsidR="00CD4419">
        <w:rPr>
          <w:rFonts w:ascii="Arial" w:hAnsi="Arial" w:cs="Arial"/>
          <w:b w:val="0"/>
          <w:sz w:val="22"/>
          <w:szCs w:val="22"/>
        </w:rPr>
        <w:t>od roku 2007 poklesol podiel</w:t>
      </w:r>
      <w:r w:rsidRPr="00016F09">
        <w:rPr>
          <w:rFonts w:ascii="Arial" w:hAnsi="Arial" w:cs="Arial"/>
          <w:b w:val="0"/>
          <w:sz w:val="22"/>
          <w:szCs w:val="22"/>
        </w:rPr>
        <w:t xml:space="preserve"> respondentov, ktorí považovali vzdelávanie učiteľov v oblasti ľudských práv za veľmi dôležité a potrebné,</w:t>
      </w:r>
      <w:r w:rsidR="00CD4419">
        <w:rPr>
          <w:rFonts w:ascii="Arial" w:hAnsi="Arial" w:cs="Arial"/>
          <w:b w:val="0"/>
          <w:sz w:val="22"/>
          <w:szCs w:val="22"/>
        </w:rPr>
        <w:t xml:space="preserve"> u učiteľov výraznejšie ako u riaditeľov. V porovnaní s rokom 2010 sa však jeho význam mierne zvýšil.</w:t>
      </w:r>
      <w:r w:rsidRPr="00016F09">
        <w:rPr>
          <w:rFonts w:ascii="Arial" w:hAnsi="Arial" w:cs="Arial"/>
          <w:b w:val="0"/>
          <w:sz w:val="22"/>
          <w:szCs w:val="22"/>
        </w:rPr>
        <w:t xml:space="preserve"> </w:t>
      </w:r>
    </w:p>
    <w:p w:rsidR="00016F09" w:rsidRPr="00016F09" w:rsidRDefault="00016F09" w:rsidP="00016F09">
      <w:pPr>
        <w:pStyle w:val="Popis"/>
        <w:rPr>
          <w:color w:val="FF0000"/>
          <w:sz w:val="22"/>
          <w:szCs w:val="22"/>
        </w:rPr>
      </w:pPr>
    </w:p>
    <w:p w:rsidR="00016F09" w:rsidRPr="00B34011" w:rsidRDefault="00016F09" w:rsidP="00016F09">
      <w:pPr>
        <w:pStyle w:val="Popis"/>
        <w:rPr>
          <w:rFonts w:ascii="Arial" w:hAnsi="Arial" w:cs="Arial"/>
          <w:i/>
        </w:rPr>
      </w:pPr>
      <w:r w:rsidRPr="00B34011">
        <w:rPr>
          <w:rFonts w:ascii="Arial" w:hAnsi="Arial" w:cs="Arial"/>
          <w:i/>
        </w:rPr>
        <w:t xml:space="preserve">Tabuľka </w:t>
      </w:r>
      <w:r w:rsidR="00840DB1" w:rsidRPr="00B34011">
        <w:rPr>
          <w:rFonts w:ascii="Arial" w:hAnsi="Arial" w:cs="Arial"/>
          <w:i/>
        </w:rPr>
        <w:fldChar w:fldCharType="begin"/>
      </w:r>
      <w:r w:rsidR="00840DB1" w:rsidRPr="00B34011">
        <w:rPr>
          <w:rFonts w:ascii="Arial" w:hAnsi="Arial" w:cs="Arial"/>
          <w:i/>
        </w:rPr>
        <w:instrText xml:space="preserve"> SEQ Tabuľka \* ARABIC </w:instrText>
      </w:r>
      <w:r w:rsidR="00840DB1" w:rsidRPr="00B34011">
        <w:rPr>
          <w:rFonts w:ascii="Arial" w:hAnsi="Arial" w:cs="Arial"/>
          <w:i/>
        </w:rPr>
        <w:fldChar w:fldCharType="separate"/>
      </w:r>
      <w:r w:rsidR="008D23A3" w:rsidRPr="00B34011">
        <w:rPr>
          <w:rFonts w:ascii="Arial" w:hAnsi="Arial" w:cs="Arial"/>
          <w:i/>
          <w:noProof/>
        </w:rPr>
        <w:t>2</w:t>
      </w:r>
      <w:r w:rsidR="00B34011" w:rsidRPr="00B34011">
        <w:rPr>
          <w:rFonts w:ascii="Arial" w:hAnsi="Arial" w:cs="Arial"/>
          <w:i/>
          <w:noProof/>
        </w:rPr>
        <w:t>6</w:t>
      </w:r>
      <w:r w:rsidR="00840DB1" w:rsidRPr="00B34011">
        <w:rPr>
          <w:rFonts w:ascii="Arial" w:hAnsi="Arial" w:cs="Arial"/>
          <w:i/>
          <w:noProof/>
        </w:rPr>
        <w:fldChar w:fldCharType="end"/>
      </w:r>
      <w:r w:rsidR="00B34011" w:rsidRPr="00B34011">
        <w:rPr>
          <w:rFonts w:ascii="Arial" w:hAnsi="Arial" w:cs="Arial"/>
          <w:i/>
          <w:noProof/>
        </w:rPr>
        <w:t xml:space="preserve"> </w:t>
      </w:r>
      <w:r w:rsidRPr="00B34011">
        <w:rPr>
          <w:rFonts w:ascii="Arial" w:hAnsi="Arial" w:cs="Arial"/>
          <w:i/>
        </w:rPr>
        <w:t>- Porovn</w:t>
      </w:r>
      <w:r w:rsidR="00A36DDD" w:rsidRPr="00B34011">
        <w:rPr>
          <w:rFonts w:ascii="Arial" w:hAnsi="Arial" w:cs="Arial"/>
          <w:i/>
        </w:rPr>
        <w:t>anie údajov za roky 2007 až 2012</w:t>
      </w:r>
      <w:r w:rsidRPr="00B34011">
        <w:rPr>
          <w:rFonts w:ascii="Arial" w:hAnsi="Arial" w:cs="Arial"/>
          <w:i/>
        </w:rPr>
        <w:t xml:space="preserve"> (%)</w:t>
      </w:r>
    </w:p>
    <w:tbl>
      <w:tblPr>
        <w:tblStyle w:val="Mriekatabuky5"/>
        <w:tblW w:w="48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9"/>
        <w:gridCol w:w="991"/>
        <w:gridCol w:w="853"/>
        <w:gridCol w:w="849"/>
        <w:gridCol w:w="853"/>
        <w:gridCol w:w="847"/>
        <w:gridCol w:w="991"/>
      </w:tblGrid>
      <w:tr w:rsidR="00016F09" w:rsidRPr="007066E1" w:rsidTr="00B3401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033" w:type="pct"/>
            <w:vMerge w:val="restart"/>
            <w:tcBorders>
              <w:top w:val="none" w:sz="0" w:space="0" w:color="auto"/>
              <w:left w:val="none" w:sz="0" w:space="0" w:color="auto"/>
              <w:bottom w:val="none" w:sz="0" w:space="0" w:color="auto"/>
              <w:right w:val="none" w:sz="0" w:space="0" w:color="auto"/>
              <w:tl2br w:val="none" w:sz="0" w:space="0" w:color="auto"/>
              <w:tr2bl w:val="none" w:sz="0" w:space="0" w:color="auto"/>
            </w:tcBorders>
          </w:tcPr>
          <w:p w:rsidR="00016F09" w:rsidRPr="007066E1" w:rsidRDefault="00016F09" w:rsidP="005C0647">
            <w:pPr>
              <w:autoSpaceDE w:val="0"/>
              <w:autoSpaceDN w:val="0"/>
              <w:adjustRightInd w:val="0"/>
              <w:jc w:val="left"/>
              <w:rPr>
                <w:rFonts w:cs="Arial"/>
              </w:rPr>
            </w:pPr>
            <w:r w:rsidRPr="007066E1">
              <w:rPr>
                <w:rFonts w:cs="Arial"/>
              </w:rPr>
              <w:t>Vzdelávanie učiteľov k ĽP</w:t>
            </w:r>
          </w:p>
        </w:tc>
        <w:tc>
          <w:tcPr>
            <w:tcW w:w="1484" w:type="pct"/>
            <w:gridSpan w:val="3"/>
            <w:tcBorders>
              <w:top w:val="none" w:sz="0" w:space="0" w:color="auto"/>
              <w:bottom w:val="none" w:sz="0" w:space="0" w:color="auto"/>
            </w:tcBorders>
          </w:tcPr>
          <w:p w:rsidR="00016F09" w:rsidRPr="007066E1" w:rsidRDefault="00016F09" w:rsidP="005C0647">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Arial"/>
              </w:rPr>
            </w:pPr>
            <w:r>
              <w:rPr>
                <w:rFonts w:cs="Arial"/>
              </w:rPr>
              <w:t>riaditeľ</w:t>
            </w:r>
          </w:p>
        </w:tc>
        <w:tc>
          <w:tcPr>
            <w:tcW w:w="1483" w:type="pct"/>
            <w:gridSpan w:val="3"/>
            <w:tcBorders>
              <w:top w:val="none" w:sz="0" w:space="0" w:color="auto"/>
              <w:bottom w:val="none" w:sz="0" w:space="0" w:color="auto"/>
              <w:right w:val="none" w:sz="0" w:space="0" w:color="auto"/>
            </w:tcBorders>
          </w:tcPr>
          <w:p w:rsidR="00016F09" w:rsidRDefault="00016F09" w:rsidP="005C0647">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Arial"/>
              </w:rPr>
            </w:pPr>
            <w:r>
              <w:rPr>
                <w:rFonts w:cs="Arial"/>
              </w:rPr>
              <w:t>učiteľ</w:t>
            </w:r>
          </w:p>
        </w:tc>
      </w:tr>
      <w:tr w:rsidR="00B34011" w:rsidRPr="007066E1" w:rsidTr="00B34011">
        <w:tc>
          <w:tcPr>
            <w:cnfStyle w:val="001000000000" w:firstRow="0" w:lastRow="0" w:firstColumn="1" w:lastColumn="0" w:oddVBand="0" w:evenVBand="0" w:oddHBand="0" w:evenHBand="0" w:firstRowFirstColumn="0" w:firstRowLastColumn="0" w:lastRowFirstColumn="0" w:lastRowLastColumn="0"/>
            <w:tcW w:w="2033" w:type="pct"/>
            <w:vMerge/>
          </w:tcPr>
          <w:p w:rsidR="00CD4419" w:rsidRPr="007066E1" w:rsidRDefault="00CD4419" w:rsidP="005C0647">
            <w:pPr>
              <w:autoSpaceDE w:val="0"/>
              <w:autoSpaceDN w:val="0"/>
              <w:adjustRightInd w:val="0"/>
              <w:jc w:val="left"/>
              <w:rPr>
                <w:rFonts w:cs="Arial"/>
              </w:rPr>
            </w:pPr>
          </w:p>
        </w:tc>
        <w:tc>
          <w:tcPr>
            <w:tcW w:w="546" w:type="pct"/>
          </w:tcPr>
          <w:p w:rsidR="00CD4419" w:rsidRPr="007066E1" w:rsidRDefault="00CD4419" w:rsidP="005C064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sidRPr="007066E1">
              <w:rPr>
                <w:rFonts w:cs="Arial"/>
              </w:rPr>
              <w:t>2007</w:t>
            </w:r>
          </w:p>
        </w:tc>
        <w:tc>
          <w:tcPr>
            <w:tcW w:w="470" w:type="pct"/>
          </w:tcPr>
          <w:p w:rsidR="00CD4419" w:rsidRPr="007066E1" w:rsidRDefault="00CD4419" w:rsidP="005C064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sidRPr="007066E1">
              <w:rPr>
                <w:rFonts w:cs="Arial"/>
              </w:rPr>
              <w:t>2010</w:t>
            </w:r>
          </w:p>
        </w:tc>
        <w:tc>
          <w:tcPr>
            <w:tcW w:w="468" w:type="pct"/>
          </w:tcPr>
          <w:p w:rsidR="00CD4419" w:rsidRPr="007066E1" w:rsidRDefault="00A36DDD" w:rsidP="005C064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Pr>
                <w:rFonts w:cs="Arial"/>
              </w:rPr>
              <w:t>2012</w:t>
            </w:r>
          </w:p>
        </w:tc>
        <w:tc>
          <w:tcPr>
            <w:tcW w:w="470" w:type="pct"/>
          </w:tcPr>
          <w:p w:rsidR="00CD4419" w:rsidRPr="00784EE1" w:rsidRDefault="00CD4419" w:rsidP="005C064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sidRPr="00784EE1">
              <w:rPr>
                <w:rFonts w:cs="Arial"/>
              </w:rPr>
              <w:t>2007</w:t>
            </w:r>
          </w:p>
        </w:tc>
        <w:tc>
          <w:tcPr>
            <w:tcW w:w="467" w:type="pct"/>
          </w:tcPr>
          <w:p w:rsidR="00CD4419" w:rsidRPr="00784EE1" w:rsidRDefault="00CD4419" w:rsidP="005C064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sidRPr="00784EE1">
              <w:rPr>
                <w:rFonts w:cs="Arial"/>
              </w:rPr>
              <w:t>2010</w:t>
            </w:r>
          </w:p>
        </w:tc>
        <w:tc>
          <w:tcPr>
            <w:tcW w:w="546" w:type="pct"/>
          </w:tcPr>
          <w:p w:rsidR="00CD4419" w:rsidRPr="00784EE1" w:rsidRDefault="00A36DDD" w:rsidP="005C064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Pr>
                <w:rFonts w:cs="Arial"/>
              </w:rPr>
              <w:t>2012</w:t>
            </w:r>
          </w:p>
        </w:tc>
      </w:tr>
      <w:tr w:rsidR="003661D7" w:rsidRPr="007066E1" w:rsidTr="00B34011">
        <w:tc>
          <w:tcPr>
            <w:cnfStyle w:val="001000000000" w:firstRow="0" w:lastRow="0" w:firstColumn="1" w:lastColumn="0" w:oddVBand="0" w:evenVBand="0" w:oddHBand="0" w:evenHBand="0" w:firstRowFirstColumn="0" w:firstRowLastColumn="0" w:lastRowFirstColumn="0" w:lastRowLastColumn="0"/>
            <w:tcW w:w="2033" w:type="pct"/>
          </w:tcPr>
          <w:p w:rsidR="003661D7" w:rsidRPr="002B458B" w:rsidRDefault="003661D7" w:rsidP="00B829B7">
            <w:pPr>
              <w:autoSpaceDE w:val="0"/>
              <w:autoSpaceDN w:val="0"/>
              <w:adjustRightInd w:val="0"/>
              <w:jc w:val="both"/>
              <w:rPr>
                <w:rFonts w:cs="Arial"/>
              </w:rPr>
            </w:pPr>
            <w:r>
              <w:rPr>
                <w:rFonts w:cs="Arial"/>
              </w:rPr>
              <w:t>Áno, je veľmi dôležité a potrebné</w:t>
            </w:r>
          </w:p>
        </w:tc>
        <w:tc>
          <w:tcPr>
            <w:tcW w:w="546" w:type="pct"/>
            <w:vAlign w:val="top"/>
          </w:tcPr>
          <w:p w:rsidR="003661D7" w:rsidRPr="007066E1" w:rsidRDefault="003661D7" w:rsidP="005C0647">
            <w:pPr>
              <w:cnfStyle w:val="000000000000" w:firstRow="0" w:lastRow="0" w:firstColumn="0" w:lastColumn="0" w:oddVBand="0" w:evenVBand="0" w:oddHBand="0" w:evenHBand="0" w:firstRowFirstColumn="0" w:firstRowLastColumn="0" w:lastRowFirstColumn="0" w:lastRowLastColumn="0"/>
              <w:rPr>
                <w:rFonts w:cs="Arial"/>
              </w:rPr>
            </w:pPr>
            <w:r w:rsidRPr="007066E1">
              <w:rPr>
                <w:rFonts w:cs="Arial"/>
              </w:rPr>
              <w:t>60,3</w:t>
            </w:r>
          </w:p>
        </w:tc>
        <w:tc>
          <w:tcPr>
            <w:tcW w:w="470" w:type="pct"/>
            <w:vAlign w:val="top"/>
          </w:tcPr>
          <w:p w:rsidR="003661D7" w:rsidRPr="007066E1" w:rsidRDefault="003661D7" w:rsidP="005C0647">
            <w:pPr>
              <w:cnfStyle w:val="000000000000" w:firstRow="0" w:lastRow="0" w:firstColumn="0" w:lastColumn="0" w:oddVBand="0" w:evenVBand="0" w:oddHBand="0" w:evenHBand="0" w:firstRowFirstColumn="0" w:firstRowLastColumn="0" w:lastRowFirstColumn="0" w:lastRowLastColumn="0"/>
              <w:rPr>
                <w:rFonts w:cs="Arial"/>
              </w:rPr>
            </w:pPr>
            <w:r w:rsidRPr="007066E1">
              <w:rPr>
                <w:rFonts w:cs="Arial"/>
              </w:rPr>
              <w:t>55,0</w:t>
            </w:r>
          </w:p>
        </w:tc>
        <w:tc>
          <w:tcPr>
            <w:tcW w:w="468" w:type="pct"/>
          </w:tcPr>
          <w:p w:rsidR="003661D7" w:rsidRPr="003D10EB" w:rsidRDefault="003661D7" w:rsidP="005C064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Pr>
                <w:rFonts w:cs="Arial"/>
              </w:rPr>
              <w:t>57,7</w:t>
            </w:r>
          </w:p>
        </w:tc>
        <w:tc>
          <w:tcPr>
            <w:tcW w:w="470" w:type="pct"/>
          </w:tcPr>
          <w:p w:rsidR="003661D7" w:rsidRPr="00784EE1" w:rsidRDefault="003661D7" w:rsidP="005C064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Pr>
                <w:rFonts w:cs="Arial"/>
              </w:rPr>
              <w:t>68,4</w:t>
            </w:r>
          </w:p>
        </w:tc>
        <w:tc>
          <w:tcPr>
            <w:tcW w:w="467" w:type="pct"/>
          </w:tcPr>
          <w:p w:rsidR="003661D7" w:rsidRPr="00784EE1" w:rsidRDefault="003661D7" w:rsidP="005C064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Pr>
                <w:rFonts w:cs="Arial"/>
              </w:rPr>
              <w:t>55,6</w:t>
            </w:r>
          </w:p>
        </w:tc>
        <w:tc>
          <w:tcPr>
            <w:tcW w:w="546" w:type="pct"/>
          </w:tcPr>
          <w:p w:rsidR="003661D7" w:rsidRPr="00784EE1" w:rsidRDefault="003661D7" w:rsidP="005C064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Pr>
                <w:rFonts w:cs="Arial"/>
              </w:rPr>
              <w:t>59,3</w:t>
            </w:r>
          </w:p>
        </w:tc>
      </w:tr>
      <w:tr w:rsidR="003661D7" w:rsidRPr="007066E1" w:rsidTr="00B34011">
        <w:tc>
          <w:tcPr>
            <w:cnfStyle w:val="001000000000" w:firstRow="0" w:lastRow="0" w:firstColumn="1" w:lastColumn="0" w:oddVBand="0" w:evenVBand="0" w:oddHBand="0" w:evenHBand="0" w:firstRowFirstColumn="0" w:firstRowLastColumn="0" w:lastRowFirstColumn="0" w:lastRowLastColumn="0"/>
            <w:tcW w:w="2033" w:type="pct"/>
          </w:tcPr>
          <w:p w:rsidR="003661D7" w:rsidRDefault="003661D7" w:rsidP="00B829B7">
            <w:pPr>
              <w:autoSpaceDE w:val="0"/>
              <w:autoSpaceDN w:val="0"/>
              <w:adjustRightInd w:val="0"/>
              <w:jc w:val="both"/>
              <w:rPr>
                <w:rFonts w:cs="Arial"/>
              </w:rPr>
            </w:pPr>
            <w:r>
              <w:rPr>
                <w:rFonts w:cs="Arial"/>
              </w:rPr>
              <w:t>Áno, má určitý význam</w:t>
            </w:r>
          </w:p>
        </w:tc>
        <w:tc>
          <w:tcPr>
            <w:tcW w:w="546" w:type="pct"/>
            <w:vAlign w:val="top"/>
          </w:tcPr>
          <w:p w:rsidR="003661D7" w:rsidRPr="007066E1" w:rsidRDefault="003661D7" w:rsidP="005C0647">
            <w:pPr>
              <w:cnfStyle w:val="000000000000" w:firstRow="0" w:lastRow="0" w:firstColumn="0" w:lastColumn="0" w:oddVBand="0" w:evenVBand="0" w:oddHBand="0" w:evenHBand="0" w:firstRowFirstColumn="0" w:firstRowLastColumn="0" w:lastRowFirstColumn="0" w:lastRowLastColumn="0"/>
              <w:rPr>
                <w:rFonts w:cs="Arial"/>
              </w:rPr>
            </w:pPr>
            <w:r w:rsidRPr="007066E1">
              <w:rPr>
                <w:rFonts w:cs="Arial"/>
              </w:rPr>
              <w:t>39,7</w:t>
            </w:r>
          </w:p>
        </w:tc>
        <w:tc>
          <w:tcPr>
            <w:tcW w:w="470" w:type="pct"/>
            <w:vAlign w:val="top"/>
          </w:tcPr>
          <w:p w:rsidR="003661D7" w:rsidRPr="007066E1" w:rsidRDefault="003661D7" w:rsidP="005C0647">
            <w:pPr>
              <w:cnfStyle w:val="000000000000" w:firstRow="0" w:lastRow="0" w:firstColumn="0" w:lastColumn="0" w:oddVBand="0" w:evenVBand="0" w:oddHBand="0" w:evenHBand="0" w:firstRowFirstColumn="0" w:firstRowLastColumn="0" w:lastRowFirstColumn="0" w:lastRowLastColumn="0"/>
              <w:rPr>
                <w:rFonts w:cs="Arial"/>
              </w:rPr>
            </w:pPr>
            <w:r w:rsidRPr="007066E1">
              <w:rPr>
                <w:rFonts w:cs="Arial"/>
              </w:rPr>
              <w:t>42,5</w:t>
            </w:r>
          </w:p>
        </w:tc>
        <w:tc>
          <w:tcPr>
            <w:tcW w:w="468" w:type="pct"/>
          </w:tcPr>
          <w:p w:rsidR="003661D7" w:rsidRPr="003D10EB" w:rsidRDefault="003661D7" w:rsidP="005C064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Pr>
                <w:rFonts w:cs="Arial"/>
              </w:rPr>
              <w:t>41,0</w:t>
            </w:r>
          </w:p>
        </w:tc>
        <w:tc>
          <w:tcPr>
            <w:tcW w:w="470" w:type="pct"/>
          </w:tcPr>
          <w:p w:rsidR="003661D7" w:rsidRDefault="003661D7" w:rsidP="005C064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Pr>
                <w:rFonts w:cs="Arial"/>
              </w:rPr>
              <w:t>31,6</w:t>
            </w:r>
          </w:p>
        </w:tc>
        <w:tc>
          <w:tcPr>
            <w:tcW w:w="467" w:type="pct"/>
          </w:tcPr>
          <w:p w:rsidR="003661D7" w:rsidRDefault="003661D7" w:rsidP="005C064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Pr>
                <w:rFonts w:cs="Arial"/>
              </w:rPr>
              <w:t>43,2</w:t>
            </w:r>
          </w:p>
        </w:tc>
        <w:tc>
          <w:tcPr>
            <w:tcW w:w="546" w:type="pct"/>
          </w:tcPr>
          <w:p w:rsidR="003661D7" w:rsidRDefault="003661D7" w:rsidP="005C064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Pr>
                <w:rFonts w:cs="Arial"/>
              </w:rPr>
              <w:t>39,5</w:t>
            </w:r>
          </w:p>
        </w:tc>
      </w:tr>
      <w:tr w:rsidR="003661D7" w:rsidRPr="007066E1" w:rsidTr="00B34011">
        <w:tc>
          <w:tcPr>
            <w:cnfStyle w:val="001000000000" w:firstRow="0" w:lastRow="0" w:firstColumn="1" w:lastColumn="0" w:oddVBand="0" w:evenVBand="0" w:oddHBand="0" w:evenHBand="0" w:firstRowFirstColumn="0" w:firstRowLastColumn="0" w:lastRowFirstColumn="0" w:lastRowLastColumn="0"/>
            <w:tcW w:w="2033" w:type="pct"/>
          </w:tcPr>
          <w:p w:rsidR="003661D7" w:rsidRPr="002B458B" w:rsidRDefault="003661D7" w:rsidP="00B829B7">
            <w:pPr>
              <w:autoSpaceDE w:val="0"/>
              <w:autoSpaceDN w:val="0"/>
              <w:adjustRightInd w:val="0"/>
              <w:jc w:val="both"/>
              <w:rPr>
                <w:rFonts w:cs="Arial"/>
              </w:rPr>
            </w:pPr>
            <w:r>
              <w:rPr>
                <w:rFonts w:cs="Arial"/>
              </w:rPr>
              <w:t>Nie (nepovažujem ho za potrebné)</w:t>
            </w:r>
          </w:p>
        </w:tc>
        <w:tc>
          <w:tcPr>
            <w:tcW w:w="546" w:type="pct"/>
            <w:vAlign w:val="top"/>
          </w:tcPr>
          <w:p w:rsidR="003661D7" w:rsidRPr="007066E1" w:rsidRDefault="003661D7" w:rsidP="005C0647">
            <w:pPr>
              <w:cnfStyle w:val="000000000000" w:firstRow="0" w:lastRow="0" w:firstColumn="0" w:lastColumn="0" w:oddVBand="0" w:evenVBand="0" w:oddHBand="0" w:evenHBand="0" w:firstRowFirstColumn="0" w:firstRowLastColumn="0" w:lastRowFirstColumn="0" w:lastRowLastColumn="0"/>
              <w:rPr>
                <w:rFonts w:cs="Arial"/>
              </w:rPr>
            </w:pPr>
            <w:r w:rsidRPr="007066E1">
              <w:rPr>
                <w:rFonts w:cs="Arial"/>
              </w:rPr>
              <w:t>0,0</w:t>
            </w:r>
          </w:p>
        </w:tc>
        <w:tc>
          <w:tcPr>
            <w:tcW w:w="470" w:type="pct"/>
            <w:vAlign w:val="top"/>
          </w:tcPr>
          <w:p w:rsidR="003661D7" w:rsidRPr="007066E1" w:rsidRDefault="003661D7" w:rsidP="005C0647">
            <w:pPr>
              <w:cnfStyle w:val="000000000000" w:firstRow="0" w:lastRow="0" w:firstColumn="0" w:lastColumn="0" w:oddVBand="0" w:evenVBand="0" w:oddHBand="0" w:evenHBand="0" w:firstRowFirstColumn="0" w:firstRowLastColumn="0" w:lastRowFirstColumn="0" w:lastRowLastColumn="0"/>
              <w:rPr>
                <w:rFonts w:cs="Arial"/>
              </w:rPr>
            </w:pPr>
            <w:r w:rsidRPr="007066E1">
              <w:rPr>
                <w:rFonts w:cs="Arial"/>
              </w:rPr>
              <w:t>2,5</w:t>
            </w:r>
          </w:p>
        </w:tc>
        <w:tc>
          <w:tcPr>
            <w:tcW w:w="468" w:type="pct"/>
          </w:tcPr>
          <w:p w:rsidR="003661D7" w:rsidRPr="003D10EB" w:rsidRDefault="003661D7" w:rsidP="005C064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Pr>
                <w:rFonts w:cs="Arial"/>
              </w:rPr>
              <w:t>1,3</w:t>
            </w:r>
          </w:p>
        </w:tc>
        <w:tc>
          <w:tcPr>
            <w:tcW w:w="470" w:type="pct"/>
          </w:tcPr>
          <w:p w:rsidR="003661D7" w:rsidRPr="00784EE1" w:rsidRDefault="003661D7" w:rsidP="005C064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Pr>
                <w:rFonts w:cs="Arial"/>
              </w:rPr>
              <w:t>0</w:t>
            </w:r>
          </w:p>
        </w:tc>
        <w:tc>
          <w:tcPr>
            <w:tcW w:w="467" w:type="pct"/>
          </w:tcPr>
          <w:p w:rsidR="003661D7" w:rsidRPr="00784EE1" w:rsidRDefault="003661D7" w:rsidP="005C064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Pr>
                <w:rFonts w:cs="Arial"/>
              </w:rPr>
              <w:t>1,2</w:t>
            </w:r>
          </w:p>
        </w:tc>
        <w:tc>
          <w:tcPr>
            <w:tcW w:w="546" w:type="pct"/>
          </w:tcPr>
          <w:p w:rsidR="003661D7" w:rsidRPr="00784EE1" w:rsidRDefault="003661D7" w:rsidP="005C064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Pr>
                <w:rFonts w:cs="Arial"/>
              </w:rPr>
              <w:t>1,2</w:t>
            </w:r>
          </w:p>
        </w:tc>
      </w:tr>
      <w:tr w:rsidR="00B34011" w:rsidRPr="007066E1" w:rsidTr="00B34011">
        <w:tc>
          <w:tcPr>
            <w:cnfStyle w:val="001000000000" w:firstRow="0" w:lastRow="0" w:firstColumn="1" w:lastColumn="0" w:oddVBand="0" w:evenVBand="0" w:oddHBand="0" w:evenHBand="0" w:firstRowFirstColumn="0" w:firstRowLastColumn="0" w:lastRowFirstColumn="0" w:lastRowLastColumn="0"/>
            <w:tcW w:w="2033" w:type="pct"/>
          </w:tcPr>
          <w:p w:rsidR="00CD4419" w:rsidRPr="007066E1" w:rsidRDefault="00CD4419" w:rsidP="005C0647">
            <w:pPr>
              <w:autoSpaceDE w:val="0"/>
              <w:autoSpaceDN w:val="0"/>
              <w:adjustRightInd w:val="0"/>
              <w:jc w:val="both"/>
              <w:rPr>
                <w:rFonts w:cs="Arial"/>
              </w:rPr>
            </w:pPr>
            <w:r w:rsidRPr="007066E1">
              <w:rPr>
                <w:rFonts w:cs="Arial"/>
              </w:rPr>
              <w:t>Spolu</w:t>
            </w:r>
          </w:p>
        </w:tc>
        <w:tc>
          <w:tcPr>
            <w:tcW w:w="546" w:type="pct"/>
          </w:tcPr>
          <w:p w:rsidR="00CD4419" w:rsidRPr="007066E1" w:rsidRDefault="00CD4419" w:rsidP="005C064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Pr>
                <w:rFonts w:cs="Arial"/>
              </w:rPr>
              <w:t>100,0</w:t>
            </w:r>
          </w:p>
        </w:tc>
        <w:tc>
          <w:tcPr>
            <w:tcW w:w="470" w:type="pct"/>
          </w:tcPr>
          <w:p w:rsidR="00CD4419" w:rsidRPr="007066E1" w:rsidRDefault="00CD4419" w:rsidP="005C064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Pr>
                <w:rFonts w:cs="Arial"/>
              </w:rPr>
              <w:t>100,0</w:t>
            </w:r>
          </w:p>
        </w:tc>
        <w:tc>
          <w:tcPr>
            <w:tcW w:w="468" w:type="pct"/>
          </w:tcPr>
          <w:p w:rsidR="00CD4419" w:rsidRPr="009D301D" w:rsidRDefault="00CD4419" w:rsidP="005C064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Pr>
                <w:rFonts w:cs="Arial"/>
              </w:rPr>
              <w:t>100,0</w:t>
            </w:r>
          </w:p>
        </w:tc>
        <w:tc>
          <w:tcPr>
            <w:tcW w:w="470" w:type="pct"/>
          </w:tcPr>
          <w:p w:rsidR="00CD4419" w:rsidRPr="007066E1" w:rsidRDefault="00CD4419" w:rsidP="005C064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Pr>
                <w:rFonts w:cs="Arial"/>
              </w:rPr>
              <w:t>100,0</w:t>
            </w:r>
          </w:p>
        </w:tc>
        <w:tc>
          <w:tcPr>
            <w:tcW w:w="467" w:type="pct"/>
          </w:tcPr>
          <w:p w:rsidR="00CD4419" w:rsidRPr="007066E1" w:rsidRDefault="00CD4419" w:rsidP="005C064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Pr>
                <w:rFonts w:cs="Arial"/>
              </w:rPr>
              <w:t>100,0</w:t>
            </w:r>
          </w:p>
        </w:tc>
        <w:tc>
          <w:tcPr>
            <w:tcW w:w="546" w:type="pct"/>
          </w:tcPr>
          <w:p w:rsidR="00CD4419" w:rsidRPr="009D301D" w:rsidRDefault="00CD4419" w:rsidP="005C064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Pr>
                <w:rFonts w:cs="Arial"/>
              </w:rPr>
              <w:t>100,0</w:t>
            </w:r>
          </w:p>
        </w:tc>
      </w:tr>
    </w:tbl>
    <w:p w:rsidR="00B34011" w:rsidRDefault="00B34011" w:rsidP="005C0647">
      <w:pPr>
        <w:spacing w:after="0"/>
        <w:jc w:val="both"/>
        <w:rPr>
          <w:rFonts w:ascii="Arial" w:hAnsi="Arial" w:cs="Arial"/>
        </w:rPr>
      </w:pPr>
    </w:p>
    <w:p w:rsidR="00741EA7" w:rsidRDefault="00B34011" w:rsidP="00B34011">
      <w:pPr>
        <w:spacing w:after="120"/>
        <w:jc w:val="both"/>
        <w:rPr>
          <w:rFonts w:ascii="Arial" w:hAnsi="Arial" w:cs="Arial"/>
        </w:rPr>
      </w:pPr>
      <w:r>
        <w:rPr>
          <w:rFonts w:ascii="Arial" w:hAnsi="Arial" w:cs="Arial"/>
        </w:rPr>
        <w:t>T</w:t>
      </w:r>
      <w:r w:rsidR="00CD4419" w:rsidRPr="00FD6852">
        <w:rPr>
          <w:rFonts w:ascii="Arial" w:hAnsi="Arial" w:cs="Arial"/>
        </w:rPr>
        <w:t xml:space="preserve">akmer všetci oslovení </w:t>
      </w:r>
      <w:r w:rsidR="00CD4419" w:rsidRPr="00741EA7">
        <w:rPr>
          <w:rFonts w:ascii="Arial" w:hAnsi="Arial" w:cs="Arial"/>
          <w:b/>
          <w:u w:val="single"/>
        </w:rPr>
        <w:t>riaditelia</w:t>
      </w:r>
      <w:r w:rsidR="00CD4419">
        <w:rPr>
          <w:rFonts w:ascii="Arial" w:hAnsi="Arial" w:cs="Arial"/>
        </w:rPr>
        <w:t xml:space="preserve"> a </w:t>
      </w:r>
      <w:r w:rsidR="00CD4419" w:rsidRPr="00741EA7">
        <w:rPr>
          <w:rFonts w:ascii="Arial" w:hAnsi="Arial" w:cs="Arial"/>
          <w:b/>
          <w:u w:val="single"/>
        </w:rPr>
        <w:t>učitelia</w:t>
      </w:r>
      <w:r w:rsidR="00CD4419" w:rsidRPr="00FD6852">
        <w:rPr>
          <w:rFonts w:ascii="Arial" w:hAnsi="Arial" w:cs="Arial"/>
        </w:rPr>
        <w:t xml:space="preserve"> základných škôl</w:t>
      </w:r>
      <w:r w:rsidR="00CD4419">
        <w:rPr>
          <w:rFonts w:ascii="Arial" w:hAnsi="Arial" w:cs="Arial"/>
        </w:rPr>
        <w:t xml:space="preserve"> považovali </w:t>
      </w:r>
      <w:r w:rsidR="00CD4419" w:rsidRPr="00FD6852">
        <w:rPr>
          <w:rFonts w:ascii="Arial" w:hAnsi="Arial" w:cs="Arial"/>
        </w:rPr>
        <w:t xml:space="preserve">ďalšie vzdelávanie </w:t>
      </w:r>
      <w:r w:rsidR="00CD4419">
        <w:rPr>
          <w:rFonts w:ascii="Arial" w:hAnsi="Arial" w:cs="Arial"/>
        </w:rPr>
        <w:t xml:space="preserve">učiteľov </w:t>
      </w:r>
      <w:r w:rsidR="00CD4419" w:rsidRPr="00FD6852">
        <w:rPr>
          <w:rFonts w:ascii="Arial" w:hAnsi="Arial" w:cs="Arial"/>
        </w:rPr>
        <w:t>v </w:t>
      </w:r>
      <w:r w:rsidR="00CD4419" w:rsidRPr="00EF570B">
        <w:rPr>
          <w:rFonts w:ascii="Arial" w:hAnsi="Arial" w:cs="Arial"/>
        </w:rPr>
        <w:t xml:space="preserve">oblasti </w:t>
      </w:r>
      <w:r w:rsidRPr="00EF570B">
        <w:rPr>
          <w:rFonts w:ascii="Arial" w:hAnsi="Arial" w:cs="Arial"/>
        </w:rPr>
        <w:t>ĽP</w:t>
      </w:r>
      <w:r w:rsidR="00CD4419" w:rsidRPr="00EF570B">
        <w:rPr>
          <w:rFonts w:ascii="Arial" w:hAnsi="Arial" w:cs="Arial"/>
        </w:rPr>
        <w:t xml:space="preserve"> </w:t>
      </w:r>
      <w:r w:rsidR="00CD4419" w:rsidRPr="00FD6852">
        <w:rPr>
          <w:rFonts w:ascii="Arial" w:hAnsi="Arial" w:cs="Arial"/>
        </w:rPr>
        <w:t xml:space="preserve">za veľmi dôležité a potrebné, resp. oceňovali jeho určitý význam, preto nás zaujímalo, </w:t>
      </w:r>
      <w:r w:rsidR="00CD4419" w:rsidRPr="00FD6852">
        <w:rPr>
          <w:rFonts w:ascii="Arial" w:hAnsi="Arial" w:cs="Arial"/>
          <w:b/>
        </w:rPr>
        <w:t>či vedenie školy</w:t>
      </w:r>
      <w:r w:rsidR="00CD4419" w:rsidRPr="00FD6852">
        <w:rPr>
          <w:rFonts w:ascii="Arial" w:hAnsi="Arial" w:cs="Arial"/>
        </w:rPr>
        <w:t xml:space="preserve"> </w:t>
      </w:r>
      <w:r w:rsidR="00CD4419" w:rsidRPr="00FD6852">
        <w:rPr>
          <w:rFonts w:ascii="Arial" w:hAnsi="Arial" w:cs="Arial"/>
          <w:b/>
        </w:rPr>
        <w:t xml:space="preserve">umožňuje </w:t>
      </w:r>
      <w:r w:rsidR="00CD4419">
        <w:rPr>
          <w:rFonts w:ascii="Arial" w:hAnsi="Arial" w:cs="Arial"/>
          <w:b/>
        </w:rPr>
        <w:t>učiteľom</w:t>
      </w:r>
      <w:r w:rsidR="00CD4419" w:rsidRPr="00FD6852">
        <w:rPr>
          <w:rFonts w:ascii="Arial" w:hAnsi="Arial" w:cs="Arial"/>
          <w:b/>
        </w:rPr>
        <w:t xml:space="preserve"> ďalej sa vzdelávať v oblasti </w:t>
      </w:r>
      <w:r>
        <w:rPr>
          <w:rFonts w:ascii="Arial" w:hAnsi="Arial" w:cs="Arial"/>
          <w:b/>
        </w:rPr>
        <w:t>ĽP</w:t>
      </w:r>
      <w:r w:rsidR="00CD4419" w:rsidRPr="00FD6852">
        <w:rPr>
          <w:rFonts w:ascii="Arial" w:hAnsi="Arial" w:cs="Arial"/>
        </w:rPr>
        <w:t>.</w:t>
      </w:r>
      <w:r w:rsidR="00741EA7">
        <w:rPr>
          <w:rFonts w:ascii="Arial" w:hAnsi="Arial" w:cs="Arial"/>
        </w:rPr>
        <w:t xml:space="preserve"> Zo zistení vyplynulo, že obe skupiny majú rozdielny názor </w:t>
      </w:r>
      <w:r w:rsidR="00741EA7" w:rsidRPr="00B528A1">
        <w:rPr>
          <w:rFonts w:ascii="Arial" w:hAnsi="Arial" w:cs="Arial"/>
        </w:rPr>
        <w:t xml:space="preserve">na možnosti ďalšieho vzdelávania pedagógov v oblasti ľudských práv. </w:t>
      </w:r>
      <w:r>
        <w:rPr>
          <w:rFonts w:ascii="Arial" w:hAnsi="Arial" w:cs="Arial"/>
        </w:rPr>
        <w:t>V</w:t>
      </w:r>
      <w:r w:rsidR="00741EA7" w:rsidRPr="00B528A1">
        <w:rPr>
          <w:rFonts w:ascii="Arial" w:hAnsi="Arial" w:cs="Arial"/>
        </w:rPr>
        <w:t>ýrazne viac učiteľov</w:t>
      </w:r>
      <w:r w:rsidR="00741EA7">
        <w:rPr>
          <w:rFonts w:ascii="Arial" w:hAnsi="Arial" w:cs="Arial"/>
        </w:rPr>
        <w:t xml:space="preserve"> (48,7</w:t>
      </w:r>
      <w:r>
        <w:rPr>
          <w:rFonts w:ascii="Arial" w:hAnsi="Arial" w:cs="Arial"/>
        </w:rPr>
        <w:t xml:space="preserve"> </w:t>
      </w:r>
      <w:r w:rsidR="00741EA7">
        <w:rPr>
          <w:rFonts w:ascii="Arial" w:hAnsi="Arial" w:cs="Arial"/>
        </w:rPr>
        <w:t>%)</w:t>
      </w:r>
      <w:r w:rsidR="00741EA7" w:rsidRPr="00B528A1">
        <w:rPr>
          <w:rFonts w:ascii="Arial" w:hAnsi="Arial" w:cs="Arial"/>
        </w:rPr>
        <w:t xml:space="preserve"> ako riaditeľov</w:t>
      </w:r>
      <w:r w:rsidR="00741EA7">
        <w:rPr>
          <w:rFonts w:ascii="Arial" w:hAnsi="Arial" w:cs="Arial"/>
        </w:rPr>
        <w:t xml:space="preserve"> (31,2</w:t>
      </w:r>
      <w:r>
        <w:rPr>
          <w:rFonts w:ascii="Arial" w:hAnsi="Arial" w:cs="Arial"/>
        </w:rPr>
        <w:t xml:space="preserve"> </w:t>
      </w:r>
      <w:r w:rsidR="00741EA7">
        <w:rPr>
          <w:rFonts w:ascii="Arial" w:hAnsi="Arial" w:cs="Arial"/>
        </w:rPr>
        <w:t>%)</w:t>
      </w:r>
      <w:r w:rsidR="00741EA7" w:rsidRPr="00B528A1">
        <w:rPr>
          <w:rFonts w:ascii="Arial" w:hAnsi="Arial" w:cs="Arial"/>
        </w:rPr>
        <w:t xml:space="preserve"> potvrdilo, že majú </w:t>
      </w:r>
      <w:r w:rsidR="00741EA7">
        <w:rPr>
          <w:rFonts w:ascii="Arial" w:hAnsi="Arial" w:cs="Arial"/>
        </w:rPr>
        <w:t xml:space="preserve">možnosť sa pravidelne vzdelávať </w:t>
      </w:r>
      <w:r w:rsidR="00741EA7" w:rsidRPr="00B528A1">
        <w:rPr>
          <w:rFonts w:ascii="Arial" w:hAnsi="Arial" w:cs="Arial"/>
        </w:rPr>
        <w:t>v tejto oblasti. Riaditelia deklarovali viac príležitostnú frekvenciu vzdelávania. Negatívny postoj bol zastúpený u oboch skupín</w:t>
      </w:r>
      <w:r>
        <w:rPr>
          <w:rFonts w:ascii="Arial" w:hAnsi="Arial" w:cs="Arial"/>
        </w:rPr>
        <w:t xml:space="preserve">. </w:t>
      </w:r>
      <w:r w:rsidR="00741EA7" w:rsidRPr="00B528A1">
        <w:rPr>
          <w:rFonts w:ascii="Arial" w:hAnsi="Arial" w:cs="Arial"/>
        </w:rPr>
        <w:t>Z toho vyplýva, že názory riaditeľov a učiteľov sa líšia iba vo frekvencii možnosti ďalej sa vzdelávať.</w:t>
      </w:r>
    </w:p>
    <w:p w:rsidR="00741EA7" w:rsidRPr="00B528A1" w:rsidRDefault="00741EA7" w:rsidP="00741EA7">
      <w:pPr>
        <w:jc w:val="both"/>
        <w:rPr>
          <w:rFonts w:ascii="Arial" w:hAnsi="Arial" w:cs="Arial"/>
        </w:rPr>
      </w:pPr>
      <w:r>
        <w:rPr>
          <w:rFonts w:ascii="Arial" w:hAnsi="Arial" w:cs="Arial"/>
          <w:noProof/>
          <w:color w:val="FF0000"/>
          <w:lang w:eastAsia="sk-SK"/>
        </w:rPr>
        <w:drawing>
          <wp:inline distT="0" distB="0" distL="0" distR="0" wp14:anchorId="3C65B990" wp14:editId="258C8EC6">
            <wp:extent cx="5756988" cy="1800808"/>
            <wp:effectExtent l="0" t="0" r="15240" b="9525"/>
            <wp:docPr id="10" name="Graf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741EA7" w:rsidRPr="00741EA7" w:rsidRDefault="00741EA7" w:rsidP="00B34011">
      <w:pPr>
        <w:pStyle w:val="Zarkazkladnhotextu2"/>
        <w:spacing w:after="0" w:line="276" w:lineRule="auto"/>
        <w:ind w:left="0"/>
        <w:jc w:val="both"/>
        <w:rPr>
          <w:rFonts w:ascii="Arial" w:hAnsi="Arial" w:cs="Arial"/>
          <w:sz w:val="22"/>
          <w:szCs w:val="22"/>
        </w:rPr>
      </w:pPr>
      <w:r w:rsidRPr="00741EA7">
        <w:rPr>
          <w:rFonts w:ascii="Arial" w:hAnsi="Arial" w:cs="Arial"/>
          <w:sz w:val="22"/>
          <w:szCs w:val="22"/>
        </w:rPr>
        <w:lastRenderedPageBreak/>
        <w:t xml:space="preserve">Z hľadiska </w:t>
      </w:r>
      <w:r w:rsidRPr="00741EA7">
        <w:rPr>
          <w:rFonts w:ascii="Arial" w:hAnsi="Arial" w:cs="Arial"/>
          <w:b/>
          <w:sz w:val="22"/>
          <w:szCs w:val="22"/>
        </w:rPr>
        <w:t>dĺžky praxe</w:t>
      </w:r>
      <w:r w:rsidRPr="00741EA7">
        <w:rPr>
          <w:rFonts w:ascii="Arial" w:hAnsi="Arial" w:cs="Arial"/>
          <w:sz w:val="22"/>
          <w:szCs w:val="22"/>
        </w:rPr>
        <w:t xml:space="preserve"> mali možnosti sa ďalej pravidelne vzdelávať </w:t>
      </w:r>
      <w:r>
        <w:rPr>
          <w:rFonts w:ascii="Arial" w:hAnsi="Arial" w:cs="Arial"/>
          <w:sz w:val="22"/>
          <w:szCs w:val="22"/>
        </w:rPr>
        <w:t xml:space="preserve">v najväčšej miere </w:t>
      </w:r>
      <w:r w:rsidRPr="00741EA7">
        <w:rPr>
          <w:rFonts w:ascii="Arial" w:hAnsi="Arial" w:cs="Arial"/>
          <w:sz w:val="22"/>
          <w:szCs w:val="22"/>
        </w:rPr>
        <w:t xml:space="preserve">najstarší </w:t>
      </w:r>
      <w:r w:rsidRPr="005C0647">
        <w:rPr>
          <w:rFonts w:ascii="Arial" w:hAnsi="Arial" w:cs="Arial"/>
          <w:b/>
          <w:sz w:val="22"/>
          <w:szCs w:val="22"/>
        </w:rPr>
        <w:t>pedagógovia</w:t>
      </w:r>
      <w:r w:rsidRPr="00741EA7">
        <w:rPr>
          <w:rFonts w:ascii="Arial" w:hAnsi="Arial" w:cs="Arial"/>
          <w:sz w:val="22"/>
          <w:szCs w:val="22"/>
        </w:rPr>
        <w:t xml:space="preserve"> s praxou nad 25 rokov (72,7%), občasné možnosti potvrdili najčastejšie respondenti pôsobiaci na škole 6-10 rokov. Naopak žiadny prístup k vzdelávaniu v oblasti ĽP prezentovali </w:t>
      </w:r>
      <w:r>
        <w:rPr>
          <w:rFonts w:ascii="Arial" w:hAnsi="Arial" w:cs="Arial"/>
          <w:sz w:val="22"/>
          <w:szCs w:val="22"/>
        </w:rPr>
        <w:t xml:space="preserve">najmä </w:t>
      </w:r>
      <w:r w:rsidRPr="00741EA7">
        <w:rPr>
          <w:rFonts w:ascii="Arial" w:hAnsi="Arial" w:cs="Arial"/>
          <w:sz w:val="22"/>
          <w:szCs w:val="22"/>
        </w:rPr>
        <w:t>začínajúci pedagógovia do 5 rokov praxe (23,8</w:t>
      </w:r>
      <w:r w:rsidR="00F47F5B">
        <w:rPr>
          <w:rFonts w:ascii="Arial" w:hAnsi="Arial" w:cs="Arial"/>
          <w:sz w:val="22"/>
          <w:szCs w:val="22"/>
        </w:rPr>
        <w:t xml:space="preserve"> </w:t>
      </w:r>
      <w:r w:rsidRPr="00741EA7">
        <w:rPr>
          <w:rFonts w:ascii="Arial" w:hAnsi="Arial" w:cs="Arial"/>
          <w:sz w:val="22"/>
          <w:szCs w:val="22"/>
        </w:rPr>
        <w:t>%).</w:t>
      </w:r>
      <w:r w:rsidR="005C0647">
        <w:rPr>
          <w:rFonts w:ascii="Arial" w:hAnsi="Arial" w:cs="Arial"/>
          <w:sz w:val="22"/>
          <w:szCs w:val="22"/>
        </w:rPr>
        <w:t xml:space="preserve"> </w:t>
      </w:r>
      <w:r w:rsidRPr="00741EA7">
        <w:rPr>
          <w:rFonts w:ascii="Arial" w:hAnsi="Arial" w:cs="Arial"/>
          <w:sz w:val="22"/>
          <w:szCs w:val="22"/>
        </w:rPr>
        <w:t xml:space="preserve">V štyroch </w:t>
      </w:r>
      <w:r w:rsidRPr="00741EA7">
        <w:rPr>
          <w:rFonts w:ascii="Arial" w:hAnsi="Arial" w:cs="Arial"/>
          <w:b/>
          <w:sz w:val="22"/>
          <w:szCs w:val="22"/>
        </w:rPr>
        <w:t xml:space="preserve">krajoch </w:t>
      </w:r>
      <w:r w:rsidRPr="00741EA7">
        <w:rPr>
          <w:rFonts w:ascii="Arial" w:hAnsi="Arial" w:cs="Arial"/>
          <w:sz w:val="22"/>
          <w:szCs w:val="22"/>
        </w:rPr>
        <w:t xml:space="preserve">(Nitriansky, Košický, Žilinský a Prešovský) </w:t>
      </w:r>
      <w:r w:rsidR="005C0647">
        <w:rPr>
          <w:rFonts w:ascii="Arial" w:hAnsi="Arial" w:cs="Arial"/>
          <w:sz w:val="22"/>
          <w:szCs w:val="22"/>
        </w:rPr>
        <w:t>väčšina</w:t>
      </w:r>
      <w:r w:rsidRPr="00741EA7">
        <w:rPr>
          <w:rFonts w:ascii="Arial" w:hAnsi="Arial" w:cs="Arial"/>
          <w:sz w:val="22"/>
          <w:szCs w:val="22"/>
        </w:rPr>
        <w:t xml:space="preserve"> respondentov uviedla, že im vedenie š</w:t>
      </w:r>
      <w:r w:rsidR="00B34011">
        <w:rPr>
          <w:rFonts w:ascii="Arial" w:hAnsi="Arial" w:cs="Arial"/>
          <w:sz w:val="22"/>
          <w:szCs w:val="22"/>
        </w:rPr>
        <w:t xml:space="preserve">koly umožňuje pravidelne sa </w:t>
      </w:r>
      <w:r w:rsidR="00F47F5B" w:rsidRPr="00EF570B">
        <w:rPr>
          <w:rFonts w:ascii="Arial" w:hAnsi="Arial" w:cs="Arial"/>
          <w:sz w:val="22"/>
          <w:szCs w:val="22"/>
        </w:rPr>
        <w:t>vzde</w:t>
      </w:r>
      <w:r w:rsidRPr="00EF570B">
        <w:rPr>
          <w:rFonts w:ascii="Arial" w:hAnsi="Arial" w:cs="Arial"/>
          <w:sz w:val="22"/>
          <w:szCs w:val="22"/>
        </w:rPr>
        <w:t xml:space="preserve">lávať v oblasti </w:t>
      </w:r>
      <w:r w:rsidR="00F47F5B" w:rsidRPr="00EF570B">
        <w:rPr>
          <w:rFonts w:ascii="Arial" w:hAnsi="Arial" w:cs="Arial"/>
          <w:sz w:val="22"/>
          <w:szCs w:val="22"/>
        </w:rPr>
        <w:t>ĽP</w:t>
      </w:r>
      <w:r w:rsidRPr="00EF570B">
        <w:rPr>
          <w:rFonts w:ascii="Arial" w:hAnsi="Arial" w:cs="Arial"/>
          <w:sz w:val="22"/>
          <w:szCs w:val="22"/>
        </w:rPr>
        <w:t xml:space="preserve">, občasná frekvencia bola najčastejšie zastúpená v Banskobystrickom kraji. </w:t>
      </w:r>
      <w:r w:rsidR="00F47F5B" w:rsidRPr="00EF570B">
        <w:rPr>
          <w:rFonts w:ascii="Arial" w:hAnsi="Arial" w:cs="Arial"/>
          <w:sz w:val="22"/>
          <w:szCs w:val="22"/>
        </w:rPr>
        <w:t>Ž</w:t>
      </w:r>
      <w:r w:rsidRPr="00EF570B">
        <w:rPr>
          <w:rFonts w:ascii="Arial" w:hAnsi="Arial" w:cs="Arial"/>
          <w:sz w:val="22"/>
          <w:szCs w:val="22"/>
        </w:rPr>
        <w:t>iadne možnosti pre ďalšie vzdelávan</w:t>
      </w:r>
      <w:r w:rsidR="005C0647" w:rsidRPr="00EF570B">
        <w:rPr>
          <w:rFonts w:ascii="Arial" w:hAnsi="Arial" w:cs="Arial"/>
          <w:sz w:val="22"/>
          <w:szCs w:val="22"/>
        </w:rPr>
        <w:t xml:space="preserve">ie v tejto oblasti </w:t>
      </w:r>
      <w:r w:rsidRPr="00EF570B">
        <w:rPr>
          <w:rFonts w:ascii="Arial" w:hAnsi="Arial" w:cs="Arial"/>
          <w:sz w:val="22"/>
          <w:szCs w:val="22"/>
        </w:rPr>
        <w:t xml:space="preserve">prezentovali </w:t>
      </w:r>
      <w:r w:rsidR="005C0647" w:rsidRPr="00EF570B">
        <w:rPr>
          <w:rFonts w:ascii="Arial" w:hAnsi="Arial" w:cs="Arial"/>
          <w:sz w:val="22"/>
          <w:szCs w:val="22"/>
        </w:rPr>
        <w:t xml:space="preserve">najmä </w:t>
      </w:r>
      <w:r w:rsidRPr="00EF570B">
        <w:rPr>
          <w:rFonts w:ascii="Arial" w:hAnsi="Arial" w:cs="Arial"/>
          <w:sz w:val="22"/>
          <w:szCs w:val="22"/>
        </w:rPr>
        <w:t>respondenti v Trnavskom kraji</w:t>
      </w:r>
      <w:r w:rsidR="005C0647" w:rsidRPr="00EF570B">
        <w:rPr>
          <w:rFonts w:ascii="Arial" w:hAnsi="Arial" w:cs="Arial"/>
          <w:sz w:val="22"/>
          <w:szCs w:val="22"/>
        </w:rPr>
        <w:t xml:space="preserve"> (40</w:t>
      </w:r>
      <w:r w:rsidR="00F47F5B" w:rsidRPr="00EF570B">
        <w:rPr>
          <w:rFonts w:ascii="Arial" w:hAnsi="Arial" w:cs="Arial"/>
          <w:sz w:val="22"/>
          <w:szCs w:val="22"/>
        </w:rPr>
        <w:t xml:space="preserve"> </w:t>
      </w:r>
      <w:r w:rsidR="005C0647" w:rsidRPr="00EF570B">
        <w:rPr>
          <w:rFonts w:ascii="Arial" w:hAnsi="Arial" w:cs="Arial"/>
          <w:sz w:val="22"/>
          <w:szCs w:val="22"/>
        </w:rPr>
        <w:t>%).</w:t>
      </w:r>
      <w:r w:rsidRPr="00EF570B">
        <w:rPr>
          <w:rFonts w:ascii="Arial" w:hAnsi="Arial" w:cs="Arial"/>
          <w:sz w:val="22"/>
          <w:szCs w:val="22"/>
        </w:rPr>
        <w:t xml:space="preserve"> </w:t>
      </w:r>
      <w:r w:rsidR="005C0647" w:rsidRPr="00EF570B">
        <w:rPr>
          <w:rFonts w:ascii="Arial" w:hAnsi="Arial" w:cs="Arial"/>
          <w:sz w:val="22"/>
          <w:szCs w:val="22"/>
        </w:rPr>
        <w:t>T</w:t>
      </w:r>
      <w:r w:rsidRPr="00EF570B">
        <w:rPr>
          <w:rFonts w:ascii="Arial" w:hAnsi="Arial" w:cs="Arial"/>
          <w:sz w:val="22"/>
          <w:szCs w:val="22"/>
        </w:rPr>
        <w:t>áto možnosť nebola zastúpená v Žilinsk</w:t>
      </w:r>
      <w:r w:rsidR="00F47F5B" w:rsidRPr="00EF570B">
        <w:rPr>
          <w:rFonts w:ascii="Arial" w:hAnsi="Arial" w:cs="Arial"/>
          <w:sz w:val="22"/>
          <w:szCs w:val="22"/>
        </w:rPr>
        <w:t>om</w:t>
      </w:r>
      <w:r w:rsidRPr="00EF570B">
        <w:rPr>
          <w:rFonts w:ascii="Arial" w:hAnsi="Arial" w:cs="Arial"/>
          <w:sz w:val="22"/>
          <w:szCs w:val="22"/>
        </w:rPr>
        <w:t>, Banskobystrick</w:t>
      </w:r>
      <w:r w:rsidR="00F47F5B" w:rsidRPr="00EF570B">
        <w:rPr>
          <w:rFonts w:ascii="Arial" w:hAnsi="Arial" w:cs="Arial"/>
          <w:sz w:val="22"/>
          <w:szCs w:val="22"/>
        </w:rPr>
        <w:t>om</w:t>
      </w:r>
      <w:r w:rsidRPr="00EF570B">
        <w:rPr>
          <w:rFonts w:ascii="Arial" w:hAnsi="Arial" w:cs="Arial"/>
          <w:sz w:val="22"/>
          <w:szCs w:val="22"/>
        </w:rPr>
        <w:t xml:space="preserve"> a Košick</w:t>
      </w:r>
      <w:r w:rsidR="00F47F5B" w:rsidRPr="00EF570B">
        <w:rPr>
          <w:rFonts w:ascii="Arial" w:hAnsi="Arial" w:cs="Arial"/>
          <w:sz w:val="22"/>
          <w:szCs w:val="22"/>
        </w:rPr>
        <w:t>om</w:t>
      </w:r>
      <w:r w:rsidRPr="00EF570B">
        <w:rPr>
          <w:rFonts w:ascii="Arial" w:hAnsi="Arial" w:cs="Arial"/>
          <w:sz w:val="22"/>
          <w:szCs w:val="22"/>
        </w:rPr>
        <w:t xml:space="preserve"> kraj</w:t>
      </w:r>
      <w:r w:rsidR="00F47F5B" w:rsidRPr="00EF570B">
        <w:rPr>
          <w:rFonts w:ascii="Arial" w:hAnsi="Arial" w:cs="Arial"/>
          <w:sz w:val="22"/>
          <w:szCs w:val="22"/>
        </w:rPr>
        <w:t>i</w:t>
      </w:r>
      <w:r w:rsidRPr="00EF570B">
        <w:rPr>
          <w:rFonts w:ascii="Arial" w:hAnsi="Arial" w:cs="Arial"/>
          <w:sz w:val="22"/>
          <w:szCs w:val="22"/>
        </w:rPr>
        <w:t>, znamená</w:t>
      </w:r>
      <w:r w:rsidR="00D230CC" w:rsidRPr="00EF570B">
        <w:rPr>
          <w:rFonts w:ascii="Arial" w:hAnsi="Arial" w:cs="Arial"/>
          <w:sz w:val="22"/>
          <w:szCs w:val="22"/>
        </w:rPr>
        <w:t xml:space="preserve"> to</w:t>
      </w:r>
      <w:r w:rsidRPr="00EF570B">
        <w:rPr>
          <w:rFonts w:ascii="Arial" w:hAnsi="Arial" w:cs="Arial"/>
          <w:sz w:val="22"/>
          <w:szCs w:val="22"/>
        </w:rPr>
        <w:t xml:space="preserve">, že v týchto krajoch majú všetci </w:t>
      </w:r>
      <w:r w:rsidR="00D230CC" w:rsidRPr="00EF570B">
        <w:rPr>
          <w:rFonts w:ascii="Arial" w:hAnsi="Arial" w:cs="Arial"/>
          <w:sz w:val="22"/>
          <w:szCs w:val="22"/>
        </w:rPr>
        <w:t>učitelia</w:t>
      </w:r>
      <w:r w:rsidRPr="00EF570B">
        <w:rPr>
          <w:rFonts w:ascii="Arial" w:hAnsi="Arial" w:cs="Arial"/>
          <w:sz w:val="22"/>
          <w:szCs w:val="22"/>
        </w:rPr>
        <w:t xml:space="preserve"> možnosť sa vzdelávať v oblasti ĽP</w:t>
      </w:r>
      <w:r w:rsidRPr="00741EA7">
        <w:rPr>
          <w:rFonts w:ascii="Arial" w:hAnsi="Arial" w:cs="Arial"/>
          <w:sz w:val="22"/>
          <w:szCs w:val="22"/>
        </w:rPr>
        <w:t>, pravidelne alebo občas.</w:t>
      </w:r>
    </w:p>
    <w:p w:rsidR="00741EA7" w:rsidRPr="00D21222" w:rsidRDefault="00741EA7" w:rsidP="00741EA7">
      <w:pPr>
        <w:pStyle w:val="Zarkazkladnhotextu2"/>
        <w:spacing w:after="0" w:line="240" w:lineRule="auto"/>
        <w:ind w:left="0"/>
        <w:jc w:val="both"/>
        <w:rPr>
          <w:rFonts w:ascii="Arial" w:hAnsi="Arial" w:cs="Arial"/>
          <w:sz w:val="16"/>
          <w:szCs w:val="16"/>
        </w:rPr>
      </w:pPr>
    </w:p>
    <w:p w:rsidR="00741EA7" w:rsidRPr="00D230CC" w:rsidRDefault="005C0647" w:rsidP="005C0647">
      <w:pPr>
        <w:pStyle w:val="Popis"/>
        <w:rPr>
          <w:rFonts w:ascii="Arial" w:hAnsi="Arial" w:cs="Arial"/>
          <w:i/>
        </w:rPr>
      </w:pPr>
      <w:r w:rsidRPr="00D230CC">
        <w:rPr>
          <w:rFonts w:ascii="Arial" w:hAnsi="Arial" w:cs="Arial"/>
          <w:i/>
        </w:rPr>
        <w:t xml:space="preserve">Tabuľka </w:t>
      </w:r>
      <w:r w:rsidR="00B34011" w:rsidRPr="00D230CC">
        <w:rPr>
          <w:rFonts w:ascii="Arial" w:hAnsi="Arial" w:cs="Arial"/>
          <w:i/>
        </w:rPr>
        <w:t>27</w:t>
      </w:r>
      <w:r w:rsidRPr="00D230CC">
        <w:rPr>
          <w:rFonts w:ascii="Arial" w:hAnsi="Arial" w:cs="Arial"/>
          <w:i/>
        </w:rPr>
        <w:t xml:space="preserve"> </w:t>
      </w:r>
      <w:r w:rsidR="00741EA7" w:rsidRPr="00D230CC">
        <w:rPr>
          <w:rFonts w:ascii="Arial" w:hAnsi="Arial" w:cs="Arial"/>
          <w:i/>
        </w:rPr>
        <w:t>– Možnosti ďalšieho vzdelávania v oblasti ĽP podľa kraja (%)</w:t>
      </w:r>
    </w:p>
    <w:tbl>
      <w:tblPr>
        <w:tblStyle w:val="Mriekatabuky5"/>
        <w:tblW w:w="48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7"/>
        <w:gridCol w:w="708"/>
        <w:gridCol w:w="708"/>
        <w:gridCol w:w="710"/>
        <w:gridCol w:w="606"/>
        <w:gridCol w:w="606"/>
        <w:gridCol w:w="631"/>
        <w:gridCol w:w="711"/>
        <w:gridCol w:w="706"/>
      </w:tblGrid>
      <w:tr w:rsidR="00D230CC" w:rsidRPr="002B458B" w:rsidTr="00D230C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032" w:type="pct"/>
          </w:tcPr>
          <w:p w:rsidR="00741EA7" w:rsidRPr="002B458B" w:rsidRDefault="00741EA7" w:rsidP="005C0647">
            <w:pPr>
              <w:autoSpaceDE w:val="0"/>
              <w:autoSpaceDN w:val="0"/>
              <w:adjustRightInd w:val="0"/>
              <w:jc w:val="left"/>
              <w:rPr>
                <w:rFonts w:cs="Arial"/>
              </w:rPr>
            </w:pPr>
            <w:r>
              <w:rPr>
                <w:rFonts w:cs="Arial"/>
              </w:rPr>
              <w:t>Možnosti ďalšieho vzdelávania k ĽP</w:t>
            </w:r>
          </w:p>
        </w:tc>
        <w:tc>
          <w:tcPr>
            <w:tcW w:w="390" w:type="pct"/>
          </w:tcPr>
          <w:p w:rsidR="00741EA7" w:rsidRPr="002B458B" w:rsidRDefault="00741EA7" w:rsidP="005C0647">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Arial"/>
              </w:rPr>
            </w:pPr>
            <w:r w:rsidRPr="002B458B">
              <w:rPr>
                <w:rFonts w:cs="Arial"/>
              </w:rPr>
              <w:t>BA</w:t>
            </w:r>
          </w:p>
        </w:tc>
        <w:tc>
          <w:tcPr>
            <w:tcW w:w="390" w:type="pct"/>
          </w:tcPr>
          <w:p w:rsidR="00741EA7" w:rsidRPr="002B458B" w:rsidRDefault="00741EA7" w:rsidP="005C0647">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Arial"/>
              </w:rPr>
            </w:pPr>
            <w:r w:rsidRPr="002B458B">
              <w:rPr>
                <w:rFonts w:cs="Arial"/>
              </w:rPr>
              <w:t>TT</w:t>
            </w:r>
          </w:p>
        </w:tc>
        <w:tc>
          <w:tcPr>
            <w:tcW w:w="391" w:type="pct"/>
          </w:tcPr>
          <w:p w:rsidR="00741EA7" w:rsidRPr="002B458B" w:rsidRDefault="00741EA7" w:rsidP="005C0647">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Arial"/>
              </w:rPr>
            </w:pPr>
            <w:r w:rsidRPr="002B458B">
              <w:rPr>
                <w:rFonts w:cs="Arial"/>
              </w:rPr>
              <w:t>TN</w:t>
            </w:r>
          </w:p>
        </w:tc>
        <w:tc>
          <w:tcPr>
            <w:tcW w:w="334" w:type="pct"/>
          </w:tcPr>
          <w:p w:rsidR="00741EA7" w:rsidRPr="002B458B" w:rsidRDefault="00741EA7" w:rsidP="005C0647">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Arial"/>
              </w:rPr>
            </w:pPr>
            <w:r w:rsidRPr="002B458B">
              <w:rPr>
                <w:rFonts w:cs="Arial"/>
              </w:rPr>
              <w:t>NR</w:t>
            </w:r>
          </w:p>
        </w:tc>
        <w:tc>
          <w:tcPr>
            <w:tcW w:w="334" w:type="pct"/>
          </w:tcPr>
          <w:p w:rsidR="00741EA7" w:rsidRPr="002B458B" w:rsidRDefault="00741EA7" w:rsidP="005C0647">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Arial"/>
              </w:rPr>
            </w:pPr>
            <w:r w:rsidRPr="002B458B">
              <w:rPr>
                <w:rFonts w:cs="Arial"/>
              </w:rPr>
              <w:t>ZA</w:t>
            </w:r>
          </w:p>
        </w:tc>
        <w:tc>
          <w:tcPr>
            <w:tcW w:w="348" w:type="pct"/>
          </w:tcPr>
          <w:p w:rsidR="00741EA7" w:rsidRPr="002B458B" w:rsidRDefault="00741EA7" w:rsidP="005C0647">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Arial"/>
              </w:rPr>
            </w:pPr>
            <w:r w:rsidRPr="002B458B">
              <w:rPr>
                <w:rFonts w:cs="Arial"/>
              </w:rPr>
              <w:t>BB</w:t>
            </w:r>
          </w:p>
        </w:tc>
        <w:tc>
          <w:tcPr>
            <w:tcW w:w="392" w:type="pct"/>
          </w:tcPr>
          <w:p w:rsidR="00741EA7" w:rsidRPr="002B458B" w:rsidRDefault="00741EA7" w:rsidP="005C0647">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Arial"/>
              </w:rPr>
            </w:pPr>
            <w:r w:rsidRPr="002B458B">
              <w:rPr>
                <w:rFonts w:cs="Arial"/>
              </w:rPr>
              <w:t>PO</w:t>
            </w:r>
          </w:p>
        </w:tc>
        <w:tc>
          <w:tcPr>
            <w:tcW w:w="390" w:type="pct"/>
          </w:tcPr>
          <w:p w:rsidR="00741EA7" w:rsidRPr="002B458B" w:rsidRDefault="00741EA7" w:rsidP="005C0647">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Arial"/>
              </w:rPr>
            </w:pPr>
            <w:r w:rsidRPr="002B458B">
              <w:rPr>
                <w:rFonts w:cs="Arial"/>
              </w:rPr>
              <w:t>KE</w:t>
            </w:r>
          </w:p>
        </w:tc>
      </w:tr>
      <w:tr w:rsidR="00D230CC" w:rsidRPr="002B458B" w:rsidTr="00D230CC">
        <w:tc>
          <w:tcPr>
            <w:cnfStyle w:val="001000000000" w:firstRow="0" w:lastRow="0" w:firstColumn="1" w:lastColumn="0" w:oddVBand="0" w:evenVBand="0" w:oddHBand="0" w:evenHBand="0" w:firstRowFirstColumn="0" w:firstRowLastColumn="0" w:lastRowFirstColumn="0" w:lastRowLastColumn="0"/>
            <w:tcW w:w="2032" w:type="pct"/>
          </w:tcPr>
          <w:p w:rsidR="00741EA7" w:rsidRPr="002B458B" w:rsidRDefault="003661D7" w:rsidP="005C0647">
            <w:pPr>
              <w:autoSpaceDE w:val="0"/>
              <w:autoSpaceDN w:val="0"/>
              <w:adjustRightInd w:val="0"/>
              <w:jc w:val="both"/>
              <w:rPr>
                <w:rFonts w:cs="Arial"/>
              </w:rPr>
            </w:pPr>
            <w:r>
              <w:rPr>
                <w:rFonts w:cs="Arial"/>
              </w:rPr>
              <w:t>Á</w:t>
            </w:r>
            <w:r w:rsidR="00741EA7">
              <w:rPr>
                <w:rFonts w:cs="Arial"/>
              </w:rPr>
              <w:t>no, pravidelne</w:t>
            </w:r>
          </w:p>
        </w:tc>
        <w:tc>
          <w:tcPr>
            <w:tcW w:w="390" w:type="pct"/>
          </w:tcPr>
          <w:p w:rsidR="00741EA7" w:rsidRPr="002B458B" w:rsidRDefault="00741EA7" w:rsidP="005C064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Pr>
                <w:rFonts w:cs="Arial"/>
              </w:rPr>
              <w:t>40,0</w:t>
            </w:r>
          </w:p>
        </w:tc>
        <w:tc>
          <w:tcPr>
            <w:tcW w:w="390" w:type="pct"/>
          </w:tcPr>
          <w:p w:rsidR="00741EA7" w:rsidRPr="002B458B" w:rsidRDefault="00741EA7" w:rsidP="005C064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Pr>
                <w:rFonts w:cs="Arial"/>
              </w:rPr>
              <w:t>20,0</w:t>
            </w:r>
          </w:p>
        </w:tc>
        <w:tc>
          <w:tcPr>
            <w:tcW w:w="391" w:type="pct"/>
          </w:tcPr>
          <w:p w:rsidR="00741EA7" w:rsidRPr="002B458B" w:rsidRDefault="00741EA7" w:rsidP="005C064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Pr>
                <w:rFonts w:cs="Arial"/>
              </w:rPr>
              <w:t>36,4</w:t>
            </w:r>
          </w:p>
        </w:tc>
        <w:tc>
          <w:tcPr>
            <w:tcW w:w="334" w:type="pct"/>
          </w:tcPr>
          <w:p w:rsidR="00741EA7" w:rsidRPr="002B458B" w:rsidRDefault="00741EA7" w:rsidP="005C064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Pr>
                <w:rFonts w:cs="Arial"/>
              </w:rPr>
              <w:t>75,0</w:t>
            </w:r>
          </w:p>
        </w:tc>
        <w:tc>
          <w:tcPr>
            <w:tcW w:w="334" w:type="pct"/>
          </w:tcPr>
          <w:p w:rsidR="00741EA7" w:rsidRPr="002B458B" w:rsidRDefault="00741EA7" w:rsidP="005C064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Pr>
                <w:rFonts w:cs="Arial"/>
              </w:rPr>
              <w:t>60,0</w:t>
            </w:r>
          </w:p>
        </w:tc>
        <w:tc>
          <w:tcPr>
            <w:tcW w:w="348" w:type="pct"/>
          </w:tcPr>
          <w:p w:rsidR="00741EA7" w:rsidRPr="002B458B" w:rsidRDefault="00741EA7" w:rsidP="005C064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Pr>
                <w:rFonts w:cs="Arial"/>
              </w:rPr>
              <w:t>40,0</w:t>
            </w:r>
          </w:p>
        </w:tc>
        <w:tc>
          <w:tcPr>
            <w:tcW w:w="392" w:type="pct"/>
          </w:tcPr>
          <w:p w:rsidR="00741EA7" w:rsidRPr="002B458B" w:rsidRDefault="00741EA7" w:rsidP="005C064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Pr>
                <w:rFonts w:cs="Arial"/>
              </w:rPr>
              <w:t>60,0</w:t>
            </w:r>
          </w:p>
        </w:tc>
        <w:tc>
          <w:tcPr>
            <w:tcW w:w="390" w:type="pct"/>
          </w:tcPr>
          <w:p w:rsidR="00741EA7" w:rsidRPr="002B458B" w:rsidRDefault="00741EA7" w:rsidP="005C064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Pr>
                <w:rFonts w:cs="Arial"/>
              </w:rPr>
              <w:t>66,7</w:t>
            </w:r>
          </w:p>
        </w:tc>
      </w:tr>
      <w:tr w:rsidR="00D230CC" w:rsidRPr="002B458B" w:rsidTr="00D230CC">
        <w:tc>
          <w:tcPr>
            <w:cnfStyle w:val="001000000000" w:firstRow="0" w:lastRow="0" w:firstColumn="1" w:lastColumn="0" w:oddVBand="0" w:evenVBand="0" w:oddHBand="0" w:evenHBand="0" w:firstRowFirstColumn="0" w:firstRowLastColumn="0" w:lastRowFirstColumn="0" w:lastRowLastColumn="0"/>
            <w:tcW w:w="2032" w:type="pct"/>
          </w:tcPr>
          <w:p w:rsidR="00741EA7" w:rsidRDefault="003661D7" w:rsidP="005C0647">
            <w:pPr>
              <w:autoSpaceDE w:val="0"/>
              <w:autoSpaceDN w:val="0"/>
              <w:adjustRightInd w:val="0"/>
              <w:jc w:val="both"/>
              <w:rPr>
                <w:rFonts w:cs="Arial"/>
              </w:rPr>
            </w:pPr>
            <w:r>
              <w:rPr>
                <w:rFonts w:cs="Arial"/>
              </w:rPr>
              <w:t>Á</w:t>
            </w:r>
            <w:r w:rsidR="00741EA7">
              <w:rPr>
                <w:rFonts w:cs="Arial"/>
              </w:rPr>
              <w:t>no, niekedy (príležitostne)</w:t>
            </w:r>
          </w:p>
        </w:tc>
        <w:tc>
          <w:tcPr>
            <w:tcW w:w="390" w:type="pct"/>
          </w:tcPr>
          <w:p w:rsidR="00741EA7" w:rsidRDefault="00741EA7" w:rsidP="005C064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Pr>
                <w:rFonts w:cs="Arial"/>
              </w:rPr>
              <w:t>50,0</w:t>
            </w:r>
          </w:p>
        </w:tc>
        <w:tc>
          <w:tcPr>
            <w:tcW w:w="390" w:type="pct"/>
          </w:tcPr>
          <w:p w:rsidR="00741EA7" w:rsidRDefault="00741EA7" w:rsidP="005C064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Pr>
                <w:rFonts w:cs="Arial"/>
              </w:rPr>
              <w:t>40,0</w:t>
            </w:r>
          </w:p>
        </w:tc>
        <w:tc>
          <w:tcPr>
            <w:tcW w:w="391" w:type="pct"/>
          </w:tcPr>
          <w:p w:rsidR="00741EA7" w:rsidRDefault="00741EA7" w:rsidP="005C064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Pr>
                <w:rFonts w:cs="Arial"/>
              </w:rPr>
              <w:t>45,5</w:t>
            </w:r>
          </w:p>
        </w:tc>
        <w:tc>
          <w:tcPr>
            <w:tcW w:w="334" w:type="pct"/>
          </w:tcPr>
          <w:p w:rsidR="00741EA7" w:rsidRDefault="00741EA7" w:rsidP="005C064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Pr>
                <w:rFonts w:cs="Arial"/>
              </w:rPr>
              <w:t>12,5</w:t>
            </w:r>
          </w:p>
        </w:tc>
        <w:tc>
          <w:tcPr>
            <w:tcW w:w="334" w:type="pct"/>
          </w:tcPr>
          <w:p w:rsidR="00741EA7" w:rsidRDefault="00741EA7" w:rsidP="005C064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Pr>
                <w:rFonts w:cs="Arial"/>
              </w:rPr>
              <w:t>40,0</w:t>
            </w:r>
          </w:p>
        </w:tc>
        <w:tc>
          <w:tcPr>
            <w:tcW w:w="348" w:type="pct"/>
          </w:tcPr>
          <w:p w:rsidR="00741EA7" w:rsidRDefault="00741EA7" w:rsidP="005C064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Pr>
                <w:rFonts w:cs="Arial"/>
              </w:rPr>
              <w:t>60,0</w:t>
            </w:r>
          </w:p>
        </w:tc>
        <w:tc>
          <w:tcPr>
            <w:tcW w:w="392" w:type="pct"/>
          </w:tcPr>
          <w:p w:rsidR="00741EA7" w:rsidRDefault="00741EA7" w:rsidP="005C064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Pr>
                <w:rFonts w:cs="Arial"/>
              </w:rPr>
              <w:t>30,0</w:t>
            </w:r>
          </w:p>
        </w:tc>
        <w:tc>
          <w:tcPr>
            <w:tcW w:w="390" w:type="pct"/>
          </w:tcPr>
          <w:p w:rsidR="00741EA7" w:rsidRDefault="00741EA7" w:rsidP="005C064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Pr>
                <w:rFonts w:cs="Arial"/>
              </w:rPr>
              <w:t>33,3</w:t>
            </w:r>
          </w:p>
        </w:tc>
      </w:tr>
      <w:tr w:rsidR="00D230CC" w:rsidRPr="002B458B" w:rsidTr="00D230CC">
        <w:tc>
          <w:tcPr>
            <w:cnfStyle w:val="001000000000" w:firstRow="0" w:lastRow="0" w:firstColumn="1" w:lastColumn="0" w:oddVBand="0" w:evenVBand="0" w:oddHBand="0" w:evenHBand="0" w:firstRowFirstColumn="0" w:firstRowLastColumn="0" w:lastRowFirstColumn="0" w:lastRowLastColumn="0"/>
            <w:tcW w:w="2032" w:type="pct"/>
          </w:tcPr>
          <w:p w:rsidR="00741EA7" w:rsidRPr="002B458B" w:rsidRDefault="003661D7" w:rsidP="005C0647">
            <w:pPr>
              <w:autoSpaceDE w:val="0"/>
              <w:autoSpaceDN w:val="0"/>
              <w:adjustRightInd w:val="0"/>
              <w:jc w:val="both"/>
              <w:rPr>
                <w:rFonts w:cs="Arial"/>
              </w:rPr>
            </w:pPr>
            <w:r>
              <w:rPr>
                <w:rFonts w:cs="Arial"/>
              </w:rPr>
              <w:t>N</w:t>
            </w:r>
            <w:r w:rsidR="00741EA7">
              <w:rPr>
                <w:rFonts w:cs="Arial"/>
              </w:rPr>
              <w:t xml:space="preserve">ie </w:t>
            </w:r>
          </w:p>
        </w:tc>
        <w:tc>
          <w:tcPr>
            <w:tcW w:w="390" w:type="pct"/>
          </w:tcPr>
          <w:p w:rsidR="00741EA7" w:rsidRPr="002B458B" w:rsidRDefault="00741EA7" w:rsidP="005C064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Pr>
                <w:rFonts w:cs="Arial"/>
              </w:rPr>
              <w:t>10,0</w:t>
            </w:r>
          </w:p>
        </w:tc>
        <w:tc>
          <w:tcPr>
            <w:tcW w:w="390" w:type="pct"/>
          </w:tcPr>
          <w:p w:rsidR="00741EA7" w:rsidRPr="002B458B" w:rsidRDefault="00741EA7" w:rsidP="005C064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Pr>
                <w:rFonts w:cs="Arial"/>
              </w:rPr>
              <w:t>40,0</w:t>
            </w:r>
          </w:p>
        </w:tc>
        <w:tc>
          <w:tcPr>
            <w:tcW w:w="391" w:type="pct"/>
          </w:tcPr>
          <w:p w:rsidR="00741EA7" w:rsidRPr="002B458B" w:rsidRDefault="00741EA7" w:rsidP="005C064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Pr>
                <w:rFonts w:cs="Arial"/>
              </w:rPr>
              <w:t>18,2</w:t>
            </w:r>
          </w:p>
        </w:tc>
        <w:tc>
          <w:tcPr>
            <w:tcW w:w="334" w:type="pct"/>
          </w:tcPr>
          <w:p w:rsidR="00741EA7" w:rsidRPr="002B458B" w:rsidRDefault="00741EA7" w:rsidP="005C064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Pr>
                <w:rFonts w:cs="Arial"/>
              </w:rPr>
              <w:t>12,5</w:t>
            </w:r>
          </w:p>
        </w:tc>
        <w:tc>
          <w:tcPr>
            <w:tcW w:w="334" w:type="pct"/>
          </w:tcPr>
          <w:p w:rsidR="00741EA7" w:rsidRPr="002B458B" w:rsidRDefault="00741EA7" w:rsidP="005C064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Pr>
                <w:rFonts w:cs="Arial"/>
              </w:rPr>
              <w:t>0</w:t>
            </w:r>
          </w:p>
        </w:tc>
        <w:tc>
          <w:tcPr>
            <w:tcW w:w="348" w:type="pct"/>
          </w:tcPr>
          <w:p w:rsidR="00741EA7" w:rsidRPr="002B458B" w:rsidRDefault="00741EA7" w:rsidP="005C064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Pr>
                <w:rFonts w:cs="Arial"/>
              </w:rPr>
              <w:t>0</w:t>
            </w:r>
          </w:p>
        </w:tc>
        <w:tc>
          <w:tcPr>
            <w:tcW w:w="392" w:type="pct"/>
          </w:tcPr>
          <w:p w:rsidR="00741EA7" w:rsidRPr="002B458B" w:rsidRDefault="00741EA7" w:rsidP="005C064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Pr>
                <w:rFonts w:cs="Arial"/>
              </w:rPr>
              <w:t>10,0</w:t>
            </w:r>
          </w:p>
        </w:tc>
        <w:tc>
          <w:tcPr>
            <w:tcW w:w="390" w:type="pct"/>
          </w:tcPr>
          <w:p w:rsidR="00741EA7" w:rsidRPr="002B458B" w:rsidRDefault="00741EA7" w:rsidP="005C064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Pr>
                <w:rFonts w:cs="Arial"/>
              </w:rPr>
              <w:t>0</w:t>
            </w:r>
          </w:p>
        </w:tc>
      </w:tr>
    </w:tbl>
    <w:p w:rsidR="00DB4EFA" w:rsidRDefault="00DB4EFA" w:rsidP="005C0647">
      <w:pPr>
        <w:pStyle w:val="Zarkazkladnhotextu2"/>
        <w:spacing w:after="0" w:line="240" w:lineRule="auto"/>
        <w:ind w:left="0"/>
        <w:jc w:val="both"/>
        <w:rPr>
          <w:rFonts w:ascii="Arial" w:hAnsi="Arial" w:cs="Arial"/>
          <w:b/>
          <w:sz w:val="22"/>
          <w:szCs w:val="22"/>
        </w:rPr>
      </w:pPr>
    </w:p>
    <w:p w:rsidR="005C0647" w:rsidRPr="005C0647" w:rsidRDefault="005C0647" w:rsidP="005C0647">
      <w:pPr>
        <w:pStyle w:val="Zarkazkladnhotextu2"/>
        <w:spacing w:after="0" w:line="240" w:lineRule="auto"/>
        <w:ind w:left="0"/>
        <w:jc w:val="both"/>
        <w:rPr>
          <w:rFonts w:ascii="Arial" w:hAnsi="Arial" w:cs="Arial"/>
          <w:sz w:val="22"/>
          <w:szCs w:val="22"/>
        </w:rPr>
      </w:pPr>
      <w:r w:rsidRPr="005C0647">
        <w:rPr>
          <w:rFonts w:ascii="Arial" w:hAnsi="Arial" w:cs="Arial"/>
          <w:b/>
          <w:sz w:val="22"/>
          <w:szCs w:val="22"/>
        </w:rPr>
        <w:t>Komparácia údajov</w:t>
      </w:r>
    </w:p>
    <w:p w:rsidR="005C0647" w:rsidRPr="005C0647" w:rsidRDefault="005C0647" w:rsidP="006B1104">
      <w:pPr>
        <w:pStyle w:val="Popis"/>
        <w:spacing w:line="276" w:lineRule="auto"/>
        <w:jc w:val="both"/>
        <w:rPr>
          <w:rFonts w:ascii="Arial" w:hAnsi="Arial" w:cs="Arial"/>
          <w:b w:val="0"/>
          <w:color w:val="FF6600"/>
          <w:sz w:val="22"/>
          <w:szCs w:val="22"/>
        </w:rPr>
      </w:pPr>
      <w:r w:rsidRPr="005C0647">
        <w:rPr>
          <w:rFonts w:ascii="Arial" w:hAnsi="Arial" w:cs="Arial"/>
          <w:b w:val="0"/>
          <w:sz w:val="22"/>
          <w:szCs w:val="22"/>
        </w:rPr>
        <w:t>Z porovnania údajov v celom sledovanom období vyplýva, že od roku 2007 až po súčasnosť poklesol podiel tých pedagógov</w:t>
      </w:r>
      <w:r>
        <w:rPr>
          <w:rFonts w:ascii="Arial" w:hAnsi="Arial" w:cs="Arial"/>
          <w:b w:val="0"/>
          <w:sz w:val="22"/>
          <w:szCs w:val="22"/>
        </w:rPr>
        <w:t xml:space="preserve"> a riaditeľov</w:t>
      </w:r>
      <w:r w:rsidRPr="005C0647">
        <w:rPr>
          <w:rFonts w:ascii="Arial" w:hAnsi="Arial" w:cs="Arial"/>
          <w:b w:val="0"/>
          <w:sz w:val="22"/>
          <w:szCs w:val="22"/>
        </w:rPr>
        <w:t>, ktorí potvrdili, že im vedenie školy umožňuje pravidelne sa vzdelávať v oblasti ĽP. Podiel respondentov, ktorí uviedli, že vedenie školy im umožňuje sa vzdelávať príležitostne, sa v porovnaní s rokom 2007 výrazne nezmenil</w:t>
      </w:r>
      <w:r>
        <w:rPr>
          <w:rFonts w:ascii="Arial" w:hAnsi="Arial" w:cs="Arial"/>
          <w:b w:val="0"/>
          <w:sz w:val="22"/>
          <w:szCs w:val="22"/>
        </w:rPr>
        <w:t xml:space="preserve"> u učiteľov</w:t>
      </w:r>
      <w:r w:rsidRPr="005C0647">
        <w:rPr>
          <w:rFonts w:ascii="Arial" w:hAnsi="Arial" w:cs="Arial"/>
          <w:b w:val="0"/>
          <w:sz w:val="22"/>
          <w:szCs w:val="22"/>
        </w:rPr>
        <w:t xml:space="preserve">, </w:t>
      </w:r>
      <w:r>
        <w:rPr>
          <w:rFonts w:ascii="Arial" w:hAnsi="Arial" w:cs="Arial"/>
          <w:b w:val="0"/>
          <w:sz w:val="22"/>
          <w:szCs w:val="22"/>
        </w:rPr>
        <w:t xml:space="preserve">u riaditeľov naopak stúpol. </w:t>
      </w:r>
      <w:r w:rsidRPr="005C0647">
        <w:rPr>
          <w:rFonts w:ascii="Arial" w:hAnsi="Arial" w:cs="Arial"/>
          <w:b w:val="0"/>
          <w:sz w:val="22"/>
          <w:szCs w:val="22"/>
        </w:rPr>
        <w:t xml:space="preserve">Negatívne vyznieva fakt, že od roku 2007 sa zvyšuje počet tých učiteľov, ktorí potvrdili, že nemajú možnosť sa ďalej vzdelávať v oblasti ĽP. Z prezentovaných zistení v jednotlivých rokoch vyplýva, že situácia v oblasti ďalšieho vzdelávania pedagógov v problematike ľudských práv sa mierne zhoršuje. </w:t>
      </w:r>
    </w:p>
    <w:p w:rsidR="005C0647" w:rsidRPr="00AA3366" w:rsidRDefault="005C0647" w:rsidP="005C0647">
      <w:pPr>
        <w:pStyle w:val="Popis"/>
        <w:rPr>
          <w:color w:val="FF6600"/>
          <w:sz w:val="16"/>
          <w:szCs w:val="16"/>
        </w:rPr>
      </w:pPr>
    </w:p>
    <w:p w:rsidR="005C0647" w:rsidRPr="00D230CC" w:rsidRDefault="005C0647" w:rsidP="005C0647">
      <w:pPr>
        <w:pStyle w:val="Popis"/>
        <w:rPr>
          <w:rFonts w:ascii="Arial" w:hAnsi="Arial" w:cs="Arial"/>
          <w:i/>
        </w:rPr>
      </w:pPr>
      <w:r w:rsidRPr="00D230CC">
        <w:rPr>
          <w:rFonts w:ascii="Arial" w:hAnsi="Arial" w:cs="Arial"/>
          <w:i/>
        </w:rPr>
        <w:t xml:space="preserve">Tabuľka </w:t>
      </w:r>
      <w:r w:rsidR="00B34011" w:rsidRPr="00D230CC">
        <w:rPr>
          <w:rFonts w:ascii="Arial" w:hAnsi="Arial" w:cs="Arial"/>
          <w:i/>
        </w:rPr>
        <w:t>28</w:t>
      </w:r>
      <w:r w:rsidRPr="00D230CC">
        <w:rPr>
          <w:rFonts w:ascii="Arial" w:hAnsi="Arial" w:cs="Arial"/>
          <w:i/>
        </w:rPr>
        <w:t xml:space="preserve"> - Porovn</w:t>
      </w:r>
      <w:r w:rsidR="00A36DDD" w:rsidRPr="00D230CC">
        <w:rPr>
          <w:rFonts w:ascii="Arial" w:hAnsi="Arial" w:cs="Arial"/>
          <w:i/>
        </w:rPr>
        <w:t>anie údajov za roky 2007 až 2012</w:t>
      </w:r>
      <w:r w:rsidRPr="00D230CC">
        <w:rPr>
          <w:rFonts w:ascii="Arial" w:hAnsi="Arial" w:cs="Arial"/>
          <w:i/>
        </w:rPr>
        <w:t xml:space="preserve"> (%)</w:t>
      </w:r>
    </w:p>
    <w:tbl>
      <w:tblPr>
        <w:tblStyle w:val="Mriekatabuky5"/>
        <w:tblW w:w="48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2"/>
        <w:gridCol w:w="846"/>
        <w:gridCol w:w="717"/>
        <w:gridCol w:w="842"/>
        <w:gridCol w:w="717"/>
        <w:gridCol w:w="842"/>
        <w:gridCol w:w="717"/>
      </w:tblGrid>
      <w:tr w:rsidR="005C0647" w:rsidRPr="00784EE1" w:rsidTr="003661D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421" w:type="pct"/>
            <w:vMerge w:val="restart"/>
            <w:tcBorders>
              <w:top w:val="none" w:sz="0" w:space="0" w:color="auto"/>
              <w:left w:val="none" w:sz="0" w:space="0" w:color="auto"/>
              <w:bottom w:val="none" w:sz="0" w:space="0" w:color="auto"/>
              <w:right w:val="none" w:sz="0" w:space="0" w:color="auto"/>
              <w:tl2br w:val="none" w:sz="0" w:space="0" w:color="auto"/>
              <w:tr2bl w:val="none" w:sz="0" w:space="0" w:color="auto"/>
            </w:tcBorders>
          </w:tcPr>
          <w:p w:rsidR="005C0647" w:rsidRDefault="005C0647" w:rsidP="005C0647">
            <w:pPr>
              <w:autoSpaceDE w:val="0"/>
              <w:autoSpaceDN w:val="0"/>
              <w:adjustRightInd w:val="0"/>
              <w:jc w:val="left"/>
              <w:rPr>
                <w:rFonts w:cs="Arial"/>
              </w:rPr>
            </w:pPr>
            <w:r>
              <w:rPr>
                <w:rFonts w:cs="Arial"/>
              </w:rPr>
              <w:t>Možnosti ďalšieho vzdelávania v oblasti ĽP</w:t>
            </w:r>
          </w:p>
        </w:tc>
        <w:tc>
          <w:tcPr>
            <w:tcW w:w="1325" w:type="pct"/>
            <w:gridSpan w:val="3"/>
            <w:tcBorders>
              <w:top w:val="none" w:sz="0" w:space="0" w:color="auto"/>
              <w:bottom w:val="none" w:sz="0" w:space="0" w:color="auto"/>
            </w:tcBorders>
          </w:tcPr>
          <w:p w:rsidR="005C0647" w:rsidRPr="00784EE1" w:rsidRDefault="005C0647" w:rsidP="005C0647">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Arial"/>
              </w:rPr>
            </w:pPr>
            <w:r>
              <w:rPr>
                <w:rFonts w:cs="Arial"/>
              </w:rPr>
              <w:t>učiteľ</w:t>
            </w:r>
          </w:p>
        </w:tc>
        <w:tc>
          <w:tcPr>
            <w:tcW w:w="1254" w:type="pct"/>
            <w:gridSpan w:val="3"/>
            <w:tcBorders>
              <w:top w:val="none" w:sz="0" w:space="0" w:color="auto"/>
              <w:bottom w:val="none" w:sz="0" w:space="0" w:color="auto"/>
              <w:right w:val="none" w:sz="0" w:space="0" w:color="auto"/>
            </w:tcBorders>
          </w:tcPr>
          <w:p w:rsidR="005C0647" w:rsidRDefault="005C0647" w:rsidP="005C0647">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Arial"/>
              </w:rPr>
            </w:pPr>
            <w:r>
              <w:rPr>
                <w:rFonts w:cs="Arial"/>
              </w:rPr>
              <w:t>riaditeľ</w:t>
            </w:r>
          </w:p>
        </w:tc>
      </w:tr>
      <w:tr w:rsidR="00D230CC" w:rsidRPr="00784EE1" w:rsidTr="003661D7">
        <w:tc>
          <w:tcPr>
            <w:cnfStyle w:val="001000000000" w:firstRow="0" w:lastRow="0" w:firstColumn="1" w:lastColumn="0" w:oddVBand="0" w:evenVBand="0" w:oddHBand="0" w:evenHBand="0" w:firstRowFirstColumn="0" w:firstRowLastColumn="0" w:lastRowFirstColumn="0" w:lastRowLastColumn="0"/>
            <w:tcW w:w="2421" w:type="pct"/>
            <w:vMerge/>
          </w:tcPr>
          <w:p w:rsidR="005C0647" w:rsidRPr="00784EE1" w:rsidRDefault="005C0647" w:rsidP="005C0647">
            <w:pPr>
              <w:autoSpaceDE w:val="0"/>
              <w:autoSpaceDN w:val="0"/>
              <w:adjustRightInd w:val="0"/>
              <w:jc w:val="left"/>
              <w:rPr>
                <w:rFonts w:cs="Arial"/>
              </w:rPr>
            </w:pPr>
          </w:p>
        </w:tc>
        <w:tc>
          <w:tcPr>
            <w:tcW w:w="466" w:type="pct"/>
          </w:tcPr>
          <w:p w:rsidR="005C0647" w:rsidRPr="00784EE1" w:rsidRDefault="005C0647" w:rsidP="005C064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sidRPr="00784EE1">
              <w:rPr>
                <w:rFonts w:cs="Arial"/>
              </w:rPr>
              <w:t>2007</w:t>
            </w:r>
          </w:p>
        </w:tc>
        <w:tc>
          <w:tcPr>
            <w:tcW w:w="395" w:type="pct"/>
          </w:tcPr>
          <w:p w:rsidR="005C0647" w:rsidRPr="00784EE1" w:rsidRDefault="005C0647" w:rsidP="005C064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sidRPr="00784EE1">
              <w:rPr>
                <w:rFonts w:cs="Arial"/>
              </w:rPr>
              <w:t>2010</w:t>
            </w:r>
          </w:p>
        </w:tc>
        <w:tc>
          <w:tcPr>
            <w:tcW w:w="464" w:type="pct"/>
          </w:tcPr>
          <w:p w:rsidR="005C0647" w:rsidRPr="00784EE1" w:rsidRDefault="00A36DDD" w:rsidP="005C064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Pr>
                <w:rFonts w:cs="Arial"/>
              </w:rPr>
              <w:t>2012</w:t>
            </w:r>
          </w:p>
        </w:tc>
        <w:tc>
          <w:tcPr>
            <w:tcW w:w="395" w:type="pct"/>
          </w:tcPr>
          <w:p w:rsidR="005C0647" w:rsidRPr="00B528A1" w:rsidRDefault="005C0647" w:rsidP="005C064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sidRPr="00B528A1">
              <w:rPr>
                <w:rFonts w:cs="Arial"/>
              </w:rPr>
              <w:t>2007</w:t>
            </w:r>
          </w:p>
        </w:tc>
        <w:tc>
          <w:tcPr>
            <w:tcW w:w="464" w:type="pct"/>
          </w:tcPr>
          <w:p w:rsidR="005C0647" w:rsidRPr="00B528A1" w:rsidRDefault="005C0647" w:rsidP="005C064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sidRPr="00B528A1">
              <w:rPr>
                <w:rFonts w:cs="Arial"/>
              </w:rPr>
              <w:t>2010</w:t>
            </w:r>
          </w:p>
        </w:tc>
        <w:tc>
          <w:tcPr>
            <w:tcW w:w="395" w:type="pct"/>
          </w:tcPr>
          <w:p w:rsidR="005C0647" w:rsidRPr="00B528A1" w:rsidRDefault="00A36DDD" w:rsidP="005C064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Pr>
                <w:rFonts w:cs="Arial"/>
              </w:rPr>
              <w:t>2012</w:t>
            </w:r>
          </w:p>
        </w:tc>
      </w:tr>
      <w:tr w:rsidR="003661D7" w:rsidRPr="00784EE1" w:rsidTr="003661D7">
        <w:tc>
          <w:tcPr>
            <w:cnfStyle w:val="001000000000" w:firstRow="0" w:lastRow="0" w:firstColumn="1" w:lastColumn="0" w:oddVBand="0" w:evenVBand="0" w:oddHBand="0" w:evenHBand="0" w:firstRowFirstColumn="0" w:firstRowLastColumn="0" w:lastRowFirstColumn="0" w:lastRowLastColumn="0"/>
            <w:tcW w:w="2421" w:type="pct"/>
          </w:tcPr>
          <w:p w:rsidR="003661D7" w:rsidRPr="002B458B" w:rsidRDefault="003661D7" w:rsidP="00B829B7">
            <w:pPr>
              <w:autoSpaceDE w:val="0"/>
              <w:autoSpaceDN w:val="0"/>
              <w:adjustRightInd w:val="0"/>
              <w:jc w:val="both"/>
              <w:rPr>
                <w:rFonts w:cs="Arial"/>
              </w:rPr>
            </w:pPr>
            <w:r>
              <w:rPr>
                <w:rFonts w:cs="Arial"/>
              </w:rPr>
              <w:t>Áno, pravidelne</w:t>
            </w:r>
          </w:p>
        </w:tc>
        <w:tc>
          <w:tcPr>
            <w:tcW w:w="466" w:type="pct"/>
          </w:tcPr>
          <w:p w:rsidR="003661D7" w:rsidRPr="00784EE1" w:rsidRDefault="003661D7" w:rsidP="005C064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Pr>
                <w:rFonts w:cs="Arial"/>
              </w:rPr>
              <w:t>59,5</w:t>
            </w:r>
          </w:p>
        </w:tc>
        <w:tc>
          <w:tcPr>
            <w:tcW w:w="395" w:type="pct"/>
          </w:tcPr>
          <w:p w:rsidR="003661D7" w:rsidRPr="00784EE1" w:rsidRDefault="003661D7" w:rsidP="005C064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Pr>
                <w:rFonts w:cs="Arial"/>
              </w:rPr>
              <w:t>50,0</w:t>
            </w:r>
          </w:p>
        </w:tc>
        <w:tc>
          <w:tcPr>
            <w:tcW w:w="464" w:type="pct"/>
          </w:tcPr>
          <w:p w:rsidR="003661D7" w:rsidRPr="00784EE1" w:rsidRDefault="003661D7" w:rsidP="005C064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Pr>
                <w:rFonts w:cs="Arial"/>
              </w:rPr>
              <w:t>48,7</w:t>
            </w:r>
          </w:p>
        </w:tc>
        <w:tc>
          <w:tcPr>
            <w:tcW w:w="395" w:type="pct"/>
            <w:vAlign w:val="top"/>
          </w:tcPr>
          <w:p w:rsidR="003661D7" w:rsidRPr="00B528A1" w:rsidRDefault="003661D7" w:rsidP="005C0647">
            <w:pPr>
              <w:cnfStyle w:val="000000000000" w:firstRow="0" w:lastRow="0" w:firstColumn="0" w:lastColumn="0" w:oddVBand="0" w:evenVBand="0" w:oddHBand="0" w:evenHBand="0" w:firstRowFirstColumn="0" w:firstRowLastColumn="0" w:lastRowFirstColumn="0" w:lastRowLastColumn="0"/>
              <w:rPr>
                <w:rFonts w:cs="Arial"/>
              </w:rPr>
            </w:pPr>
            <w:r w:rsidRPr="00B528A1">
              <w:rPr>
                <w:rFonts w:cs="Arial"/>
              </w:rPr>
              <w:t>49,2</w:t>
            </w:r>
          </w:p>
        </w:tc>
        <w:tc>
          <w:tcPr>
            <w:tcW w:w="464" w:type="pct"/>
            <w:vAlign w:val="top"/>
          </w:tcPr>
          <w:p w:rsidR="003661D7" w:rsidRPr="00B528A1" w:rsidRDefault="003661D7" w:rsidP="005C0647">
            <w:pPr>
              <w:cnfStyle w:val="000000000000" w:firstRow="0" w:lastRow="0" w:firstColumn="0" w:lastColumn="0" w:oddVBand="0" w:evenVBand="0" w:oddHBand="0" w:evenHBand="0" w:firstRowFirstColumn="0" w:firstRowLastColumn="0" w:lastRowFirstColumn="0" w:lastRowLastColumn="0"/>
              <w:rPr>
                <w:rFonts w:cs="Arial"/>
              </w:rPr>
            </w:pPr>
            <w:r w:rsidRPr="00B528A1">
              <w:rPr>
                <w:rFonts w:cs="Arial"/>
              </w:rPr>
              <w:t>38,8</w:t>
            </w:r>
          </w:p>
        </w:tc>
        <w:tc>
          <w:tcPr>
            <w:tcW w:w="395" w:type="pct"/>
          </w:tcPr>
          <w:p w:rsidR="003661D7" w:rsidRPr="00B528A1" w:rsidRDefault="003661D7" w:rsidP="005C064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sidRPr="00B528A1">
              <w:rPr>
                <w:rFonts w:cs="Arial"/>
              </w:rPr>
              <w:t>31,2</w:t>
            </w:r>
          </w:p>
        </w:tc>
      </w:tr>
      <w:tr w:rsidR="003661D7" w:rsidRPr="00784EE1" w:rsidTr="003661D7">
        <w:tc>
          <w:tcPr>
            <w:cnfStyle w:val="001000000000" w:firstRow="0" w:lastRow="0" w:firstColumn="1" w:lastColumn="0" w:oddVBand="0" w:evenVBand="0" w:oddHBand="0" w:evenHBand="0" w:firstRowFirstColumn="0" w:firstRowLastColumn="0" w:lastRowFirstColumn="0" w:lastRowLastColumn="0"/>
            <w:tcW w:w="2421" w:type="pct"/>
          </w:tcPr>
          <w:p w:rsidR="003661D7" w:rsidRDefault="003661D7" w:rsidP="00B829B7">
            <w:pPr>
              <w:autoSpaceDE w:val="0"/>
              <w:autoSpaceDN w:val="0"/>
              <w:adjustRightInd w:val="0"/>
              <w:jc w:val="both"/>
              <w:rPr>
                <w:rFonts w:cs="Arial"/>
              </w:rPr>
            </w:pPr>
            <w:r>
              <w:rPr>
                <w:rFonts w:cs="Arial"/>
              </w:rPr>
              <w:t>Áno, niekedy (príležitostne)</w:t>
            </w:r>
          </w:p>
        </w:tc>
        <w:tc>
          <w:tcPr>
            <w:tcW w:w="466" w:type="pct"/>
          </w:tcPr>
          <w:p w:rsidR="003661D7" w:rsidRDefault="003661D7" w:rsidP="005C064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Pr>
                <w:rFonts w:cs="Arial"/>
              </w:rPr>
              <w:t>39,2</w:t>
            </w:r>
          </w:p>
        </w:tc>
        <w:tc>
          <w:tcPr>
            <w:tcW w:w="395" w:type="pct"/>
          </w:tcPr>
          <w:p w:rsidR="003661D7" w:rsidRDefault="003661D7" w:rsidP="005C064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Pr>
                <w:rFonts w:cs="Arial"/>
              </w:rPr>
              <w:t>42,5</w:t>
            </w:r>
          </w:p>
        </w:tc>
        <w:tc>
          <w:tcPr>
            <w:tcW w:w="464" w:type="pct"/>
          </w:tcPr>
          <w:p w:rsidR="003661D7" w:rsidRDefault="003661D7" w:rsidP="005C064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Pr>
                <w:rFonts w:cs="Arial"/>
              </w:rPr>
              <w:t>39,7</w:t>
            </w:r>
          </w:p>
        </w:tc>
        <w:tc>
          <w:tcPr>
            <w:tcW w:w="395" w:type="pct"/>
            <w:vAlign w:val="top"/>
          </w:tcPr>
          <w:p w:rsidR="003661D7" w:rsidRPr="00B528A1" w:rsidRDefault="003661D7" w:rsidP="005C0647">
            <w:pPr>
              <w:cnfStyle w:val="000000000000" w:firstRow="0" w:lastRow="0" w:firstColumn="0" w:lastColumn="0" w:oddVBand="0" w:evenVBand="0" w:oddHBand="0" w:evenHBand="0" w:firstRowFirstColumn="0" w:firstRowLastColumn="0" w:lastRowFirstColumn="0" w:lastRowLastColumn="0"/>
              <w:rPr>
                <w:rFonts w:cs="Arial"/>
              </w:rPr>
            </w:pPr>
            <w:r w:rsidRPr="00B528A1">
              <w:rPr>
                <w:rFonts w:cs="Arial"/>
              </w:rPr>
              <w:t>44,4</w:t>
            </w:r>
          </w:p>
        </w:tc>
        <w:tc>
          <w:tcPr>
            <w:tcW w:w="464" w:type="pct"/>
            <w:vAlign w:val="top"/>
          </w:tcPr>
          <w:p w:rsidR="003661D7" w:rsidRPr="00B528A1" w:rsidRDefault="003661D7" w:rsidP="005C0647">
            <w:pPr>
              <w:cnfStyle w:val="000000000000" w:firstRow="0" w:lastRow="0" w:firstColumn="0" w:lastColumn="0" w:oddVBand="0" w:evenVBand="0" w:oddHBand="0" w:evenHBand="0" w:firstRowFirstColumn="0" w:firstRowLastColumn="0" w:lastRowFirstColumn="0" w:lastRowLastColumn="0"/>
              <w:rPr>
                <w:rFonts w:cs="Arial"/>
              </w:rPr>
            </w:pPr>
            <w:r w:rsidRPr="00B528A1">
              <w:rPr>
                <w:rFonts w:cs="Arial"/>
              </w:rPr>
              <w:t>55,0</w:t>
            </w:r>
          </w:p>
        </w:tc>
        <w:tc>
          <w:tcPr>
            <w:tcW w:w="395" w:type="pct"/>
          </w:tcPr>
          <w:p w:rsidR="003661D7" w:rsidRPr="00B528A1" w:rsidRDefault="003661D7" w:rsidP="005C064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sidRPr="00B528A1">
              <w:rPr>
                <w:rFonts w:cs="Arial"/>
              </w:rPr>
              <w:t>58,4</w:t>
            </w:r>
          </w:p>
        </w:tc>
      </w:tr>
      <w:tr w:rsidR="003661D7" w:rsidRPr="00784EE1" w:rsidTr="003661D7">
        <w:tc>
          <w:tcPr>
            <w:cnfStyle w:val="001000000000" w:firstRow="0" w:lastRow="0" w:firstColumn="1" w:lastColumn="0" w:oddVBand="0" w:evenVBand="0" w:oddHBand="0" w:evenHBand="0" w:firstRowFirstColumn="0" w:firstRowLastColumn="0" w:lastRowFirstColumn="0" w:lastRowLastColumn="0"/>
            <w:tcW w:w="2421" w:type="pct"/>
          </w:tcPr>
          <w:p w:rsidR="003661D7" w:rsidRPr="002B458B" w:rsidRDefault="003661D7" w:rsidP="00B829B7">
            <w:pPr>
              <w:autoSpaceDE w:val="0"/>
              <w:autoSpaceDN w:val="0"/>
              <w:adjustRightInd w:val="0"/>
              <w:jc w:val="both"/>
              <w:rPr>
                <w:rFonts w:cs="Arial"/>
              </w:rPr>
            </w:pPr>
            <w:r>
              <w:rPr>
                <w:rFonts w:cs="Arial"/>
              </w:rPr>
              <w:t xml:space="preserve">Nie </w:t>
            </w:r>
          </w:p>
        </w:tc>
        <w:tc>
          <w:tcPr>
            <w:tcW w:w="466" w:type="pct"/>
          </w:tcPr>
          <w:p w:rsidR="003661D7" w:rsidRPr="00784EE1" w:rsidRDefault="003661D7" w:rsidP="005C064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Pr>
                <w:rFonts w:cs="Arial"/>
              </w:rPr>
              <w:t>1,3</w:t>
            </w:r>
          </w:p>
        </w:tc>
        <w:tc>
          <w:tcPr>
            <w:tcW w:w="395" w:type="pct"/>
          </w:tcPr>
          <w:p w:rsidR="003661D7" w:rsidRPr="00784EE1" w:rsidRDefault="003661D7" w:rsidP="005C064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Pr>
                <w:rFonts w:cs="Arial"/>
              </w:rPr>
              <w:t>7,5</w:t>
            </w:r>
          </w:p>
        </w:tc>
        <w:tc>
          <w:tcPr>
            <w:tcW w:w="464" w:type="pct"/>
          </w:tcPr>
          <w:p w:rsidR="003661D7" w:rsidRPr="00784EE1" w:rsidRDefault="003661D7" w:rsidP="005C064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Pr>
                <w:rFonts w:cs="Arial"/>
              </w:rPr>
              <w:t>11,5</w:t>
            </w:r>
          </w:p>
        </w:tc>
        <w:tc>
          <w:tcPr>
            <w:tcW w:w="395" w:type="pct"/>
            <w:vAlign w:val="top"/>
          </w:tcPr>
          <w:p w:rsidR="003661D7" w:rsidRPr="00B528A1" w:rsidRDefault="003661D7" w:rsidP="005C0647">
            <w:pPr>
              <w:cnfStyle w:val="000000000000" w:firstRow="0" w:lastRow="0" w:firstColumn="0" w:lastColumn="0" w:oddVBand="0" w:evenVBand="0" w:oddHBand="0" w:evenHBand="0" w:firstRowFirstColumn="0" w:firstRowLastColumn="0" w:lastRowFirstColumn="0" w:lastRowLastColumn="0"/>
              <w:rPr>
                <w:rFonts w:cs="Arial"/>
              </w:rPr>
            </w:pPr>
            <w:r w:rsidRPr="00B528A1">
              <w:rPr>
                <w:rFonts w:cs="Arial"/>
              </w:rPr>
              <w:t>6,3</w:t>
            </w:r>
          </w:p>
        </w:tc>
        <w:tc>
          <w:tcPr>
            <w:tcW w:w="464" w:type="pct"/>
            <w:vAlign w:val="top"/>
          </w:tcPr>
          <w:p w:rsidR="003661D7" w:rsidRPr="00B528A1" w:rsidRDefault="003661D7" w:rsidP="005C0647">
            <w:pPr>
              <w:cnfStyle w:val="000000000000" w:firstRow="0" w:lastRow="0" w:firstColumn="0" w:lastColumn="0" w:oddVBand="0" w:evenVBand="0" w:oddHBand="0" w:evenHBand="0" w:firstRowFirstColumn="0" w:firstRowLastColumn="0" w:lastRowFirstColumn="0" w:lastRowLastColumn="0"/>
              <w:rPr>
                <w:rFonts w:cs="Arial"/>
              </w:rPr>
            </w:pPr>
            <w:r w:rsidRPr="00B528A1">
              <w:rPr>
                <w:rFonts w:cs="Arial"/>
              </w:rPr>
              <w:t>6,3</w:t>
            </w:r>
          </w:p>
        </w:tc>
        <w:tc>
          <w:tcPr>
            <w:tcW w:w="395" w:type="pct"/>
          </w:tcPr>
          <w:p w:rsidR="003661D7" w:rsidRPr="00B528A1" w:rsidRDefault="003661D7" w:rsidP="005C064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sidRPr="00B528A1">
              <w:rPr>
                <w:rFonts w:cs="Arial"/>
              </w:rPr>
              <w:t>10,4</w:t>
            </w:r>
          </w:p>
        </w:tc>
      </w:tr>
      <w:tr w:rsidR="00D230CC" w:rsidRPr="00784EE1" w:rsidTr="003661D7">
        <w:tc>
          <w:tcPr>
            <w:cnfStyle w:val="001000000000" w:firstRow="0" w:lastRow="0" w:firstColumn="1" w:lastColumn="0" w:oddVBand="0" w:evenVBand="0" w:oddHBand="0" w:evenHBand="0" w:firstRowFirstColumn="0" w:firstRowLastColumn="0" w:lastRowFirstColumn="0" w:lastRowLastColumn="0"/>
            <w:tcW w:w="2421" w:type="pct"/>
          </w:tcPr>
          <w:p w:rsidR="005C0647" w:rsidRDefault="005C0647" w:rsidP="005C0647">
            <w:pPr>
              <w:autoSpaceDE w:val="0"/>
              <w:autoSpaceDN w:val="0"/>
              <w:adjustRightInd w:val="0"/>
              <w:jc w:val="both"/>
              <w:rPr>
                <w:rFonts w:cs="Arial"/>
              </w:rPr>
            </w:pPr>
            <w:r>
              <w:rPr>
                <w:rFonts w:cs="Arial"/>
              </w:rPr>
              <w:t>Spolu</w:t>
            </w:r>
          </w:p>
        </w:tc>
        <w:tc>
          <w:tcPr>
            <w:tcW w:w="466" w:type="pct"/>
          </w:tcPr>
          <w:p w:rsidR="005C0647" w:rsidRPr="00B528A1" w:rsidRDefault="005C0647" w:rsidP="005C064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sidRPr="00B528A1">
              <w:rPr>
                <w:rFonts w:cs="Arial"/>
              </w:rPr>
              <w:t>100,0</w:t>
            </w:r>
          </w:p>
        </w:tc>
        <w:tc>
          <w:tcPr>
            <w:tcW w:w="395" w:type="pct"/>
          </w:tcPr>
          <w:p w:rsidR="005C0647" w:rsidRPr="00B528A1" w:rsidRDefault="005C0647" w:rsidP="005C064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sidRPr="00B528A1">
              <w:rPr>
                <w:rFonts w:cs="Arial"/>
              </w:rPr>
              <w:t>100,0</w:t>
            </w:r>
          </w:p>
        </w:tc>
        <w:tc>
          <w:tcPr>
            <w:tcW w:w="464" w:type="pct"/>
          </w:tcPr>
          <w:p w:rsidR="005C0647" w:rsidRPr="00B528A1" w:rsidRDefault="005C0647" w:rsidP="005C064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sidRPr="00B528A1">
              <w:rPr>
                <w:rFonts w:cs="Arial"/>
              </w:rPr>
              <w:t>100,0</w:t>
            </w:r>
          </w:p>
        </w:tc>
        <w:tc>
          <w:tcPr>
            <w:tcW w:w="395" w:type="pct"/>
          </w:tcPr>
          <w:p w:rsidR="005C0647" w:rsidRPr="00B528A1" w:rsidRDefault="005C0647" w:rsidP="005C064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sidRPr="00B528A1">
              <w:rPr>
                <w:rFonts w:cs="Arial"/>
              </w:rPr>
              <w:t>100,0</w:t>
            </w:r>
          </w:p>
        </w:tc>
        <w:tc>
          <w:tcPr>
            <w:tcW w:w="464" w:type="pct"/>
          </w:tcPr>
          <w:p w:rsidR="005C0647" w:rsidRPr="00B528A1" w:rsidRDefault="005C0647" w:rsidP="005C064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sidRPr="00B528A1">
              <w:rPr>
                <w:rFonts w:cs="Arial"/>
              </w:rPr>
              <w:t>100,0</w:t>
            </w:r>
          </w:p>
        </w:tc>
        <w:tc>
          <w:tcPr>
            <w:tcW w:w="395" w:type="pct"/>
          </w:tcPr>
          <w:p w:rsidR="005C0647" w:rsidRPr="00B528A1" w:rsidRDefault="005C0647" w:rsidP="005C064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sidRPr="00B528A1">
              <w:rPr>
                <w:rFonts w:cs="Arial"/>
              </w:rPr>
              <w:t>100,0</w:t>
            </w:r>
          </w:p>
        </w:tc>
      </w:tr>
    </w:tbl>
    <w:p w:rsidR="005C0647" w:rsidRPr="00FC0319" w:rsidRDefault="005C0647" w:rsidP="005C0647">
      <w:pPr>
        <w:pStyle w:val="Zarkazkladnhotextu2"/>
        <w:spacing w:after="0" w:line="240" w:lineRule="auto"/>
        <w:ind w:left="0"/>
        <w:jc w:val="both"/>
        <w:rPr>
          <w:rFonts w:ascii="Arial" w:hAnsi="Arial" w:cs="Arial"/>
        </w:rPr>
      </w:pPr>
    </w:p>
    <w:p w:rsidR="00AF1BFE" w:rsidRDefault="00AF1BFE" w:rsidP="00D230CC">
      <w:pPr>
        <w:pStyle w:val="Zarkazkladnhotextu2"/>
        <w:spacing w:after="0" w:line="276" w:lineRule="auto"/>
        <w:ind w:left="0"/>
        <w:jc w:val="both"/>
        <w:rPr>
          <w:rFonts w:ascii="Arial" w:hAnsi="Arial" w:cs="Arial"/>
          <w:color w:val="FF0000"/>
          <w:sz w:val="22"/>
          <w:szCs w:val="22"/>
        </w:rPr>
      </w:pPr>
      <w:r w:rsidRPr="00E54079">
        <w:rPr>
          <w:rFonts w:ascii="Arial" w:hAnsi="Arial" w:cs="Arial"/>
          <w:sz w:val="22"/>
          <w:szCs w:val="22"/>
        </w:rPr>
        <w:t xml:space="preserve">Väčšina riaditeľov a učiteľov, ktorí potvrdili, že vedenie školy umožňuje ďalšie vzdelávanie v oblasti ľudských práv, uviedla ako </w:t>
      </w:r>
      <w:r w:rsidRPr="00E54079">
        <w:rPr>
          <w:rFonts w:ascii="Arial" w:hAnsi="Arial" w:cs="Arial"/>
          <w:b/>
          <w:sz w:val="22"/>
          <w:szCs w:val="22"/>
        </w:rPr>
        <w:t xml:space="preserve">realizátora </w:t>
      </w:r>
      <w:r w:rsidRPr="00E54079">
        <w:rPr>
          <w:rFonts w:ascii="Arial" w:hAnsi="Arial" w:cs="Arial"/>
          <w:sz w:val="22"/>
          <w:szCs w:val="22"/>
        </w:rPr>
        <w:t xml:space="preserve">štátne školské inštitúcie </w:t>
      </w:r>
      <w:r w:rsidRPr="00EF570B">
        <w:rPr>
          <w:rFonts w:ascii="Arial" w:hAnsi="Arial" w:cs="Arial"/>
          <w:sz w:val="22"/>
          <w:szCs w:val="22"/>
        </w:rPr>
        <w:t>(riaditelia</w:t>
      </w:r>
      <w:r w:rsidR="00D230CC" w:rsidRPr="00EF570B">
        <w:rPr>
          <w:rFonts w:ascii="Arial" w:hAnsi="Arial" w:cs="Arial"/>
          <w:sz w:val="22"/>
          <w:szCs w:val="22"/>
        </w:rPr>
        <w:t>:</w:t>
      </w:r>
      <w:r w:rsidRPr="00EF570B">
        <w:rPr>
          <w:rFonts w:ascii="Arial" w:hAnsi="Arial" w:cs="Arial"/>
          <w:sz w:val="22"/>
          <w:szCs w:val="22"/>
        </w:rPr>
        <w:t xml:space="preserve"> 61,8</w:t>
      </w:r>
      <w:r w:rsidR="00D230CC" w:rsidRPr="00EF570B">
        <w:rPr>
          <w:rFonts w:ascii="Arial" w:hAnsi="Arial" w:cs="Arial"/>
          <w:sz w:val="22"/>
          <w:szCs w:val="22"/>
        </w:rPr>
        <w:t xml:space="preserve"> </w:t>
      </w:r>
      <w:r w:rsidRPr="00EF570B">
        <w:rPr>
          <w:rFonts w:ascii="Arial" w:hAnsi="Arial" w:cs="Arial"/>
          <w:sz w:val="22"/>
          <w:szCs w:val="22"/>
        </w:rPr>
        <w:t>%; učitelia</w:t>
      </w:r>
      <w:r w:rsidR="00D230CC" w:rsidRPr="00EF570B">
        <w:rPr>
          <w:rFonts w:ascii="Arial" w:hAnsi="Arial" w:cs="Arial"/>
          <w:sz w:val="22"/>
          <w:szCs w:val="22"/>
        </w:rPr>
        <w:t>:</w:t>
      </w:r>
      <w:r w:rsidRPr="00EF570B">
        <w:rPr>
          <w:rFonts w:ascii="Arial" w:hAnsi="Arial" w:cs="Arial"/>
          <w:sz w:val="22"/>
          <w:szCs w:val="22"/>
        </w:rPr>
        <w:t xml:space="preserve"> 75,0</w:t>
      </w:r>
      <w:r w:rsidR="00D230CC" w:rsidRPr="00EF570B">
        <w:rPr>
          <w:rFonts w:ascii="Arial" w:hAnsi="Arial" w:cs="Arial"/>
          <w:sz w:val="22"/>
          <w:szCs w:val="22"/>
        </w:rPr>
        <w:t xml:space="preserve"> </w:t>
      </w:r>
      <w:r w:rsidRPr="00EF570B">
        <w:rPr>
          <w:rFonts w:ascii="Arial" w:hAnsi="Arial" w:cs="Arial"/>
          <w:sz w:val="22"/>
          <w:szCs w:val="22"/>
        </w:rPr>
        <w:t>%).</w:t>
      </w:r>
      <w:r w:rsidR="00E54079" w:rsidRPr="00EF570B">
        <w:rPr>
          <w:rFonts w:ascii="Arial" w:hAnsi="Arial" w:cs="Arial"/>
          <w:sz w:val="22"/>
          <w:szCs w:val="22"/>
        </w:rPr>
        <w:t xml:space="preserve"> </w:t>
      </w:r>
      <w:r w:rsidRPr="00EF570B">
        <w:rPr>
          <w:rFonts w:ascii="Arial" w:hAnsi="Arial" w:cs="Arial"/>
          <w:sz w:val="22"/>
          <w:szCs w:val="22"/>
        </w:rPr>
        <w:t xml:space="preserve">Druhým najčastejšie </w:t>
      </w:r>
      <w:r w:rsidR="00EF570B" w:rsidRPr="00EF570B">
        <w:rPr>
          <w:rFonts w:ascii="Arial" w:hAnsi="Arial" w:cs="Arial"/>
          <w:sz w:val="22"/>
          <w:szCs w:val="22"/>
        </w:rPr>
        <w:t xml:space="preserve">uvádzaným </w:t>
      </w:r>
      <w:r w:rsidR="00D230CC" w:rsidRPr="00EF570B">
        <w:rPr>
          <w:rFonts w:ascii="Arial" w:hAnsi="Arial" w:cs="Arial"/>
          <w:sz w:val="22"/>
          <w:szCs w:val="22"/>
        </w:rPr>
        <w:t xml:space="preserve">subjektom </w:t>
      </w:r>
      <w:r w:rsidR="00E54079" w:rsidRPr="00EF570B">
        <w:rPr>
          <w:rFonts w:ascii="Arial" w:hAnsi="Arial" w:cs="Arial"/>
          <w:sz w:val="22"/>
          <w:szCs w:val="22"/>
        </w:rPr>
        <w:t xml:space="preserve">boli </w:t>
      </w:r>
      <w:r w:rsidRPr="00EF570B">
        <w:rPr>
          <w:rFonts w:ascii="Arial" w:hAnsi="Arial" w:cs="Arial"/>
          <w:sz w:val="22"/>
          <w:szCs w:val="22"/>
        </w:rPr>
        <w:t>mimovládne organizácie a</w:t>
      </w:r>
      <w:r w:rsidR="00E54079" w:rsidRPr="00EF570B">
        <w:rPr>
          <w:rFonts w:ascii="Arial" w:hAnsi="Arial" w:cs="Arial"/>
          <w:sz w:val="22"/>
          <w:szCs w:val="22"/>
        </w:rPr>
        <w:t> </w:t>
      </w:r>
      <w:r w:rsidRPr="00EF570B">
        <w:rPr>
          <w:rFonts w:ascii="Arial" w:hAnsi="Arial" w:cs="Arial"/>
          <w:sz w:val="22"/>
          <w:szCs w:val="22"/>
        </w:rPr>
        <w:t>nadácie</w:t>
      </w:r>
      <w:r w:rsidR="00E54079" w:rsidRPr="00EF570B">
        <w:rPr>
          <w:rFonts w:ascii="Arial" w:hAnsi="Arial" w:cs="Arial"/>
          <w:sz w:val="22"/>
          <w:szCs w:val="22"/>
        </w:rPr>
        <w:t xml:space="preserve"> (riaditelia</w:t>
      </w:r>
      <w:r w:rsidR="00D230CC" w:rsidRPr="00EF570B">
        <w:rPr>
          <w:rFonts w:ascii="Arial" w:hAnsi="Arial" w:cs="Arial"/>
          <w:sz w:val="22"/>
          <w:szCs w:val="22"/>
        </w:rPr>
        <w:t>:</w:t>
      </w:r>
      <w:r w:rsidR="00E54079" w:rsidRPr="00EF570B">
        <w:rPr>
          <w:rFonts w:ascii="Arial" w:hAnsi="Arial" w:cs="Arial"/>
          <w:sz w:val="22"/>
          <w:szCs w:val="22"/>
        </w:rPr>
        <w:t xml:space="preserve"> 17,6</w:t>
      </w:r>
      <w:r w:rsidR="00D230CC" w:rsidRPr="00EF570B">
        <w:rPr>
          <w:rFonts w:ascii="Arial" w:hAnsi="Arial" w:cs="Arial"/>
          <w:sz w:val="22"/>
          <w:szCs w:val="22"/>
        </w:rPr>
        <w:t xml:space="preserve"> </w:t>
      </w:r>
      <w:r w:rsidR="00E54079" w:rsidRPr="00EF570B">
        <w:rPr>
          <w:rFonts w:ascii="Arial" w:hAnsi="Arial" w:cs="Arial"/>
          <w:sz w:val="22"/>
          <w:szCs w:val="22"/>
        </w:rPr>
        <w:t>%; učitelia</w:t>
      </w:r>
      <w:r w:rsidR="00D230CC" w:rsidRPr="00EF570B">
        <w:rPr>
          <w:rFonts w:ascii="Arial" w:hAnsi="Arial" w:cs="Arial"/>
          <w:sz w:val="22"/>
          <w:szCs w:val="22"/>
        </w:rPr>
        <w:t>:</w:t>
      </w:r>
      <w:r w:rsidR="00E54079" w:rsidRPr="00EF570B">
        <w:rPr>
          <w:rFonts w:ascii="Arial" w:hAnsi="Arial" w:cs="Arial"/>
          <w:sz w:val="22"/>
          <w:szCs w:val="22"/>
        </w:rPr>
        <w:t xml:space="preserve"> 28,6</w:t>
      </w:r>
      <w:r w:rsidR="00D230CC" w:rsidRPr="00EF570B">
        <w:rPr>
          <w:rFonts w:ascii="Arial" w:hAnsi="Arial" w:cs="Arial"/>
          <w:sz w:val="22"/>
          <w:szCs w:val="22"/>
        </w:rPr>
        <w:t xml:space="preserve"> </w:t>
      </w:r>
      <w:r w:rsidR="00E54079" w:rsidRPr="00EF570B">
        <w:rPr>
          <w:rFonts w:ascii="Arial" w:hAnsi="Arial" w:cs="Arial"/>
          <w:sz w:val="22"/>
          <w:szCs w:val="22"/>
        </w:rPr>
        <w:t>%)</w:t>
      </w:r>
      <w:r w:rsidR="00D230CC" w:rsidRPr="00EF570B">
        <w:rPr>
          <w:rFonts w:ascii="Arial" w:hAnsi="Arial" w:cs="Arial"/>
          <w:sz w:val="22"/>
          <w:szCs w:val="22"/>
        </w:rPr>
        <w:t>, iné</w:t>
      </w:r>
      <w:r w:rsidRPr="00EF570B">
        <w:rPr>
          <w:rFonts w:ascii="Arial" w:hAnsi="Arial" w:cs="Arial"/>
          <w:sz w:val="22"/>
          <w:szCs w:val="22"/>
        </w:rPr>
        <w:t xml:space="preserve"> </w:t>
      </w:r>
      <w:r w:rsidR="00E54079" w:rsidRPr="00EF570B">
        <w:rPr>
          <w:rFonts w:ascii="Arial" w:hAnsi="Arial" w:cs="Arial"/>
          <w:sz w:val="22"/>
          <w:szCs w:val="22"/>
        </w:rPr>
        <w:t>uviedla štvrtina opýtan</w:t>
      </w:r>
      <w:r w:rsidR="00E54079">
        <w:rPr>
          <w:rFonts w:ascii="Arial" w:hAnsi="Arial" w:cs="Arial"/>
          <w:sz w:val="22"/>
          <w:szCs w:val="22"/>
        </w:rPr>
        <w:t>ých (riaditelia</w:t>
      </w:r>
      <w:r w:rsidR="00D230CC">
        <w:rPr>
          <w:rFonts w:ascii="Arial" w:hAnsi="Arial" w:cs="Arial"/>
          <w:sz w:val="22"/>
          <w:szCs w:val="22"/>
        </w:rPr>
        <w:t>:</w:t>
      </w:r>
      <w:r w:rsidR="00E54079">
        <w:rPr>
          <w:rFonts w:ascii="Arial" w:hAnsi="Arial" w:cs="Arial"/>
          <w:sz w:val="22"/>
          <w:szCs w:val="22"/>
        </w:rPr>
        <w:t xml:space="preserve"> 20,6</w:t>
      </w:r>
      <w:r w:rsidR="00D230CC">
        <w:rPr>
          <w:rFonts w:ascii="Arial" w:hAnsi="Arial" w:cs="Arial"/>
          <w:sz w:val="22"/>
          <w:szCs w:val="22"/>
        </w:rPr>
        <w:t xml:space="preserve"> </w:t>
      </w:r>
      <w:r w:rsidR="00E54079">
        <w:rPr>
          <w:rFonts w:ascii="Arial" w:hAnsi="Arial" w:cs="Arial"/>
          <w:sz w:val="22"/>
          <w:szCs w:val="22"/>
        </w:rPr>
        <w:t>%; učitelia</w:t>
      </w:r>
      <w:r w:rsidR="00D230CC">
        <w:rPr>
          <w:rFonts w:ascii="Arial" w:hAnsi="Arial" w:cs="Arial"/>
          <w:sz w:val="22"/>
          <w:szCs w:val="22"/>
        </w:rPr>
        <w:t>:</w:t>
      </w:r>
      <w:r w:rsidR="00E54079">
        <w:rPr>
          <w:rFonts w:ascii="Arial" w:hAnsi="Arial" w:cs="Arial"/>
          <w:sz w:val="22"/>
          <w:szCs w:val="22"/>
        </w:rPr>
        <w:t xml:space="preserve"> 25,0</w:t>
      </w:r>
      <w:r w:rsidR="00D230CC">
        <w:rPr>
          <w:rFonts w:ascii="Arial" w:hAnsi="Arial" w:cs="Arial"/>
          <w:sz w:val="22"/>
          <w:szCs w:val="22"/>
        </w:rPr>
        <w:t xml:space="preserve"> </w:t>
      </w:r>
      <w:r w:rsidR="00E54079">
        <w:rPr>
          <w:rFonts w:ascii="Arial" w:hAnsi="Arial" w:cs="Arial"/>
          <w:sz w:val="22"/>
          <w:szCs w:val="22"/>
        </w:rPr>
        <w:t>%)</w:t>
      </w:r>
      <w:r w:rsidRPr="00E54079">
        <w:rPr>
          <w:rFonts w:ascii="Arial" w:hAnsi="Arial" w:cs="Arial"/>
          <w:sz w:val="22"/>
          <w:szCs w:val="22"/>
        </w:rPr>
        <w:t>.</w:t>
      </w:r>
      <w:r w:rsidRPr="00E54079">
        <w:rPr>
          <w:rFonts w:ascii="Arial" w:hAnsi="Arial" w:cs="Arial"/>
          <w:color w:val="FF0000"/>
          <w:sz w:val="22"/>
          <w:szCs w:val="22"/>
        </w:rPr>
        <w:t xml:space="preserve"> </w:t>
      </w:r>
    </w:p>
    <w:p w:rsidR="00785CDB" w:rsidRDefault="00785CDB" w:rsidP="00785CDB">
      <w:pPr>
        <w:pStyle w:val="Popis"/>
        <w:rPr>
          <w:rFonts w:ascii="Arial" w:hAnsi="Arial" w:cs="Arial"/>
          <w:color w:val="FF0000"/>
          <w:sz w:val="22"/>
          <w:szCs w:val="22"/>
        </w:rPr>
      </w:pPr>
    </w:p>
    <w:p w:rsidR="00E54079" w:rsidRPr="00E54079" w:rsidRDefault="00E54079" w:rsidP="00E54079">
      <w:pPr>
        <w:pStyle w:val="Zarkazkladnhotextu2"/>
        <w:spacing w:after="0" w:line="240" w:lineRule="auto"/>
        <w:ind w:left="0"/>
        <w:jc w:val="both"/>
        <w:rPr>
          <w:rFonts w:ascii="Arial" w:hAnsi="Arial" w:cs="Arial"/>
          <w:color w:val="FF0000"/>
          <w:sz w:val="22"/>
          <w:szCs w:val="22"/>
        </w:rPr>
      </w:pPr>
      <w:r>
        <w:rPr>
          <w:rFonts w:ascii="Arial" w:hAnsi="Arial" w:cs="Arial"/>
          <w:noProof/>
          <w:color w:val="FF0000"/>
          <w:sz w:val="22"/>
          <w:szCs w:val="22"/>
          <w:lang w:eastAsia="sk-SK"/>
        </w:rPr>
        <w:drawing>
          <wp:inline distT="0" distB="0" distL="0" distR="0">
            <wp:extent cx="5747657" cy="1856792"/>
            <wp:effectExtent l="0" t="0" r="24765" b="10160"/>
            <wp:docPr id="12" name="Graf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785CDB" w:rsidRPr="00785CDB" w:rsidRDefault="00785CDB" w:rsidP="00D230CC">
      <w:pPr>
        <w:pStyle w:val="Zarkazkladnhotextu2"/>
        <w:spacing w:after="0" w:line="276" w:lineRule="auto"/>
        <w:ind w:left="0"/>
        <w:jc w:val="both"/>
        <w:rPr>
          <w:rFonts w:ascii="Arial" w:hAnsi="Arial" w:cs="Arial"/>
          <w:sz w:val="22"/>
          <w:szCs w:val="22"/>
        </w:rPr>
      </w:pPr>
      <w:r w:rsidRPr="00785CDB">
        <w:rPr>
          <w:rFonts w:ascii="Arial" w:hAnsi="Arial" w:cs="Arial"/>
          <w:sz w:val="22"/>
          <w:szCs w:val="22"/>
        </w:rPr>
        <w:lastRenderedPageBreak/>
        <w:t xml:space="preserve">Z rozdelenia početností podľa </w:t>
      </w:r>
      <w:r w:rsidRPr="00785CDB">
        <w:rPr>
          <w:rFonts w:ascii="Arial" w:hAnsi="Arial" w:cs="Arial"/>
          <w:b/>
          <w:sz w:val="22"/>
          <w:szCs w:val="22"/>
        </w:rPr>
        <w:t>dĺžky pôsobenia na škole</w:t>
      </w:r>
      <w:r w:rsidRPr="00785CDB">
        <w:rPr>
          <w:rFonts w:ascii="Arial" w:hAnsi="Arial" w:cs="Arial"/>
          <w:sz w:val="22"/>
          <w:szCs w:val="22"/>
        </w:rPr>
        <w:t xml:space="preserve"> vyplýva, že všetci </w:t>
      </w:r>
      <w:r w:rsidRPr="00785CDB">
        <w:rPr>
          <w:rFonts w:ascii="Arial" w:hAnsi="Arial" w:cs="Arial"/>
          <w:b/>
          <w:sz w:val="22"/>
          <w:szCs w:val="22"/>
        </w:rPr>
        <w:t>učitelia</w:t>
      </w:r>
      <w:r w:rsidRPr="00785CDB">
        <w:rPr>
          <w:rFonts w:ascii="Arial" w:hAnsi="Arial" w:cs="Arial"/>
          <w:sz w:val="22"/>
          <w:szCs w:val="22"/>
        </w:rPr>
        <w:t xml:space="preserve"> pôsobiaci na škole 21-25 a nad 25 rokov za realizátora vzdelávania uviedli štátne školské inštitúcie, najmenej často ich naopak uvádzali začínajúci pedagógovia do 5 rokov (45,5</w:t>
      </w:r>
      <w:r w:rsidR="00802DAE">
        <w:rPr>
          <w:rFonts w:ascii="Arial" w:hAnsi="Arial" w:cs="Arial"/>
          <w:sz w:val="22"/>
          <w:szCs w:val="22"/>
        </w:rPr>
        <w:t xml:space="preserve"> </w:t>
      </w:r>
      <w:r w:rsidRPr="00785CDB">
        <w:rPr>
          <w:rFonts w:ascii="Arial" w:hAnsi="Arial" w:cs="Arial"/>
          <w:sz w:val="22"/>
          <w:szCs w:val="22"/>
        </w:rPr>
        <w:t>%). Mimovládne inštitúcie boli najviac zastúpené u respondentov s praxou 6-10 rokov (57,1</w:t>
      </w:r>
      <w:r w:rsidR="00802DAE">
        <w:rPr>
          <w:rFonts w:ascii="Arial" w:hAnsi="Arial" w:cs="Arial"/>
          <w:sz w:val="22"/>
          <w:szCs w:val="22"/>
        </w:rPr>
        <w:t xml:space="preserve"> </w:t>
      </w:r>
      <w:r w:rsidRPr="00785CDB">
        <w:rPr>
          <w:rFonts w:ascii="Arial" w:hAnsi="Arial" w:cs="Arial"/>
          <w:sz w:val="22"/>
          <w:szCs w:val="22"/>
        </w:rPr>
        <w:t>%), najmenej u učiteľov s praxou nad 25 rokov (12,5</w:t>
      </w:r>
      <w:r w:rsidR="00802DAE">
        <w:rPr>
          <w:rFonts w:ascii="Arial" w:hAnsi="Arial" w:cs="Arial"/>
          <w:sz w:val="22"/>
          <w:szCs w:val="22"/>
        </w:rPr>
        <w:t xml:space="preserve"> </w:t>
      </w:r>
      <w:r w:rsidRPr="00785CDB">
        <w:rPr>
          <w:rFonts w:ascii="Arial" w:hAnsi="Arial" w:cs="Arial"/>
          <w:sz w:val="22"/>
          <w:szCs w:val="22"/>
        </w:rPr>
        <w:t>%). V prípade iných inštitúcií sa zistilo, že s rastúcou praxou klesá ich zastúpenie, čiže najvyššie zastúpenie mali u začínajúcich pedagógov (36,4</w:t>
      </w:r>
      <w:r w:rsidR="00802DAE">
        <w:rPr>
          <w:rFonts w:ascii="Arial" w:hAnsi="Arial" w:cs="Arial"/>
          <w:sz w:val="22"/>
          <w:szCs w:val="22"/>
        </w:rPr>
        <w:t xml:space="preserve"> </w:t>
      </w:r>
      <w:r w:rsidRPr="00785CDB">
        <w:rPr>
          <w:rFonts w:ascii="Arial" w:hAnsi="Arial" w:cs="Arial"/>
          <w:sz w:val="22"/>
          <w:szCs w:val="22"/>
        </w:rPr>
        <w:t>%)</w:t>
      </w:r>
    </w:p>
    <w:p w:rsidR="00785CDB" w:rsidRDefault="00785CDB" w:rsidP="00D230CC">
      <w:pPr>
        <w:pStyle w:val="Zarkazkladnhotextu2"/>
        <w:spacing w:after="0" w:line="276" w:lineRule="auto"/>
        <w:ind w:left="0"/>
        <w:jc w:val="both"/>
        <w:rPr>
          <w:rFonts w:ascii="Arial" w:hAnsi="Arial" w:cs="Arial"/>
          <w:sz w:val="22"/>
          <w:szCs w:val="22"/>
        </w:rPr>
      </w:pPr>
      <w:r w:rsidRPr="00785CDB">
        <w:rPr>
          <w:rFonts w:ascii="Arial" w:hAnsi="Arial" w:cs="Arial"/>
          <w:sz w:val="22"/>
          <w:szCs w:val="22"/>
        </w:rPr>
        <w:t xml:space="preserve">Vo vzťahu ku </w:t>
      </w:r>
      <w:r w:rsidRPr="00785CDB">
        <w:rPr>
          <w:rFonts w:ascii="Arial" w:hAnsi="Arial" w:cs="Arial"/>
          <w:b/>
          <w:sz w:val="22"/>
          <w:szCs w:val="22"/>
        </w:rPr>
        <w:t>kraju</w:t>
      </w:r>
      <w:r w:rsidRPr="00785CDB">
        <w:rPr>
          <w:rFonts w:ascii="Arial" w:hAnsi="Arial" w:cs="Arial"/>
          <w:sz w:val="22"/>
          <w:szCs w:val="22"/>
        </w:rPr>
        <w:t xml:space="preserve"> sa zistilo, že vo všetkých krajoch boli ako realizátori ďalšieho vzdelávania v oblasti ĽP najčastejšie zastúpené štátne školské inštitúcie, pričom najvyšší podiel týchto odpovedí sa z</w:t>
      </w:r>
      <w:r w:rsidR="00802DAE">
        <w:rPr>
          <w:rFonts w:ascii="Arial" w:hAnsi="Arial" w:cs="Arial"/>
          <w:sz w:val="22"/>
          <w:szCs w:val="22"/>
        </w:rPr>
        <w:t>istil</w:t>
      </w:r>
      <w:r w:rsidRPr="00785CDB">
        <w:rPr>
          <w:rFonts w:ascii="Arial" w:hAnsi="Arial" w:cs="Arial"/>
          <w:sz w:val="22"/>
          <w:szCs w:val="22"/>
        </w:rPr>
        <w:t xml:space="preserve"> v Bratislavskom (88,9</w:t>
      </w:r>
      <w:r w:rsidR="00802DAE">
        <w:rPr>
          <w:rFonts w:ascii="Arial" w:hAnsi="Arial" w:cs="Arial"/>
          <w:sz w:val="22"/>
          <w:szCs w:val="22"/>
        </w:rPr>
        <w:t xml:space="preserve"> </w:t>
      </w:r>
      <w:r w:rsidRPr="00785CDB">
        <w:rPr>
          <w:rFonts w:ascii="Arial" w:hAnsi="Arial" w:cs="Arial"/>
          <w:sz w:val="22"/>
          <w:szCs w:val="22"/>
        </w:rPr>
        <w:t>%), Trenčianskom (87,5</w:t>
      </w:r>
      <w:r w:rsidR="00802DAE">
        <w:rPr>
          <w:rFonts w:ascii="Arial" w:hAnsi="Arial" w:cs="Arial"/>
          <w:sz w:val="22"/>
          <w:szCs w:val="22"/>
        </w:rPr>
        <w:t xml:space="preserve"> </w:t>
      </w:r>
      <w:r w:rsidRPr="00785CDB">
        <w:rPr>
          <w:rFonts w:ascii="Arial" w:hAnsi="Arial" w:cs="Arial"/>
          <w:sz w:val="22"/>
          <w:szCs w:val="22"/>
        </w:rPr>
        <w:t>%) a Banskobystrickom kraji (80,0</w:t>
      </w:r>
      <w:r w:rsidR="00802DAE">
        <w:rPr>
          <w:rFonts w:ascii="Arial" w:hAnsi="Arial" w:cs="Arial"/>
          <w:sz w:val="22"/>
          <w:szCs w:val="22"/>
        </w:rPr>
        <w:t xml:space="preserve"> </w:t>
      </w:r>
      <w:r w:rsidRPr="00785CDB">
        <w:rPr>
          <w:rFonts w:ascii="Arial" w:hAnsi="Arial" w:cs="Arial"/>
          <w:sz w:val="22"/>
          <w:szCs w:val="22"/>
        </w:rPr>
        <w:t>%), najmenej v Prešovskom (57,1</w:t>
      </w:r>
      <w:r w:rsidR="00802DAE">
        <w:rPr>
          <w:rFonts w:ascii="Arial" w:hAnsi="Arial" w:cs="Arial"/>
          <w:sz w:val="22"/>
          <w:szCs w:val="22"/>
        </w:rPr>
        <w:t xml:space="preserve"> </w:t>
      </w:r>
      <w:r w:rsidRPr="00785CDB">
        <w:rPr>
          <w:rFonts w:ascii="Arial" w:hAnsi="Arial" w:cs="Arial"/>
          <w:sz w:val="22"/>
          <w:szCs w:val="22"/>
        </w:rPr>
        <w:t>%). Vzdeláva</w:t>
      </w:r>
      <w:r>
        <w:rPr>
          <w:rFonts w:ascii="Arial" w:hAnsi="Arial" w:cs="Arial"/>
          <w:sz w:val="22"/>
          <w:szCs w:val="22"/>
        </w:rPr>
        <w:t>nia</w:t>
      </w:r>
      <w:r w:rsidRPr="00785CDB">
        <w:rPr>
          <w:rFonts w:ascii="Arial" w:hAnsi="Arial" w:cs="Arial"/>
          <w:sz w:val="22"/>
          <w:szCs w:val="22"/>
        </w:rPr>
        <w:t xml:space="preserve">, kde boli organizátormi mimovládne organizácie, sa v najväčšom zastúpení zúčastnili </w:t>
      </w:r>
      <w:r w:rsidRPr="00785CDB">
        <w:rPr>
          <w:rFonts w:ascii="Arial" w:hAnsi="Arial" w:cs="Arial"/>
          <w:b/>
          <w:sz w:val="22"/>
          <w:szCs w:val="22"/>
        </w:rPr>
        <w:t>pedagógovia</w:t>
      </w:r>
      <w:r>
        <w:rPr>
          <w:rFonts w:ascii="Arial" w:hAnsi="Arial" w:cs="Arial"/>
          <w:sz w:val="22"/>
          <w:szCs w:val="22"/>
        </w:rPr>
        <w:t xml:space="preserve"> </w:t>
      </w:r>
      <w:r w:rsidRPr="00785CDB">
        <w:rPr>
          <w:rFonts w:ascii="Arial" w:hAnsi="Arial" w:cs="Arial"/>
          <w:sz w:val="22"/>
          <w:szCs w:val="22"/>
        </w:rPr>
        <w:t>zo Žilinského (55,6</w:t>
      </w:r>
      <w:r w:rsidR="00802DAE">
        <w:rPr>
          <w:rFonts w:ascii="Arial" w:hAnsi="Arial" w:cs="Arial"/>
          <w:sz w:val="22"/>
          <w:szCs w:val="22"/>
        </w:rPr>
        <w:t xml:space="preserve"> </w:t>
      </w:r>
      <w:r w:rsidRPr="00785CDB">
        <w:rPr>
          <w:rFonts w:ascii="Arial" w:hAnsi="Arial" w:cs="Arial"/>
          <w:sz w:val="22"/>
          <w:szCs w:val="22"/>
        </w:rPr>
        <w:t>%), resp. Trnavského kraja (50</w:t>
      </w:r>
      <w:r w:rsidR="00802DAE">
        <w:rPr>
          <w:rFonts w:ascii="Arial" w:hAnsi="Arial" w:cs="Arial"/>
          <w:sz w:val="22"/>
          <w:szCs w:val="22"/>
        </w:rPr>
        <w:t xml:space="preserve"> </w:t>
      </w:r>
      <w:r w:rsidRPr="00785CDB">
        <w:rPr>
          <w:rFonts w:ascii="Arial" w:hAnsi="Arial" w:cs="Arial"/>
          <w:sz w:val="22"/>
          <w:szCs w:val="22"/>
        </w:rPr>
        <w:t>%), naopak v Trenčianskom a Nitrianskom kraji to nebol ani jeden pedagóg. V Nitrianskom kraji (42,9</w:t>
      </w:r>
      <w:r w:rsidR="00802DAE">
        <w:rPr>
          <w:rFonts w:ascii="Arial" w:hAnsi="Arial" w:cs="Arial"/>
          <w:sz w:val="22"/>
          <w:szCs w:val="22"/>
        </w:rPr>
        <w:t xml:space="preserve"> </w:t>
      </w:r>
      <w:r w:rsidRPr="00785CDB">
        <w:rPr>
          <w:rFonts w:ascii="Arial" w:hAnsi="Arial" w:cs="Arial"/>
          <w:sz w:val="22"/>
          <w:szCs w:val="22"/>
        </w:rPr>
        <w:t>%) sa zaznamenal zvýšený podiel odpovedí uvádzajúcich iné organizácie.</w:t>
      </w:r>
    </w:p>
    <w:p w:rsidR="00785CDB" w:rsidRPr="00785CDB" w:rsidRDefault="00785CDB" w:rsidP="00785CDB">
      <w:pPr>
        <w:pStyle w:val="Zarkazkladnhotextu2"/>
        <w:spacing w:after="0" w:line="240" w:lineRule="auto"/>
        <w:ind w:left="0"/>
        <w:jc w:val="both"/>
        <w:rPr>
          <w:rFonts w:ascii="Arial" w:hAnsi="Arial" w:cs="Arial"/>
          <w:sz w:val="22"/>
          <w:szCs w:val="22"/>
        </w:rPr>
      </w:pPr>
    </w:p>
    <w:p w:rsidR="00785CDB" w:rsidRPr="00D230CC" w:rsidRDefault="00785CDB" w:rsidP="00785CDB">
      <w:pPr>
        <w:pStyle w:val="Popis"/>
        <w:rPr>
          <w:rFonts w:ascii="Arial" w:hAnsi="Arial" w:cs="Arial"/>
          <w:i/>
        </w:rPr>
      </w:pPr>
      <w:r w:rsidRPr="00D230CC">
        <w:rPr>
          <w:rFonts w:ascii="Arial" w:hAnsi="Arial" w:cs="Arial"/>
          <w:i/>
        </w:rPr>
        <w:t xml:space="preserve">Tabuľka </w:t>
      </w:r>
      <w:r w:rsidR="00D230CC">
        <w:rPr>
          <w:rFonts w:ascii="Arial" w:hAnsi="Arial" w:cs="Arial"/>
          <w:i/>
        </w:rPr>
        <w:t>29</w:t>
      </w:r>
      <w:r w:rsidRPr="00D230CC">
        <w:rPr>
          <w:rFonts w:ascii="Arial" w:hAnsi="Arial" w:cs="Arial"/>
          <w:i/>
        </w:rPr>
        <w:t xml:space="preserve"> – Realizátor ďalšieho vzdelávania v oblasti ĽP podľa kraja (%)</w:t>
      </w:r>
    </w:p>
    <w:tbl>
      <w:tblPr>
        <w:tblStyle w:val="Mriekatabuky5"/>
        <w:tblW w:w="489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36"/>
        <w:gridCol w:w="767"/>
        <w:gridCol w:w="606"/>
        <w:gridCol w:w="606"/>
        <w:gridCol w:w="767"/>
        <w:gridCol w:w="767"/>
        <w:gridCol w:w="606"/>
        <w:gridCol w:w="767"/>
        <w:gridCol w:w="767"/>
      </w:tblGrid>
      <w:tr w:rsidR="00802DAE" w:rsidRPr="002B458B" w:rsidTr="006B110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90" w:type="pct"/>
          </w:tcPr>
          <w:p w:rsidR="00785CDB" w:rsidRPr="002B458B" w:rsidRDefault="00785CDB" w:rsidP="002017E8">
            <w:pPr>
              <w:autoSpaceDE w:val="0"/>
              <w:autoSpaceDN w:val="0"/>
              <w:adjustRightInd w:val="0"/>
              <w:jc w:val="left"/>
              <w:rPr>
                <w:rFonts w:cs="Arial"/>
              </w:rPr>
            </w:pPr>
            <w:r>
              <w:rPr>
                <w:rFonts w:cs="Arial"/>
              </w:rPr>
              <w:t>Realizátor vzdelávania k ĽP (názor učiteľov)</w:t>
            </w:r>
          </w:p>
        </w:tc>
        <w:tc>
          <w:tcPr>
            <w:tcW w:w="422" w:type="pct"/>
          </w:tcPr>
          <w:p w:rsidR="00785CDB" w:rsidRPr="002B458B" w:rsidRDefault="00785CDB" w:rsidP="002017E8">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Arial"/>
              </w:rPr>
            </w:pPr>
            <w:r w:rsidRPr="002B458B">
              <w:rPr>
                <w:rFonts w:cs="Arial"/>
              </w:rPr>
              <w:t>BA</w:t>
            </w:r>
          </w:p>
        </w:tc>
        <w:tc>
          <w:tcPr>
            <w:tcW w:w="333" w:type="pct"/>
          </w:tcPr>
          <w:p w:rsidR="00785CDB" w:rsidRPr="002B458B" w:rsidRDefault="00785CDB" w:rsidP="002017E8">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Arial"/>
              </w:rPr>
            </w:pPr>
            <w:r w:rsidRPr="002B458B">
              <w:rPr>
                <w:rFonts w:cs="Arial"/>
              </w:rPr>
              <w:t>TT</w:t>
            </w:r>
          </w:p>
        </w:tc>
        <w:tc>
          <w:tcPr>
            <w:tcW w:w="333" w:type="pct"/>
          </w:tcPr>
          <w:p w:rsidR="00785CDB" w:rsidRPr="002B458B" w:rsidRDefault="00785CDB" w:rsidP="002017E8">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Arial"/>
              </w:rPr>
            </w:pPr>
            <w:r w:rsidRPr="002B458B">
              <w:rPr>
                <w:rFonts w:cs="Arial"/>
              </w:rPr>
              <w:t>TN</w:t>
            </w:r>
          </w:p>
        </w:tc>
        <w:tc>
          <w:tcPr>
            <w:tcW w:w="422" w:type="pct"/>
          </w:tcPr>
          <w:p w:rsidR="00785CDB" w:rsidRPr="002B458B" w:rsidRDefault="00785CDB" w:rsidP="002017E8">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Arial"/>
              </w:rPr>
            </w:pPr>
            <w:r w:rsidRPr="002B458B">
              <w:rPr>
                <w:rFonts w:cs="Arial"/>
              </w:rPr>
              <w:t>NR</w:t>
            </w:r>
          </w:p>
        </w:tc>
        <w:tc>
          <w:tcPr>
            <w:tcW w:w="422" w:type="pct"/>
          </w:tcPr>
          <w:p w:rsidR="00785CDB" w:rsidRPr="002B458B" w:rsidRDefault="00785CDB" w:rsidP="002017E8">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Arial"/>
              </w:rPr>
            </w:pPr>
            <w:r w:rsidRPr="002B458B">
              <w:rPr>
                <w:rFonts w:cs="Arial"/>
              </w:rPr>
              <w:t>ZA</w:t>
            </w:r>
          </w:p>
        </w:tc>
        <w:tc>
          <w:tcPr>
            <w:tcW w:w="333" w:type="pct"/>
          </w:tcPr>
          <w:p w:rsidR="00785CDB" w:rsidRPr="002B458B" w:rsidRDefault="00785CDB" w:rsidP="002017E8">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Arial"/>
              </w:rPr>
            </w:pPr>
            <w:r w:rsidRPr="002B458B">
              <w:rPr>
                <w:rFonts w:cs="Arial"/>
              </w:rPr>
              <w:t>BB</w:t>
            </w:r>
          </w:p>
        </w:tc>
        <w:tc>
          <w:tcPr>
            <w:tcW w:w="422" w:type="pct"/>
          </w:tcPr>
          <w:p w:rsidR="00785CDB" w:rsidRPr="002B458B" w:rsidRDefault="00785CDB" w:rsidP="002017E8">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Arial"/>
              </w:rPr>
            </w:pPr>
            <w:r w:rsidRPr="002B458B">
              <w:rPr>
                <w:rFonts w:cs="Arial"/>
              </w:rPr>
              <w:t>PO</w:t>
            </w:r>
          </w:p>
        </w:tc>
        <w:tc>
          <w:tcPr>
            <w:tcW w:w="422" w:type="pct"/>
          </w:tcPr>
          <w:p w:rsidR="00785CDB" w:rsidRPr="002B458B" w:rsidRDefault="00785CDB" w:rsidP="002017E8">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Arial"/>
              </w:rPr>
            </w:pPr>
            <w:r w:rsidRPr="002B458B">
              <w:rPr>
                <w:rFonts w:cs="Arial"/>
              </w:rPr>
              <w:t>KE</w:t>
            </w:r>
          </w:p>
        </w:tc>
      </w:tr>
      <w:tr w:rsidR="00802DAE" w:rsidRPr="002B458B" w:rsidTr="006B1104">
        <w:tc>
          <w:tcPr>
            <w:cnfStyle w:val="001000000000" w:firstRow="0" w:lastRow="0" w:firstColumn="1" w:lastColumn="0" w:oddVBand="0" w:evenVBand="0" w:oddHBand="0" w:evenHBand="0" w:firstRowFirstColumn="0" w:firstRowLastColumn="0" w:lastRowFirstColumn="0" w:lastRowLastColumn="0"/>
            <w:tcW w:w="1890" w:type="pct"/>
          </w:tcPr>
          <w:p w:rsidR="00785CDB" w:rsidRPr="002B458B" w:rsidRDefault="003661D7" w:rsidP="002017E8">
            <w:pPr>
              <w:autoSpaceDE w:val="0"/>
              <w:autoSpaceDN w:val="0"/>
              <w:adjustRightInd w:val="0"/>
              <w:jc w:val="both"/>
              <w:rPr>
                <w:rFonts w:cs="Arial"/>
              </w:rPr>
            </w:pPr>
            <w:r>
              <w:rPr>
                <w:rFonts w:cs="Arial"/>
              </w:rPr>
              <w:t>Š</w:t>
            </w:r>
            <w:r w:rsidR="00785CDB">
              <w:rPr>
                <w:rFonts w:cs="Arial"/>
              </w:rPr>
              <w:t>tátne školské inštitúcie</w:t>
            </w:r>
          </w:p>
        </w:tc>
        <w:tc>
          <w:tcPr>
            <w:tcW w:w="422" w:type="pct"/>
          </w:tcPr>
          <w:p w:rsidR="00785CDB" w:rsidRPr="00802DAE" w:rsidRDefault="00785CDB" w:rsidP="002017E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sidRPr="00802DAE">
              <w:rPr>
                <w:rFonts w:cs="Arial"/>
              </w:rPr>
              <w:t>88,9</w:t>
            </w:r>
          </w:p>
        </w:tc>
        <w:tc>
          <w:tcPr>
            <w:tcW w:w="333" w:type="pct"/>
          </w:tcPr>
          <w:p w:rsidR="00785CDB" w:rsidRPr="00802DAE" w:rsidRDefault="00785CDB" w:rsidP="002017E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sidRPr="00802DAE">
              <w:rPr>
                <w:rFonts w:cs="Arial"/>
              </w:rPr>
              <w:t>75,0</w:t>
            </w:r>
          </w:p>
        </w:tc>
        <w:tc>
          <w:tcPr>
            <w:tcW w:w="333" w:type="pct"/>
          </w:tcPr>
          <w:p w:rsidR="00785CDB" w:rsidRPr="00802DAE" w:rsidRDefault="00785CDB" w:rsidP="002017E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sidRPr="00802DAE">
              <w:rPr>
                <w:rFonts w:cs="Arial"/>
              </w:rPr>
              <w:t>87,5</w:t>
            </w:r>
          </w:p>
        </w:tc>
        <w:tc>
          <w:tcPr>
            <w:tcW w:w="422" w:type="pct"/>
          </w:tcPr>
          <w:p w:rsidR="00785CDB" w:rsidRPr="00802DAE" w:rsidRDefault="00785CDB" w:rsidP="002017E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sidRPr="00802DAE">
              <w:rPr>
                <w:rFonts w:cs="Arial"/>
              </w:rPr>
              <w:t>71,4</w:t>
            </w:r>
          </w:p>
        </w:tc>
        <w:tc>
          <w:tcPr>
            <w:tcW w:w="422" w:type="pct"/>
          </w:tcPr>
          <w:p w:rsidR="00785CDB" w:rsidRPr="00802DAE" w:rsidRDefault="00785CDB" w:rsidP="002017E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sidRPr="00802DAE">
              <w:rPr>
                <w:rFonts w:cs="Arial"/>
              </w:rPr>
              <w:t>66,7</w:t>
            </w:r>
          </w:p>
        </w:tc>
        <w:tc>
          <w:tcPr>
            <w:tcW w:w="333" w:type="pct"/>
          </w:tcPr>
          <w:p w:rsidR="00785CDB" w:rsidRPr="00802DAE" w:rsidRDefault="00785CDB" w:rsidP="002017E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sidRPr="00802DAE">
              <w:rPr>
                <w:rFonts w:cs="Arial"/>
              </w:rPr>
              <w:t>80,0</w:t>
            </w:r>
          </w:p>
        </w:tc>
        <w:tc>
          <w:tcPr>
            <w:tcW w:w="422" w:type="pct"/>
          </w:tcPr>
          <w:p w:rsidR="00785CDB" w:rsidRPr="00802DAE" w:rsidRDefault="00785CDB" w:rsidP="002017E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sidRPr="00802DAE">
              <w:rPr>
                <w:rFonts w:cs="Arial"/>
              </w:rPr>
              <w:t>57,1</w:t>
            </w:r>
          </w:p>
        </w:tc>
        <w:tc>
          <w:tcPr>
            <w:tcW w:w="422" w:type="pct"/>
          </w:tcPr>
          <w:p w:rsidR="00785CDB" w:rsidRPr="00802DAE" w:rsidRDefault="00785CDB" w:rsidP="002017E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sidRPr="00802DAE">
              <w:rPr>
                <w:rFonts w:cs="Arial"/>
              </w:rPr>
              <w:t>71,4</w:t>
            </w:r>
          </w:p>
        </w:tc>
      </w:tr>
      <w:tr w:rsidR="00802DAE" w:rsidRPr="002B458B" w:rsidTr="006B1104">
        <w:tc>
          <w:tcPr>
            <w:cnfStyle w:val="001000000000" w:firstRow="0" w:lastRow="0" w:firstColumn="1" w:lastColumn="0" w:oddVBand="0" w:evenVBand="0" w:oddHBand="0" w:evenHBand="0" w:firstRowFirstColumn="0" w:firstRowLastColumn="0" w:lastRowFirstColumn="0" w:lastRowLastColumn="0"/>
            <w:tcW w:w="1890" w:type="pct"/>
          </w:tcPr>
          <w:p w:rsidR="00785CDB" w:rsidRDefault="003661D7" w:rsidP="002017E8">
            <w:pPr>
              <w:autoSpaceDE w:val="0"/>
              <w:autoSpaceDN w:val="0"/>
              <w:adjustRightInd w:val="0"/>
              <w:jc w:val="both"/>
              <w:rPr>
                <w:rFonts w:cs="Arial"/>
              </w:rPr>
            </w:pPr>
            <w:r>
              <w:rPr>
                <w:rFonts w:cs="Arial"/>
              </w:rPr>
              <w:t>M</w:t>
            </w:r>
            <w:r w:rsidR="00785CDB">
              <w:rPr>
                <w:rFonts w:cs="Arial"/>
              </w:rPr>
              <w:t>imovládne organizácie a nadácie</w:t>
            </w:r>
          </w:p>
        </w:tc>
        <w:tc>
          <w:tcPr>
            <w:tcW w:w="422" w:type="pct"/>
          </w:tcPr>
          <w:p w:rsidR="00785CDB" w:rsidRPr="00802DAE" w:rsidRDefault="00785CDB" w:rsidP="002017E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sidRPr="00802DAE">
              <w:rPr>
                <w:rFonts w:cs="Arial"/>
              </w:rPr>
              <w:t>44,4</w:t>
            </w:r>
          </w:p>
        </w:tc>
        <w:tc>
          <w:tcPr>
            <w:tcW w:w="333" w:type="pct"/>
          </w:tcPr>
          <w:p w:rsidR="00785CDB" w:rsidRPr="00802DAE" w:rsidRDefault="00785CDB" w:rsidP="002017E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sidRPr="00802DAE">
              <w:rPr>
                <w:rFonts w:cs="Arial"/>
              </w:rPr>
              <w:t>50,0</w:t>
            </w:r>
          </w:p>
        </w:tc>
        <w:tc>
          <w:tcPr>
            <w:tcW w:w="333" w:type="pct"/>
          </w:tcPr>
          <w:p w:rsidR="00785CDB" w:rsidRPr="00802DAE" w:rsidRDefault="00785CDB" w:rsidP="002017E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sidRPr="00802DAE">
              <w:rPr>
                <w:rFonts w:cs="Arial"/>
              </w:rPr>
              <w:t>0</w:t>
            </w:r>
          </w:p>
        </w:tc>
        <w:tc>
          <w:tcPr>
            <w:tcW w:w="422" w:type="pct"/>
          </w:tcPr>
          <w:p w:rsidR="00785CDB" w:rsidRPr="00802DAE" w:rsidRDefault="00785CDB" w:rsidP="002017E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sidRPr="00802DAE">
              <w:rPr>
                <w:rFonts w:cs="Arial"/>
              </w:rPr>
              <w:t>0</w:t>
            </w:r>
          </w:p>
        </w:tc>
        <w:tc>
          <w:tcPr>
            <w:tcW w:w="422" w:type="pct"/>
          </w:tcPr>
          <w:p w:rsidR="00785CDB" w:rsidRPr="00802DAE" w:rsidRDefault="00785CDB" w:rsidP="002017E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sidRPr="00802DAE">
              <w:rPr>
                <w:rFonts w:cs="Arial"/>
              </w:rPr>
              <w:t>55,6</w:t>
            </w:r>
          </w:p>
        </w:tc>
        <w:tc>
          <w:tcPr>
            <w:tcW w:w="333" w:type="pct"/>
          </w:tcPr>
          <w:p w:rsidR="00785CDB" w:rsidRPr="00802DAE" w:rsidRDefault="00785CDB" w:rsidP="002017E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sidRPr="00802DAE">
              <w:rPr>
                <w:rFonts w:cs="Arial"/>
              </w:rPr>
              <w:t>40,0</w:t>
            </w:r>
          </w:p>
        </w:tc>
        <w:tc>
          <w:tcPr>
            <w:tcW w:w="422" w:type="pct"/>
          </w:tcPr>
          <w:p w:rsidR="00785CDB" w:rsidRPr="00802DAE" w:rsidRDefault="00785CDB" w:rsidP="002017E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sidRPr="00802DAE">
              <w:rPr>
                <w:rFonts w:cs="Arial"/>
              </w:rPr>
              <w:t>28,6</w:t>
            </w:r>
          </w:p>
        </w:tc>
        <w:tc>
          <w:tcPr>
            <w:tcW w:w="422" w:type="pct"/>
          </w:tcPr>
          <w:p w:rsidR="00785CDB" w:rsidRPr="00802DAE" w:rsidRDefault="00785CDB" w:rsidP="002017E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sidRPr="00802DAE">
              <w:rPr>
                <w:rFonts w:cs="Arial"/>
              </w:rPr>
              <w:t>14,3</w:t>
            </w:r>
          </w:p>
        </w:tc>
      </w:tr>
      <w:tr w:rsidR="00802DAE" w:rsidRPr="002B458B" w:rsidTr="006B1104">
        <w:tc>
          <w:tcPr>
            <w:cnfStyle w:val="001000000000" w:firstRow="0" w:lastRow="0" w:firstColumn="1" w:lastColumn="0" w:oddVBand="0" w:evenVBand="0" w:oddHBand="0" w:evenHBand="0" w:firstRowFirstColumn="0" w:firstRowLastColumn="0" w:lastRowFirstColumn="0" w:lastRowLastColumn="0"/>
            <w:tcW w:w="1890" w:type="pct"/>
          </w:tcPr>
          <w:p w:rsidR="00785CDB" w:rsidRPr="002B458B" w:rsidRDefault="003661D7" w:rsidP="002017E8">
            <w:pPr>
              <w:autoSpaceDE w:val="0"/>
              <w:autoSpaceDN w:val="0"/>
              <w:adjustRightInd w:val="0"/>
              <w:jc w:val="both"/>
              <w:rPr>
                <w:rFonts w:cs="Arial"/>
              </w:rPr>
            </w:pPr>
            <w:r>
              <w:rPr>
                <w:rFonts w:cs="Arial"/>
              </w:rPr>
              <w:t>I</w:t>
            </w:r>
            <w:r w:rsidR="00785CDB">
              <w:rPr>
                <w:rFonts w:cs="Arial"/>
              </w:rPr>
              <w:t>né</w:t>
            </w:r>
          </w:p>
        </w:tc>
        <w:tc>
          <w:tcPr>
            <w:tcW w:w="422" w:type="pct"/>
          </w:tcPr>
          <w:p w:rsidR="00785CDB" w:rsidRPr="00802DAE" w:rsidRDefault="00785CDB" w:rsidP="002017E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sidRPr="00802DAE">
              <w:rPr>
                <w:rFonts w:cs="Arial"/>
              </w:rPr>
              <w:t>22,2</w:t>
            </w:r>
          </w:p>
        </w:tc>
        <w:tc>
          <w:tcPr>
            <w:tcW w:w="333" w:type="pct"/>
          </w:tcPr>
          <w:p w:rsidR="00785CDB" w:rsidRPr="00802DAE" w:rsidRDefault="00785CDB" w:rsidP="002017E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sidRPr="00802DAE">
              <w:rPr>
                <w:rFonts w:cs="Arial"/>
              </w:rPr>
              <w:t>0</w:t>
            </w:r>
          </w:p>
        </w:tc>
        <w:tc>
          <w:tcPr>
            <w:tcW w:w="333" w:type="pct"/>
          </w:tcPr>
          <w:p w:rsidR="00785CDB" w:rsidRPr="00802DAE" w:rsidRDefault="00785CDB" w:rsidP="002017E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sidRPr="00802DAE">
              <w:rPr>
                <w:rFonts w:cs="Arial"/>
              </w:rPr>
              <w:t>12,5</w:t>
            </w:r>
          </w:p>
        </w:tc>
        <w:tc>
          <w:tcPr>
            <w:tcW w:w="422" w:type="pct"/>
          </w:tcPr>
          <w:p w:rsidR="00785CDB" w:rsidRPr="00802DAE" w:rsidRDefault="00785CDB" w:rsidP="002017E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sidRPr="00802DAE">
              <w:rPr>
                <w:rFonts w:cs="Arial"/>
              </w:rPr>
              <w:t>42,9</w:t>
            </w:r>
          </w:p>
        </w:tc>
        <w:tc>
          <w:tcPr>
            <w:tcW w:w="422" w:type="pct"/>
          </w:tcPr>
          <w:p w:rsidR="00785CDB" w:rsidRPr="00802DAE" w:rsidRDefault="00785CDB" w:rsidP="002017E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sidRPr="00802DAE">
              <w:rPr>
                <w:rFonts w:cs="Arial"/>
              </w:rPr>
              <w:t>33,3</w:t>
            </w:r>
          </w:p>
        </w:tc>
        <w:tc>
          <w:tcPr>
            <w:tcW w:w="333" w:type="pct"/>
          </w:tcPr>
          <w:p w:rsidR="00785CDB" w:rsidRPr="00802DAE" w:rsidRDefault="00785CDB" w:rsidP="002017E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sidRPr="00802DAE">
              <w:rPr>
                <w:rFonts w:cs="Arial"/>
              </w:rPr>
              <w:t>20,0</w:t>
            </w:r>
          </w:p>
        </w:tc>
        <w:tc>
          <w:tcPr>
            <w:tcW w:w="422" w:type="pct"/>
          </w:tcPr>
          <w:p w:rsidR="00785CDB" w:rsidRPr="00802DAE" w:rsidRDefault="00785CDB" w:rsidP="002017E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sidRPr="00802DAE">
              <w:rPr>
                <w:rFonts w:cs="Arial"/>
              </w:rPr>
              <w:t>28,6</w:t>
            </w:r>
          </w:p>
        </w:tc>
        <w:tc>
          <w:tcPr>
            <w:tcW w:w="422" w:type="pct"/>
          </w:tcPr>
          <w:p w:rsidR="00785CDB" w:rsidRPr="00802DAE" w:rsidRDefault="00785CDB" w:rsidP="002017E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sidRPr="00802DAE">
              <w:rPr>
                <w:rFonts w:cs="Arial"/>
              </w:rPr>
              <w:t>28,6</w:t>
            </w:r>
          </w:p>
        </w:tc>
      </w:tr>
      <w:tr w:rsidR="00802DAE" w:rsidRPr="002B458B" w:rsidTr="006B1104">
        <w:tc>
          <w:tcPr>
            <w:cnfStyle w:val="001000000000" w:firstRow="0" w:lastRow="0" w:firstColumn="1" w:lastColumn="0" w:oddVBand="0" w:evenVBand="0" w:oddHBand="0" w:evenHBand="0" w:firstRowFirstColumn="0" w:firstRowLastColumn="0" w:lastRowFirstColumn="0" w:lastRowLastColumn="0"/>
            <w:tcW w:w="1890" w:type="pct"/>
          </w:tcPr>
          <w:p w:rsidR="00785CDB" w:rsidRDefault="00785CDB" w:rsidP="002017E8">
            <w:pPr>
              <w:autoSpaceDE w:val="0"/>
              <w:autoSpaceDN w:val="0"/>
              <w:adjustRightInd w:val="0"/>
              <w:jc w:val="both"/>
              <w:rPr>
                <w:rFonts w:cs="Arial"/>
              </w:rPr>
            </w:pPr>
            <w:proofErr w:type="spellStart"/>
            <w:r>
              <w:rPr>
                <w:rFonts w:cs="Arial"/>
              </w:rPr>
              <w:t>Spolu</w:t>
            </w:r>
            <w:r w:rsidR="006B1104">
              <w:rPr>
                <w:rFonts w:cs="Arial"/>
              </w:rPr>
              <w:t>⃰</w:t>
            </w:r>
            <w:proofErr w:type="spellEnd"/>
          </w:p>
        </w:tc>
        <w:tc>
          <w:tcPr>
            <w:tcW w:w="422" w:type="pct"/>
            <w:vAlign w:val="bottom"/>
          </w:tcPr>
          <w:p w:rsidR="00785CDB" w:rsidRPr="00802DAE" w:rsidRDefault="00785CDB">
            <w:pPr>
              <w:jc w:val="right"/>
              <w:cnfStyle w:val="000000000000" w:firstRow="0" w:lastRow="0" w:firstColumn="0" w:lastColumn="0" w:oddVBand="0" w:evenVBand="0" w:oddHBand="0" w:evenHBand="0" w:firstRowFirstColumn="0" w:firstRowLastColumn="0" w:lastRowFirstColumn="0" w:lastRowLastColumn="0"/>
              <w:rPr>
                <w:rFonts w:cs="Arial"/>
                <w:color w:val="000000"/>
                <w:sz w:val="22"/>
                <w:szCs w:val="22"/>
              </w:rPr>
            </w:pPr>
            <w:r w:rsidRPr="00802DAE">
              <w:rPr>
                <w:rFonts w:cs="Arial"/>
                <w:color w:val="000000"/>
                <w:sz w:val="22"/>
                <w:szCs w:val="22"/>
              </w:rPr>
              <w:t>155,5</w:t>
            </w:r>
          </w:p>
        </w:tc>
        <w:tc>
          <w:tcPr>
            <w:tcW w:w="333" w:type="pct"/>
            <w:vAlign w:val="bottom"/>
          </w:tcPr>
          <w:p w:rsidR="00785CDB" w:rsidRPr="00802DAE" w:rsidRDefault="00785CDB">
            <w:pPr>
              <w:jc w:val="right"/>
              <w:cnfStyle w:val="000000000000" w:firstRow="0" w:lastRow="0" w:firstColumn="0" w:lastColumn="0" w:oddVBand="0" w:evenVBand="0" w:oddHBand="0" w:evenHBand="0" w:firstRowFirstColumn="0" w:firstRowLastColumn="0" w:lastRowFirstColumn="0" w:lastRowLastColumn="0"/>
              <w:rPr>
                <w:rFonts w:cs="Arial"/>
                <w:color w:val="000000"/>
                <w:sz w:val="22"/>
                <w:szCs w:val="22"/>
              </w:rPr>
            </w:pPr>
            <w:r w:rsidRPr="00802DAE">
              <w:rPr>
                <w:rFonts w:cs="Arial"/>
                <w:color w:val="000000"/>
                <w:sz w:val="22"/>
                <w:szCs w:val="22"/>
              </w:rPr>
              <w:t>125</w:t>
            </w:r>
          </w:p>
        </w:tc>
        <w:tc>
          <w:tcPr>
            <w:tcW w:w="333" w:type="pct"/>
            <w:vAlign w:val="bottom"/>
          </w:tcPr>
          <w:p w:rsidR="00785CDB" w:rsidRPr="00802DAE" w:rsidRDefault="00785CDB">
            <w:pPr>
              <w:jc w:val="right"/>
              <w:cnfStyle w:val="000000000000" w:firstRow="0" w:lastRow="0" w:firstColumn="0" w:lastColumn="0" w:oddVBand="0" w:evenVBand="0" w:oddHBand="0" w:evenHBand="0" w:firstRowFirstColumn="0" w:firstRowLastColumn="0" w:lastRowFirstColumn="0" w:lastRowLastColumn="0"/>
              <w:rPr>
                <w:rFonts w:cs="Arial"/>
                <w:color w:val="000000"/>
                <w:sz w:val="22"/>
                <w:szCs w:val="22"/>
              </w:rPr>
            </w:pPr>
            <w:r w:rsidRPr="00802DAE">
              <w:rPr>
                <w:rFonts w:cs="Arial"/>
                <w:color w:val="000000"/>
                <w:sz w:val="22"/>
                <w:szCs w:val="22"/>
              </w:rPr>
              <w:t>100</w:t>
            </w:r>
          </w:p>
        </w:tc>
        <w:tc>
          <w:tcPr>
            <w:tcW w:w="422" w:type="pct"/>
            <w:vAlign w:val="bottom"/>
          </w:tcPr>
          <w:p w:rsidR="00785CDB" w:rsidRPr="00802DAE" w:rsidRDefault="00785CDB">
            <w:pPr>
              <w:jc w:val="right"/>
              <w:cnfStyle w:val="000000000000" w:firstRow="0" w:lastRow="0" w:firstColumn="0" w:lastColumn="0" w:oddVBand="0" w:evenVBand="0" w:oddHBand="0" w:evenHBand="0" w:firstRowFirstColumn="0" w:firstRowLastColumn="0" w:lastRowFirstColumn="0" w:lastRowLastColumn="0"/>
              <w:rPr>
                <w:rFonts w:cs="Arial"/>
                <w:color w:val="000000"/>
                <w:sz w:val="22"/>
                <w:szCs w:val="22"/>
              </w:rPr>
            </w:pPr>
            <w:r w:rsidRPr="00802DAE">
              <w:rPr>
                <w:rFonts w:cs="Arial"/>
                <w:color w:val="000000"/>
                <w:sz w:val="22"/>
                <w:szCs w:val="22"/>
              </w:rPr>
              <w:t>114,3</w:t>
            </w:r>
          </w:p>
        </w:tc>
        <w:tc>
          <w:tcPr>
            <w:tcW w:w="422" w:type="pct"/>
            <w:vAlign w:val="bottom"/>
          </w:tcPr>
          <w:p w:rsidR="00785CDB" w:rsidRPr="00802DAE" w:rsidRDefault="00785CDB">
            <w:pPr>
              <w:jc w:val="right"/>
              <w:cnfStyle w:val="000000000000" w:firstRow="0" w:lastRow="0" w:firstColumn="0" w:lastColumn="0" w:oddVBand="0" w:evenVBand="0" w:oddHBand="0" w:evenHBand="0" w:firstRowFirstColumn="0" w:firstRowLastColumn="0" w:lastRowFirstColumn="0" w:lastRowLastColumn="0"/>
              <w:rPr>
                <w:rFonts w:cs="Arial"/>
                <w:color w:val="000000"/>
                <w:sz w:val="22"/>
                <w:szCs w:val="22"/>
              </w:rPr>
            </w:pPr>
            <w:r w:rsidRPr="00802DAE">
              <w:rPr>
                <w:rFonts w:cs="Arial"/>
                <w:color w:val="000000"/>
                <w:sz w:val="22"/>
                <w:szCs w:val="22"/>
              </w:rPr>
              <w:t>155,6</w:t>
            </w:r>
          </w:p>
        </w:tc>
        <w:tc>
          <w:tcPr>
            <w:tcW w:w="333" w:type="pct"/>
            <w:vAlign w:val="bottom"/>
          </w:tcPr>
          <w:p w:rsidR="00785CDB" w:rsidRPr="00802DAE" w:rsidRDefault="00785CDB">
            <w:pPr>
              <w:jc w:val="right"/>
              <w:cnfStyle w:val="000000000000" w:firstRow="0" w:lastRow="0" w:firstColumn="0" w:lastColumn="0" w:oddVBand="0" w:evenVBand="0" w:oddHBand="0" w:evenHBand="0" w:firstRowFirstColumn="0" w:firstRowLastColumn="0" w:lastRowFirstColumn="0" w:lastRowLastColumn="0"/>
              <w:rPr>
                <w:rFonts w:cs="Arial"/>
                <w:color w:val="000000"/>
                <w:sz w:val="22"/>
                <w:szCs w:val="22"/>
              </w:rPr>
            </w:pPr>
            <w:r w:rsidRPr="00802DAE">
              <w:rPr>
                <w:rFonts w:cs="Arial"/>
                <w:color w:val="000000"/>
                <w:sz w:val="22"/>
                <w:szCs w:val="22"/>
              </w:rPr>
              <w:t>140</w:t>
            </w:r>
          </w:p>
        </w:tc>
        <w:tc>
          <w:tcPr>
            <w:tcW w:w="422" w:type="pct"/>
            <w:vAlign w:val="bottom"/>
          </w:tcPr>
          <w:p w:rsidR="00785CDB" w:rsidRPr="00802DAE" w:rsidRDefault="00785CDB">
            <w:pPr>
              <w:jc w:val="right"/>
              <w:cnfStyle w:val="000000000000" w:firstRow="0" w:lastRow="0" w:firstColumn="0" w:lastColumn="0" w:oddVBand="0" w:evenVBand="0" w:oddHBand="0" w:evenHBand="0" w:firstRowFirstColumn="0" w:firstRowLastColumn="0" w:lastRowFirstColumn="0" w:lastRowLastColumn="0"/>
              <w:rPr>
                <w:rFonts w:cs="Arial"/>
                <w:color w:val="000000"/>
                <w:sz w:val="22"/>
                <w:szCs w:val="22"/>
              </w:rPr>
            </w:pPr>
            <w:r w:rsidRPr="00802DAE">
              <w:rPr>
                <w:rFonts w:cs="Arial"/>
                <w:color w:val="000000"/>
                <w:sz w:val="22"/>
                <w:szCs w:val="22"/>
              </w:rPr>
              <w:t>114,3</w:t>
            </w:r>
          </w:p>
        </w:tc>
        <w:tc>
          <w:tcPr>
            <w:tcW w:w="422" w:type="pct"/>
            <w:vAlign w:val="bottom"/>
          </w:tcPr>
          <w:p w:rsidR="00785CDB" w:rsidRPr="00802DAE" w:rsidRDefault="00785CDB">
            <w:pPr>
              <w:jc w:val="right"/>
              <w:cnfStyle w:val="000000000000" w:firstRow="0" w:lastRow="0" w:firstColumn="0" w:lastColumn="0" w:oddVBand="0" w:evenVBand="0" w:oddHBand="0" w:evenHBand="0" w:firstRowFirstColumn="0" w:firstRowLastColumn="0" w:lastRowFirstColumn="0" w:lastRowLastColumn="0"/>
              <w:rPr>
                <w:rFonts w:cs="Arial"/>
                <w:color w:val="000000"/>
                <w:sz w:val="22"/>
                <w:szCs w:val="22"/>
              </w:rPr>
            </w:pPr>
            <w:r w:rsidRPr="00802DAE">
              <w:rPr>
                <w:rFonts w:cs="Arial"/>
                <w:color w:val="000000"/>
                <w:sz w:val="22"/>
                <w:szCs w:val="22"/>
              </w:rPr>
              <w:t>114,3</w:t>
            </w:r>
          </w:p>
        </w:tc>
      </w:tr>
    </w:tbl>
    <w:p w:rsidR="006B1104" w:rsidRPr="00303743" w:rsidRDefault="006B1104" w:rsidP="006B1104">
      <w:pPr>
        <w:pStyle w:val="Zarkazkladnhotextu2"/>
        <w:spacing w:after="0" w:line="240" w:lineRule="auto"/>
        <w:ind w:left="0"/>
        <w:jc w:val="both"/>
        <w:rPr>
          <w:rFonts w:ascii="Arial" w:eastAsia="MinionPro-Bold" w:hAnsi="Arial" w:cs="Arial"/>
          <w:bCs/>
          <w:sz w:val="18"/>
          <w:szCs w:val="18"/>
          <w:lang w:eastAsia="sk-SK"/>
        </w:rPr>
      </w:pPr>
      <w:r w:rsidRPr="00303743">
        <w:rPr>
          <w:rFonts w:ascii="Arial" w:eastAsia="MinionPro-Bold" w:hAnsi="Arial" w:cs="Arial"/>
          <w:bCs/>
          <w:sz w:val="18"/>
          <w:szCs w:val="18"/>
          <w:lang w:eastAsia="sk-SK"/>
        </w:rPr>
        <w:t xml:space="preserve">*súčet percent prevyšuje 100 % z dôvodu možnosti uvedenia viacerých odpovedí </w:t>
      </w:r>
    </w:p>
    <w:p w:rsidR="00785CDB" w:rsidRDefault="00785CDB" w:rsidP="00785CDB">
      <w:pPr>
        <w:pStyle w:val="Zarkazkladnhotextu2"/>
        <w:spacing w:after="0" w:line="240" w:lineRule="auto"/>
        <w:ind w:left="0"/>
        <w:jc w:val="both"/>
        <w:rPr>
          <w:rFonts w:ascii="Arial" w:hAnsi="Arial" w:cs="Arial"/>
        </w:rPr>
      </w:pPr>
    </w:p>
    <w:p w:rsidR="00785CDB" w:rsidRPr="00785CDB" w:rsidRDefault="00785CDB" w:rsidP="00785CDB">
      <w:pPr>
        <w:pStyle w:val="Zarkazkladnhotextu2"/>
        <w:spacing w:after="0" w:line="240" w:lineRule="auto"/>
        <w:ind w:left="0"/>
        <w:jc w:val="both"/>
        <w:rPr>
          <w:rFonts w:ascii="Arial" w:hAnsi="Arial" w:cs="Arial"/>
          <w:sz w:val="22"/>
          <w:szCs w:val="22"/>
        </w:rPr>
      </w:pPr>
      <w:r w:rsidRPr="00785CDB">
        <w:rPr>
          <w:rFonts w:ascii="Arial" w:hAnsi="Arial" w:cs="Arial"/>
          <w:b/>
          <w:sz w:val="22"/>
          <w:szCs w:val="22"/>
        </w:rPr>
        <w:t>Komparácia údajov</w:t>
      </w:r>
    </w:p>
    <w:p w:rsidR="00785CDB" w:rsidRPr="00785CDB" w:rsidRDefault="00785CDB" w:rsidP="00785CDB">
      <w:pPr>
        <w:pStyle w:val="Popis"/>
        <w:jc w:val="both"/>
        <w:rPr>
          <w:rFonts w:ascii="Arial" w:hAnsi="Arial" w:cs="Arial"/>
          <w:b w:val="0"/>
          <w:color w:val="FF6600"/>
          <w:sz w:val="22"/>
          <w:szCs w:val="22"/>
        </w:rPr>
      </w:pPr>
      <w:r w:rsidRPr="00785CDB">
        <w:rPr>
          <w:rFonts w:ascii="Arial" w:hAnsi="Arial" w:cs="Arial"/>
          <w:b w:val="0"/>
          <w:sz w:val="22"/>
          <w:szCs w:val="22"/>
        </w:rPr>
        <w:t>Na základe porovnania zistení od roku 2007 možno konštatovať, že sa výrazne zvýšilo zastúpenie štátnych školských inštitúcií ako realizátorov vzdelávania v oblasti ľudských práv, naopak pokleslo zastúpenie mimovládnych inštitúcií a výrazne stúpol podiel iných realizátorov vzdelávania. V porovnaní s rokom 2010 sa zvýšilo zastúpenie všetkých sledovaných organizácií.</w:t>
      </w:r>
    </w:p>
    <w:p w:rsidR="00785CDB" w:rsidRPr="00802DAE" w:rsidRDefault="00785CDB" w:rsidP="00785CDB">
      <w:pPr>
        <w:pStyle w:val="Popis"/>
        <w:rPr>
          <w:color w:val="FF6600"/>
          <w:sz w:val="22"/>
          <w:szCs w:val="22"/>
        </w:rPr>
      </w:pPr>
    </w:p>
    <w:p w:rsidR="00785CDB" w:rsidRPr="00D230CC" w:rsidRDefault="00785CDB" w:rsidP="00785CDB">
      <w:pPr>
        <w:pStyle w:val="Popis"/>
        <w:rPr>
          <w:rFonts w:ascii="Arial" w:hAnsi="Arial" w:cs="Arial"/>
          <w:i/>
        </w:rPr>
      </w:pPr>
      <w:r w:rsidRPr="00D230CC">
        <w:rPr>
          <w:rFonts w:ascii="Arial" w:hAnsi="Arial" w:cs="Arial"/>
          <w:i/>
        </w:rPr>
        <w:t xml:space="preserve">Tabuľka </w:t>
      </w:r>
      <w:r w:rsidR="00D230CC">
        <w:rPr>
          <w:rFonts w:ascii="Arial" w:hAnsi="Arial" w:cs="Arial"/>
          <w:i/>
        </w:rPr>
        <w:t>30</w:t>
      </w:r>
      <w:r w:rsidRPr="00D230CC">
        <w:rPr>
          <w:rFonts w:ascii="Arial" w:hAnsi="Arial" w:cs="Arial"/>
          <w:i/>
        </w:rPr>
        <w:t xml:space="preserve"> - Porovn</w:t>
      </w:r>
      <w:r w:rsidR="00C64EBD" w:rsidRPr="00D230CC">
        <w:rPr>
          <w:rFonts w:ascii="Arial" w:hAnsi="Arial" w:cs="Arial"/>
          <w:i/>
        </w:rPr>
        <w:t>anie údajov za roky 2007 až 2012</w:t>
      </w:r>
      <w:r w:rsidRPr="00D230CC">
        <w:rPr>
          <w:rFonts w:ascii="Arial" w:hAnsi="Arial" w:cs="Arial"/>
          <w:i/>
        </w:rPr>
        <w:t xml:space="preserve"> (%)</w:t>
      </w:r>
    </w:p>
    <w:tbl>
      <w:tblPr>
        <w:tblStyle w:val="Mriekatabuky5"/>
        <w:tblW w:w="48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66"/>
        <w:gridCol w:w="1415"/>
        <w:gridCol w:w="1277"/>
        <w:gridCol w:w="1415"/>
      </w:tblGrid>
      <w:tr w:rsidR="00785CDB" w:rsidRPr="00784EE1" w:rsidTr="003661D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736" w:type="pct"/>
            <w:tcBorders>
              <w:top w:val="none" w:sz="0" w:space="0" w:color="auto"/>
              <w:left w:val="none" w:sz="0" w:space="0" w:color="auto"/>
              <w:bottom w:val="none" w:sz="0" w:space="0" w:color="auto"/>
              <w:right w:val="none" w:sz="0" w:space="0" w:color="auto"/>
              <w:tl2br w:val="none" w:sz="0" w:space="0" w:color="auto"/>
              <w:tr2bl w:val="none" w:sz="0" w:space="0" w:color="auto"/>
            </w:tcBorders>
          </w:tcPr>
          <w:p w:rsidR="00785CDB" w:rsidRPr="00784EE1" w:rsidRDefault="00785CDB" w:rsidP="002017E8">
            <w:pPr>
              <w:autoSpaceDE w:val="0"/>
              <w:autoSpaceDN w:val="0"/>
              <w:adjustRightInd w:val="0"/>
              <w:jc w:val="left"/>
              <w:rPr>
                <w:rFonts w:cs="Arial"/>
              </w:rPr>
            </w:pPr>
            <w:r>
              <w:rPr>
                <w:rFonts w:cs="Arial"/>
              </w:rPr>
              <w:t>Realizátor vzdelávania k ĽP (názory učiteľov)</w:t>
            </w:r>
          </w:p>
        </w:tc>
        <w:tc>
          <w:tcPr>
            <w:tcW w:w="780" w:type="pct"/>
            <w:tcBorders>
              <w:top w:val="none" w:sz="0" w:space="0" w:color="auto"/>
              <w:bottom w:val="none" w:sz="0" w:space="0" w:color="auto"/>
            </w:tcBorders>
          </w:tcPr>
          <w:p w:rsidR="00785CDB" w:rsidRPr="00784EE1" w:rsidRDefault="00785CDB" w:rsidP="002017E8">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Arial"/>
              </w:rPr>
            </w:pPr>
            <w:r w:rsidRPr="00784EE1">
              <w:rPr>
                <w:rFonts w:cs="Arial"/>
              </w:rPr>
              <w:t>2007</w:t>
            </w:r>
          </w:p>
        </w:tc>
        <w:tc>
          <w:tcPr>
            <w:tcW w:w="704" w:type="pct"/>
            <w:tcBorders>
              <w:top w:val="none" w:sz="0" w:space="0" w:color="auto"/>
              <w:bottom w:val="none" w:sz="0" w:space="0" w:color="auto"/>
            </w:tcBorders>
          </w:tcPr>
          <w:p w:rsidR="00785CDB" w:rsidRPr="00784EE1" w:rsidRDefault="00785CDB" w:rsidP="002017E8">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Arial"/>
              </w:rPr>
            </w:pPr>
            <w:r w:rsidRPr="00784EE1">
              <w:rPr>
                <w:rFonts w:cs="Arial"/>
              </w:rPr>
              <w:t>2010</w:t>
            </w:r>
          </w:p>
        </w:tc>
        <w:tc>
          <w:tcPr>
            <w:tcW w:w="781" w:type="pct"/>
            <w:tcBorders>
              <w:top w:val="none" w:sz="0" w:space="0" w:color="auto"/>
              <w:bottom w:val="none" w:sz="0" w:space="0" w:color="auto"/>
              <w:right w:val="none" w:sz="0" w:space="0" w:color="auto"/>
            </w:tcBorders>
          </w:tcPr>
          <w:p w:rsidR="00785CDB" w:rsidRPr="00784EE1" w:rsidRDefault="00A36DDD" w:rsidP="002017E8">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Arial"/>
              </w:rPr>
            </w:pPr>
            <w:r>
              <w:rPr>
                <w:rFonts w:cs="Arial"/>
              </w:rPr>
              <w:t>2012</w:t>
            </w:r>
          </w:p>
        </w:tc>
      </w:tr>
      <w:tr w:rsidR="003661D7" w:rsidRPr="00784EE1" w:rsidTr="003661D7">
        <w:tc>
          <w:tcPr>
            <w:cnfStyle w:val="001000000000" w:firstRow="0" w:lastRow="0" w:firstColumn="1" w:lastColumn="0" w:oddVBand="0" w:evenVBand="0" w:oddHBand="0" w:evenHBand="0" w:firstRowFirstColumn="0" w:firstRowLastColumn="0" w:lastRowFirstColumn="0" w:lastRowLastColumn="0"/>
            <w:tcW w:w="2736" w:type="pct"/>
            <w:tcBorders>
              <w:left w:val="none" w:sz="0" w:space="0" w:color="auto"/>
              <w:bottom w:val="none" w:sz="0" w:space="0" w:color="auto"/>
              <w:right w:val="none" w:sz="0" w:space="0" w:color="auto"/>
              <w:tl2br w:val="none" w:sz="0" w:space="0" w:color="auto"/>
              <w:tr2bl w:val="none" w:sz="0" w:space="0" w:color="auto"/>
            </w:tcBorders>
          </w:tcPr>
          <w:p w:rsidR="003661D7" w:rsidRPr="002B458B" w:rsidRDefault="003661D7" w:rsidP="00B829B7">
            <w:pPr>
              <w:autoSpaceDE w:val="0"/>
              <w:autoSpaceDN w:val="0"/>
              <w:adjustRightInd w:val="0"/>
              <w:jc w:val="both"/>
              <w:rPr>
                <w:rFonts w:cs="Arial"/>
              </w:rPr>
            </w:pPr>
            <w:r>
              <w:rPr>
                <w:rFonts w:cs="Arial"/>
              </w:rPr>
              <w:t>Štátne školské inštitúcie</w:t>
            </w:r>
          </w:p>
        </w:tc>
        <w:tc>
          <w:tcPr>
            <w:tcW w:w="780" w:type="pct"/>
          </w:tcPr>
          <w:p w:rsidR="003661D7" w:rsidRPr="00784EE1" w:rsidRDefault="003661D7" w:rsidP="002017E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Pr>
                <w:rFonts w:cs="Arial"/>
              </w:rPr>
              <w:t>61,3</w:t>
            </w:r>
          </w:p>
        </w:tc>
        <w:tc>
          <w:tcPr>
            <w:tcW w:w="704" w:type="pct"/>
          </w:tcPr>
          <w:p w:rsidR="003661D7" w:rsidRPr="00784EE1" w:rsidRDefault="003661D7" w:rsidP="002017E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Pr>
                <w:rFonts w:cs="Arial"/>
              </w:rPr>
              <w:t>70,7</w:t>
            </w:r>
          </w:p>
        </w:tc>
        <w:tc>
          <w:tcPr>
            <w:tcW w:w="781" w:type="pct"/>
          </w:tcPr>
          <w:p w:rsidR="003661D7" w:rsidRPr="00784EE1" w:rsidRDefault="003661D7" w:rsidP="002017E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Pr>
                <w:rFonts w:cs="Arial"/>
              </w:rPr>
              <w:t>75,0</w:t>
            </w:r>
          </w:p>
        </w:tc>
      </w:tr>
      <w:tr w:rsidR="003661D7" w:rsidRPr="00784EE1" w:rsidTr="003661D7">
        <w:tc>
          <w:tcPr>
            <w:cnfStyle w:val="001000000000" w:firstRow="0" w:lastRow="0" w:firstColumn="1" w:lastColumn="0" w:oddVBand="0" w:evenVBand="0" w:oddHBand="0" w:evenHBand="0" w:firstRowFirstColumn="0" w:firstRowLastColumn="0" w:lastRowFirstColumn="0" w:lastRowLastColumn="0"/>
            <w:tcW w:w="2736" w:type="pct"/>
            <w:tcBorders>
              <w:left w:val="none" w:sz="0" w:space="0" w:color="auto"/>
              <w:bottom w:val="none" w:sz="0" w:space="0" w:color="auto"/>
              <w:right w:val="none" w:sz="0" w:space="0" w:color="auto"/>
              <w:tl2br w:val="none" w:sz="0" w:space="0" w:color="auto"/>
              <w:tr2bl w:val="none" w:sz="0" w:space="0" w:color="auto"/>
            </w:tcBorders>
          </w:tcPr>
          <w:p w:rsidR="003661D7" w:rsidRDefault="003661D7" w:rsidP="00B829B7">
            <w:pPr>
              <w:autoSpaceDE w:val="0"/>
              <w:autoSpaceDN w:val="0"/>
              <w:adjustRightInd w:val="0"/>
              <w:jc w:val="both"/>
              <w:rPr>
                <w:rFonts w:cs="Arial"/>
              </w:rPr>
            </w:pPr>
            <w:r>
              <w:rPr>
                <w:rFonts w:cs="Arial"/>
              </w:rPr>
              <w:t>Mimovládne organizácie a nadácie</w:t>
            </w:r>
          </w:p>
        </w:tc>
        <w:tc>
          <w:tcPr>
            <w:tcW w:w="780" w:type="pct"/>
          </w:tcPr>
          <w:p w:rsidR="003661D7" w:rsidRDefault="003661D7" w:rsidP="002017E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Pr>
                <w:rFonts w:cs="Arial"/>
              </w:rPr>
              <w:t>37,5</w:t>
            </w:r>
          </w:p>
        </w:tc>
        <w:tc>
          <w:tcPr>
            <w:tcW w:w="704" w:type="pct"/>
          </w:tcPr>
          <w:p w:rsidR="003661D7" w:rsidRDefault="003661D7" w:rsidP="002017E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Pr>
                <w:rFonts w:cs="Arial"/>
              </w:rPr>
              <w:t>26,8</w:t>
            </w:r>
          </w:p>
        </w:tc>
        <w:tc>
          <w:tcPr>
            <w:tcW w:w="781" w:type="pct"/>
          </w:tcPr>
          <w:p w:rsidR="003661D7" w:rsidRDefault="003661D7" w:rsidP="002017E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Pr>
                <w:rFonts w:cs="Arial"/>
              </w:rPr>
              <w:t>28,6</w:t>
            </w:r>
          </w:p>
        </w:tc>
      </w:tr>
      <w:tr w:rsidR="003661D7" w:rsidRPr="00784EE1" w:rsidTr="003661D7">
        <w:tc>
          <w:tcPr>
            <w:cnfStyle w:val="001000000000" w:firstRow="0" w:lastRow="0" w:firstColumn="1" w:lastColumn="0" w:oddVBand="0" w:evenVBand="0" w:oddHBand="0" w:evenHBand="0" w:firstRowFirstColumn="0" w:firstRowLastColumn="0" w:lastRowFirstColumn="0" w:lastRowLastColumn="0"/>
            <w:tcW w:w="2736" w:type="pct"/>
            <w:tcBorders>
              <w:left w:val="none" w:sz="0" w:space="0" w:color="auto"/>
              <w:bottom w:val="none" w:sz="0" w:space="0" w:color="auto"/>
              <w:right w:val="none" w:sz="0" w:space="0" w:color="auto"/>
              <w:tl2br w:val="none" w:sz="0" w:space="0" w:color="auto"/>
              <w:tr2bl w:val="none" w:sz="0" w:space="0" w:color="auto"/>
            </w:tcBorders>
          </w:tcPr>
          <w:p w:rsidR="003661D7" w:rsidRPr="002B458B" w:rsidRDefault="003661D7" w:rsidP="00B829B7">
            <w:pPr>
              <w:autoSpaceDE w:val="0"/>
              <w:autoSpaceDN w:val="0"/>
              <w:adjustRightInd w:val="0"/>
              <w:jc w:val="both"/>
              <w:rPr>
                <w:rFonts w:cs="Arial"/>
              </w:rPr>
            </w:pPr>
            <w:r>
              <w:rPr>
                <w:rFonts w:cs="Arial"/>
              </w:rPr>
              <w:t>Iné</w:t>
            </w:r>
          </w:p>
        </w:tc>
        <w:tc>
          <w:tcPr>
            <w:tcW w:w="780" w:type="pct"/>
          </w:tcPr>
          <w:p w:rsidR="003661D7" w:rsidRPr="00784EE1" w:rsidRDefault="003661D7" w:rsidP="002017E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Pr>
                <w:rFonts w:cs="Arial"/>
              </w:rPr>
              <w:t>1,2</w:t>
            </w:r>
          </w:p>
        </w:tc>
        <w:tc>
          <w:tcPr>
            <w:tcW w:w="704" w:type="pct"/>
          </w:tcPr>
          <w:p w:rsidR="003661D7" w:rsidRPr="00784EE1" w:rsidRDefault="003661D7" w:rsidP="002017E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Pr>
                <w:rFonts w:cs="Arial"/>
              </w:rPr>
              <w:t>7,3</w:t>
            </w:r>
          </w:p>
        </w:tc>
        <w:tc>
          <w:tcPr>
            <w:tcW w:w="781" w:type="pct"/>
          </w:tcPr>
          <w:p w:rsidR="003661D7" w:rsidRPr="00784EE1" w:rsidRDefault="003661D7" w:rsidP="002017E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Pr>
                <w:rFonts w:cs="Arial"/>
              </w:rPr>
              <w:t>25</w:t>
            </w:r>
          </w:p>
        </w:tc>
      </w:tr>
    </w:tbl>
    <w:p w:rsidR="00D230CC" w:rsidRDefault="00D230CC" w:rsidP="00D230CC">
      <w:pPr>
        <w:spacing w:after="0"/>
        <w:jc w:val="both"/>
        <w:rPr>
          <w:rFonts w:ascii="Arial" w:hAnsi="Arial" w:cs="Arial"/>
          <w:b/>
        </w:rPr>
      </w:pPr>
    </w:p>
    <w:p w:rsidR="00E61DD3" w:rsidRDefault="00E61DD3" w:rsidP="00D230CC">
      <w:pPr>
        <w:jc w:val="both"/>
        <w:rPr>
          <w:rFonts w:ascii="Arial" w:hAnsi="Arial" w:cs="Arial"/>
        </w:rPr>
      </w:pPr>
      <w:r w:rsidRPr="00E314D8">
        <w:rPr>
          <w:rFonts w:ascii="Arial" w:hAnsi="Arial" w:cs="Arial"/>
          <w:b/>
        </w:rPr>
        <w:t>S problémami, s ktorými sa stretávajú učitelia v rámci výučby ľudských práv</w:t>
      </w:r>
      <w:r>
        <w:rPr>
          <w:rFonts w:ascii="Arial" w:hAnsi="Arial" w:cs="Arial"/>
        </w:rPr>
        <w:t xml:space="preserve">, </w:t>
      </w:r>
      <w:r w:rsidRPr="00934A46">
        <w:rPr>
          <w:rFonts w:ascii="Arial" w:hAnsi="Arial" w:cs="Arial"/>
        </w:rPr>
        <w:t xml:space="preserve">je oboznámená </w:t>
      </w:r>
      <w:r>
        <w:rPr>
          <w:rFonts w:ascii="Arial" w:hAnsi="Arial" w:cs="Arial"/>
        </w:rPr>
        <w:t xml:space="preserve">iba </w:t>
      </w:r>
      <w:r w:rsidRPr="00934A46">
        <w:rPr>
          <w:rFonts w:ascii="Arial" w:hAnsi="Arial" w:cs="Arial"/>
        </w:rPr>
        <w:t xml:space="preserve">takmer polovica </w:t>
      </w:r>
      <w:r>
        <w:rPr>
          <w:rFonts w:ascii="Arial" w:hAnsi="Arial" w:cs="Arial"/>
        </w:rPr>
        <w:t xml:space="preserve">oslovených </w:t>
      </w:r>
      <w:r w:rsidRPr="00E61DD3">
        <w:rPr>
          <w:rFonts w:ascii="Arial" w:hAnsi="Arial" w:cs="Arial"/>
          <w:b/>
          <w:u w:val="single"/>
        </w:rPr>
        <w:t>riaditeľov</w:t>
      </w:r>
      <w:r>
        <w:rPr>
          <w:rFonts w:ascii="Arial" w:hAnsi="Arial" w:cs="Arial"/>
        </w:rPr>
        <w:t xml:space="preserve"> škôl (43,6</w:t>
      </w:r>
      <w:r w:rsidR="00802DAE">
        <w:rPr>
          <w:rFonts w:ascii="Arial" w:hAnsi="Arial" w:cs="Arial"/>
        </w:rPr>
        <w:t xml:space="preserve"> </w:t>
      </w:r>
      <w:r>
        <w:rPr>
          <w:rFonts w:ascii="Arial" w:hAnsi="Arial" w:cs="Arial"/>
        </w:rPr>
        <w:t>%) a polovica (50,0</w:t>
      </w:r>
      <w:r w:rsidR="00802DAE">
        <w:rPr>
          <w:rFonts w:ascii="Arial" w:hAnsi="Arial" w:cs="Arial"/>
        </w:rPr>
        <w:t xml:space="preserve"> </w:t>
      </w:r>
      <w:r>
        <w:rPr>
          <w:rFonts w:ascii="Arial" w:hAnsi="Arial" w:cs="Arial"/>
        </w:rPr>
        <w:t>%) uviedla</w:t>
      </w:r>
      <w:r w:rsidRPr="00934A46">
        <w:rPr>
          <w:rFonts w:ascii="Arial" w:hAnsi="Arial" w:cs="Arial"/>
        </w:rPr>
        <w:t>, že pozná</w:t>
      </w:r>
      <w:r>
        <w:rPr>
          <w:rFonts w:ascii="Arial" w:hAnsi="Arial" w:cs="Arial"/>
        </w:rPr>
        <w:t xml:space="preserve"> len niektoré z problémov. Naopak 6,4</w:t>
      </w:r>
      <w:r w:rsidR="00802DAE">
        <w:rPr>
          <w:rFonts w:ascii="Arial" w:hAnsi="Arial" w:cs="Arial"/>
        </w:rPr>
        <w:t xml:space="preserve"> </w:t>
      </w:r>
      <w:r>
        <w:rPr>
          <w:rFonts w:ascii="Arial" w:hAnsi="Arial" w:cs="Arial"/>
        </w:rPr>
        <w:t xml:space="preserve">% riaditeľov základných škôl </w:t>
      </w:r>
      <w:r w:rsidRPr="00934A46">
        <w:rPr>
          <w:rFonts w:ascii="Arial" w:hAnsi="Arial" w:cs="Arial"/>
        </w:rPr>
        <w:t>sa vy</w:t>
      </w:r>
      <w:r>
        <w:rPr>
          <w:rFonts w:ascii="Arial" w:hAnsi="Arial" w:cs="Arial"/>
        </w:rPr>
        <w:t>jadrilo</w:t>
      </w:r>
      <w:r w:rsidRPr="00934A46">
        <w:rPr>
          <w:rFonts w:ascii="Arial" w:hAnsi="Arial" w:cs="Arial"/>
        </w:rPr>
        <w:t xml:space="preserve">, že </w:t>
      </w:r>
      <w:r>
        <w:rPr>
          <w:rFonts w:ascii="Arial" w:hAnsi="Arial" w:cs="Arial"/>
        </w:rPr>
        <w:t>o vzniknutý</w:t>
      </w:r>
      <w:r w:rsidR="00D230CC">
        <w:rPr>
          <w:rFonts w:ascii="Arial" w:hAnsi="Arial" w:cs="Arial"/>
        </w:rPr>
        <w:t>ch problémoch nemajú vedomosti.</w:t>
      </w:r>
    </w:p>
    <w:p w:rsidR="00802DAE" w:rsidRDefault="00802DAE" w:rsidP="00802DAE">
      <w:pPr>
        <w:jc w:val="both"/>
        <w:rPr>
          <w:rFonts w:ascii="Arial" w:hAnsi="Arial" w:cs="Arial"/>
        </w:rPr>
      </w:pPr>
      <w:r w:rsidRPr="00934A46">
        <w:rPr>
          <w:rFonts w:ascii="Arial" w:hAnsi="Arial" w:cs="Arial"/>
        </w:rPr>
        <w:t>Problémy učiteľov, s ktorými sa stretávajú v rámci výučby k ľudským právam</w:t>
      </w:r>
      <w:r>
        <w:rPr>
          <w:rFonts w:ascii="Arial" w:hAnsi="Arial" w:cs="Arial"/>
        </w:rPr>
        <w:t>,</w:t>
      </w:r>
      <w:r w:rsidRPr="00934A46">
        <w:rPr>
          <w:rFonts w:ascii="Arial" w:hAnsi="Arial" w:cs="Arial"/>
        </w:rPr>
        <w:t xml:space="preserve"> pozná </w:t>
      </w:r>
      <w:r>
        <w:rPr>
          <w:rFonts w:ascii="Arial" w:hAnsi="Arial" w:cs="Arial"/>
        </w:rPr>
        <w:t xml:space="preserve">prevažná väčšina </w:t>
      </w:r>
      <w:r w:rsidRPr="00E61DD3">
        <w:rPr>
          <w:rFonts w:ascii="Arial" w:hAnsi="Arial" w:cs="Arial"/>
          <w:b/>
        </w:rPr>
        <w:t>riaditeľov</w:t>
      </w:r>
      <w:r>
        <w:rPr>
          <w:rFonts w:ascii="Arial" w:hAnsi="Arial" w:cs="Arial"/>
        </w:rPr>
        <w:t xml:space="preserve"> (80 %)</w:t>
      </w:r>
      <w:r w:rsidRPr="00934A46">
        <w:rPr>
          <w:rFonts w:ascii="Arial" w:hAnsi="Arial" w:cs="Arial"/>
        </w:rPr>
        <w:t>, k</w:t>
      </w:r>
      <w:r>
        <w:rPr>
          <w:rFonts w:ascii="Arial" w:hAnsi="Arial" w:cs="Arial"/>
        </w:rPr>
        <w:t xml:space="preserve">torí boli vo funkcii 16-20 rokov a viac ako polovica vo funkcii 6-10 a 21-25 rokov. </w:t>
      </w:r>
      <w:r w:rsidRPr="00934A46">
        <w:rPr>
          <w:rFonts w:ascii="Arial" w:hAnsi="Arial" w:cs="Arial"/>
        </w:rPr>
        <w:t>V skupine opýtaných, ktorí sú v</w:t>
      </w:r>
      <w:r>
        <w:rPr>
          <w:rFonts w:ascii="Arial" w:hAnsi="Arial" w:cs="Arial"/>
        </w:rPr>
        <w:t>o funkcii do 5 a 11-15 rokov je viac ako polovica o problémoch informovaných</w:t>
      </w:r>
      <w:r w:rsidRPr="00934A46">
        <w:rPr>
          <w:rFonts w:ascii="Arial" w:hAnsi="Arial" w:cs="Arial"/>
        </w:rPr>
        <w:t xml:space="preserve"> len </w:t>
      </w:r>
      <w:r>
        <w:rPr>
          <w:rFonts w:ascii="Arial" w:hAnsi="Arial" w:cs="Arial"/>
        </w:rPr>
        <w:t>čiastočne. Neinformovanosť v tomto smere pripustila malá časť</w:t>
      </w:r>
      <w:r w:rsidRPr="00934A46">
        <w:rPr>
          <w:rFonts w:ascii="Arial" w:hAnsi="Arial" w:cs="Arial"/>
        </w:rPr>
        <w:t xml:space="preserve"> riaditeľov, kto</w:t>
      </w:r>
      <w:r>
        <w:rPr>
          <w:rFonts w:ascii="Arial" w:hAnsi="Arial" w:cs="Arial"/>
        </w:rPr>
        <w:t xml:space="preserve">rí boli vo funkcii kratšie než 15 </w:t>
      </w:r>
      <w:r w:rsidRPr="00934A46">
        <w:rPr>
          <w:rFonts w:ascii="Arial" w:hAnsi="Arial" w:cs="Arial"/>
        </w:rPr>
        <w:t xml:space="preserve">rokov. </w:t>
      </w:r>
    </w:p>
    <w:p w:rsidR="00802DAE" w:rsidRPr="00D230CC" w:rsidRDefault="00802DAE" w:rsidP="00D230CC">
      <w:pPr>
        <w:jc w:val="both"/>
        <w:rPr>
          <w:rFonts w:ascii="Arial" w:hAnsi="Arial" w:cs="Arial"/>
        </w:rPr>
      </w:pPr>
    </w:p>
    <w:p w:rsidR="00E61DD3" w:rsidRPr="00E314D8" w:rsidRDefault="00E61DD3" w:rsidP="00E61DD3">
      <w:r>
        <w:rPr>
          <w:noProof/>
          <w:lang w:eastAsia="sk-SK"/>
        </w:rPr>
        <w:lastRenderedPageBreak/>
        <w:drawing>
          <wp:inline distT="0" distB="0" distL="0" distR="0" wp14:anchorId="03302191" wp14:editId="68847604">
            <wp:extent cx="5728996" cy="1856792"/>
            <wp:effectExtent l="0" t="0" r="24130" b="10160"/>
            <wp:docPr id="13" name="Graf 1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E61DD3" w:rsidRPr="00802DAE" w:rsidRDefault="00E61DD3" w:rsidP="00802DAE">
      <w:pPr>
        <w:jc w:val="both"/>
        <w:rPr>
          <w:rFonts w:ascii="Arial" w:hAnsi="Arial" w:cs="Arial"/>
        </w:rPr>
      </w:pPr>
      <w:r>
        <w:rPr>
          <w:rFonts w:ascii="Arial" w:hAnsi="Arial" w:cs="Arial"/>
        </w:rPr>
        <w:t>Rozdelenie početností</w:t>
      </w:r>
      <w:r w:rsidRPr="001521F1">
        <w:rPr>
          <w:rFonts w:ascii="Arial" w:hAnsi="Arial" w:cs="Arial"/>
        </w:rPr>
        <w:t xml:space="preserve"> podľa </w:t>
      </w:r>
      <w:r w:rsidRPr="00900E7A">
        <w:rPr>
          <w:rFonts w:ascii="Arial" w:hAnsi="Arial" w:cs="Arial"/>
          <w:b/>
        </w:rPr>
        <w:t>kraja</w:t>
      </w:r>
      <w:r>
        <w:rPr>
          <w:rFonts w:ascii="Arial" w:hAnsi="Arial" w:cs="Arial"/>
        </w:rPr>
        <w:t xml:space="preserve"> potvrdilo</w:t>
      </w:r>
      <w:r w:rsidRPr="001521F1">
        <w:rPr>
          <w:rFonts w:ascii="Arial" w:hAnsi="Arial" w:cs="Arial"/>
        </w:rPr>
        <w:t xml:space="preserve">, že s problémami učiteľov v rámci </w:t>
      </w:r>
      <w:r w:rsidRPr="00EF570B">
        <w:rPr>
          <w:rFonts w:ascii="Arial" w:hAnsi="Arial" w:cs="Arial"/>
        </w:rPr>
        <w:t xml:space="preserve">výučby </w:t>
      </w:r>
      <w:r w:rsidR="00802DAE" w:rsidRPr="00EF570B">
        <w:rPr>
          <w:rFonts w:ascii="Arial" w:hAnsi="Arial" w:cs="Arial"/>
        </w:rPr>
        <w:t>ĽP</w:t>
      </w:r>
      <w:r w:rsidRPr="00EF570B">
        <w:rPr>
          <w:rFonts w:ascii="Arial" w:hAnsi="Arial" w:cs="Arial"/>
        </w:rPr>
        <w:t xml:space="preserve"> </w:t>
      </w:r>
      <w:r>
        <w:rPr>
          <w:rFonts w:ascii="Arial" w:hAnsi="Arial" w:cs="Arial"/>
        </w:rPr>
        <w:t>je celkovo oboznámených polovica</w:t>
      </w:r>
      <w:r w:rsidRPr="001521F1">
        <w:rPr>
          <w:rFonts w:ascii="Arial" w:hAnsi="Arial" w:cs="Arial"/>
        </w:rPr>
        <w:t xml:space="preserve"> riaditeľov</w:t>
      </w:r>
      <w:r>
        <w:rPr>
          <w:rFonts w:ascii="Arial" w:hAnsi="Arial" w:cs="Arial"/>
        </w:rPr>
        <w:t xml:space="preserve"> (50,0</w:t>
      </w:r>
      <w:r w:rsidR="00802DAE">
        <w:rPr>
          <w:rFonts w:ascii="Arial" w:hAnsi="Arial" w:cs="Arial"/>
        </w:rPr>
        <w:t xml:space="preserve"> </w:t>
      </w:r>
      <w:r>
        <w:rPr>
          <w:rFonts w:ascii="Arial" w:hAnsi="Arial" w:cs="Arial"/>
        </w:rPr>
        <w:t>%)</w:t>
      </w:r>
      <w:r w:rsidRPr="001521F1">
        <w:rPr>
          <w:rFonts w:ascii="Arial" w:hAnsi="Arial" w:cs="Arial"/>
        </w:rPr>
        <w:t xml:space="preserve"> zo škôl v</w:t>
      </w:r>
      <w:r>
        <w:rPr>
          <w:rFonts w:ascii="Arial" w:hAnsi="Arial" w:cs="Arial"/>
        </w:rPr>
        <w:t> Bratislavskom, Žilinskom a Banskobystrickom kraji a iba 30,0</w:t>
      </w:r>
      <w:r w:rsidR="00802DAE">
        <w:rPr>
          <w:rFonts w:ascii="Arial" w:hAnsi="Arial" w:cs="Arial"/>
        </w:rPr>
        <w:t xml:space="preserve"> </w:t>
      </w:r>
      <w:r>
        <w:rPr>
          <w:rFonts w:ascii="Arial" w:hAnsi="Arial" w:cs="Arial"/>
        </w:rPr>
        <w:t>% opýtaných v Nitrianskom kraji. Možno p</w:t>
      </w:r>
      <w:r w:rsidRPr="001521F1">
        <w:rPr>
          <w:rFonts w:ascii="Arial" w:hAnsi="Arial" w:cs="Arial"/>
        </w:rPr>
        <w:t>r</w:t>
      </w:r>
      <w:r>
        <w:rPr>
          <w:rFonts w:ascii="Arial" w:hAnsi="Arial" w:cs="Arial"/>
        </w:rPr>
        <w:t>edpokladať</w:t>
      </w:r>
      <w:r w:rsidRPr="001521F1">
        <w:rPr>
          <w:rFonts w:ascii="Arial" w:hAnsi="Arial" w:cs="Arial"/>
        </w:rPr>
        <w:t xml:space="preserve">, že práve </w:t>
      </w:r>
      <w:r w:rsidR="00802DAE" w:rsidRPr="00EF570B">
        <w:rPr>
          <w:rFonts w:ascii="Arial" w:hAnsi="Arial" w:cs="Arial"/>
        </w:rPr>
        <w:t>v</w:t>
      </w:r>
      <w:r w:rsidRPr="00EF570B">
        <w:rPr>
          <w:rFonts w:ascii="Arial" w:hAnsi="Arial" w:cs="Arial"/>
        </w:rPr>
        <w:t xml:space="preserve"> školách </w:t>
      </w:r>
      <w:r w:rsidR="00802DAE" w:rsidRPr="00EF570B">
        <w:rPr>
          <w:rFonts w:ascii="Arial" w:hAnsi="Arial" w:cs="Arial"/>
        </w:rPr>
        <w:t>z</w:t>
      </w:r>
      <w:r w:rsidRPr="00EF570B">
        <w:rPr>
          <w:rFonts w:ascii="Arial" w:hAnsi="Arial" w:cs="Arial"/>
        </w:rPr>
        <w:t> týchto krajo</w:t>
      </w:r>
      <w:r w:rsidR="00802DAE" w:rsidRPr="00EF570B">
        <w:rPr>
          <w:rFonts w:ascii="Arial" w:hAnsi="Arial" w:cs="Arial"/>
        </w:rPr>
        <w:t>v</w:t>
      </w:r>
      <w:r w:rsidRPr="00EF570B">
        <w:rPr>
          <w:rFonts w:ascii="Arial" w:hAnsi="Arial" w:cs="Arial"/>
        </w:rPr>
        <w:t xml:space="preserve"> </w:t>
      </w:r>
      <w:r w:rsidRPr="001521F1">
        <w:rPr>
          <w:rFonts w:ascii="Arial" w:hAnsi="Arial" w:cs="Arial"/>
        </w:rPr>
        <w:t>je dobrá spolupráca vedenia školy s pedagógmi</w:t>
      </w:r>
      <w:r>
        <w:rPr>
          <w:rFonts w:ascii="Arial" w:hAnsi="Arial" w:cs="Arial"/>
        </w:rPr>
        <w:t>. Až 60</w:t>
      </w:r>
      <w:r w:rsidR="00802DAE">
        <w:rPr>
          <w:rFonts w:ascii="Arial" w:hAnsi="Arial" w:cs="Arial"/>
        </w:rPr>
        <w:t xml:space="preserve"> </w:t>
      </w:r>
      <w:r w:rsidRPr="001521F1">
        <w:rPr>
          <w:rFonts w:ascii="Arial" w:hAnsi="Arial" w:cs="Arial"/>
        </w:rPr>
        <w:t>% riaditeľov z</w:t>
      </w:r>
      <w:r>
        <w:rPr>
          <w:rFonts w:ascii="Arial" w:hAnsi="Arial" w:cs="Arial"/>
        </w:rPr>
        <w:t xml:space="preserve"> Nitrianskeho a Prešovského kraja </w:t>
      </w:r>
      <w:r w:rsidRPr="001521F1">
        <w:rPr>
          <w:rFonts w:ascii="Arial" w:hAnsi="Arial" w:cs="Arial"/>
        </w:rPr>
        <w:t>poukazovalo na čia</w:t>
      </w:r>
      <w:r>
        <w:rPr>
          <w:rFonts w:ascii="Arial" w:hAnsi="Arial" w:cs="Arial"/>
        </w:rPr>
        <w:t xml:space="preserve">stočnú informovanosť a v troch krajoch jeden </w:t>
      </w:r>
      <w:r w:rsidRPr="001521F1">
        <w:rPr>
          <w:rFonts w:ascii="Arial" w:hAnsi="Arial" w:cs="Arial"/>
        </w:rPr>
        <w:t xml:space="preserve">riaditeľ </w:t>
      </w:r>
      <w:r>
        <w:rPr>
          <w:rFonts w:ascii="Arial" w:hAnsi="Arial" w:cs="Arial"/>
        </w:rPr>
        <w:t>(Trenčiansky, Nitriansky, Žilinský) priznal, ž</w:t>
      </w:r>
      <w:r w:rsidRPr="001521F1">
        <w:rPr>
          <w:rFonts w:ascii="Arial" w:hAnsi="Arial" w:cs="Arial"/>
        </w:rPr>
        <w:t>e informácie od učiteľov o problémoch pri výučbe ľudských práv nemá. Uvedenú skutočnosť potvrdili aj dvaja riaditelia základných škôl v </w:t>
      </w:r>
      <w:r>
        <w:rPr>
          <w:rFonts w:ascii="Arial" w:hAnsi="Arial" w:cs="Arial"/>
        </w:rPr>
        <w:t>Trnavskom</w:t>
      </w:r>
      <w:r w:rsidRPr="001521F1">
        <w:rPr>
          <w:rFonts w:ascii="Arial" w:hAnsi="Arial" w:cs="Arial"/>
        </w:rPr>
        <w:t xml:space="preserve"> kraj</w:t>
      </w:r>
      <w:r>
        <w:rPr>
          <w:rFonts w:ascii="Arial" w:hAnsi="Arial" w:cs="Arial"/>
        </w:rPr>
        <w:t>i</w:t>
      </w:r>
      <w:r w:rsidR="00802DAE">
        <w:rPr>
          <w:rFonts w:ascii="Arial" w:hAnsi="Arial" w:cs="Arial"/>
        </w:rPr>
        <w:t xml:space="preserve">. </w:t>
      </w:r>
    </w:p>
    <w:p w:rsidR="00E61DD3" w:rsidRPr="00EB27B2" w:rsidRDefault="00E61DD3" w:rsidP="00E61DD3">
      <w:pPr>
        <w:pStyle w:val="Zarkazkladnhotextu2"/>
        <w:spacing w:after="0" w:line="240" w:lineRule="auto"/>
        <w:ind w:left="0"/>
        <w:jc w:val="both"/>
        <w:rPr>
          <w:rFonts w:ascii="Arial" w:hAnsi="Arial" w:cs="Arial"/>
        </w:rPr>
      </w:pPr>
      <w:r w:rsidRPr="00EB27B2">
        <w:rPr>
          <w:rFonts w:ascii="Arial" w:hAnsi="Arial" w:cs="Arial"/>
          <w:b/>
        </w:rPr>
        <w:t>Komparácia údajov</w:t>
      </w:r>
    </w:p>
    <w:p w:rsidR="00E61DD3" w:rsidRDefault="00E61DD3" w:rsidP="00E61DD3">
      <w:pPr>
        <w:spacing w:after="120"/>
        <w:jc w:val="both"/>
        <w:rPr>
          <w:rFonts w:ascii="Arial" w:hAnsi="Arial" w:cs="Arial"/>
        </w:rPr>
      </w:pPr>
      <w:r>
        <w:rPr>
          <w:rFonts w:ascii="Arial" w:hAnsi="Arial" w:cs="Arial"/>
        </w:rPr>
        <w:t xml:space="preserve">Na základe porovnania </w:t>
      </w:r>
      <w:r w:rsidRPr="00D862A9">
        <w:rPr>
          <w:rFonts w:ascii="Arial" w:hAnsi="Arial" w:cs="Arial"/>
        </w:rPr>
        <w:t xml:space="preserve">zistení od roku 2007 možno konštatovať, že </w:t>
      </w:r>
      <w:r>
        <w:rPr>
          <w:rFonts w:ascii="Arial" w:hAnsi="Arial" w:cs="Arial"/>
        </w:rPr>
        <w:t>sa znížil podiel riaditeľov, ktorí deklarovali, že sú informovaní o problémoch, s ktorými sa stretávajú pedagógovia pri výučbe ĽP (o 12,8</w:t>
      </w:r>
      <w:r w:rsidR="00802DAE">
        <w:rPr>
          <w:rFonts w:ascii="Arial" w:hAnsi="Arial" w:cs="Arial"/>
        </w:rPr>
        <w:t xml:space="preserve"> </w:t>
      </w:r>
      <w:r>
        <w:rPr>
          <w:rFonts w:ascii="Arial" w:hAnsi="Arial" w:cs="Arial"/>
        </w:rPr>
        <w:t>p.</w:t>
      </w:r>
      <w:r w:rsidR="00802DAE">
        <w:rPr>
          <w:rFonts w:ascii="Arial" w:hAnsi="Arial" w:cs="Arial"/>
        </w:rPr>
        <w:t xml:space="preserve"> </w:t>
      </w:r>
      <w:r>
        <w:rPr>
          <w:rFonts w:ascii="Arial" w:hAnsi="Arial" w:cs="Arial"/>
        </w:rPr>
        <w:t>b.) a zároveň sa zvýšilo percento riaditeľov, ktorí pripustili, že poznajú len niektoré z problémov. A mierne vzrástol počet tých, ktorí deklarovali neinformovanosť v tomto smere (o 3,8</w:t>
      </w:r>
      <w:r w:rsidR="00802DAE">
        <w:rPr>
          <w:rFonts w:ascii="Arial" w:hAnsi="Arial" w:cs="Arial"/>
        </w:rPr>
        <w:t xml:space="preserve"> </w:t>
      </w:r>
      <w:r>
        <w:rPr>
          <w:rFonts w:ascii="Arial" w:hAnsi="Arial" w:cs="Arial"/>
        </w:rPr>
        <w:t>p.</w:t>
      </w:r>
      <w:r w:rsidR="00802DAE">
        <w:rPr>
          <w:rFonts w:ascii="Arial" w:hAnsi="Arial" w:cs="Arial"/>
        </w:rPr>
        <w:t xml:space="preserve"> </w:t>
      </w:r>
      <w:r>
        <w:rPr>
          <w:rFonts w:ascii="Arial" w:hAnsi="Arial" w:cs="Arial"/>
        </w:rPr>
        <w:t xml:space="preserve">b.). Je teda pravdepodobné, že učitelia volia skôr stratégiu vlastného „riešenia“ prípadných problémov spojených s výchovou a vzdelávaním v oblasti ľudských práv, a preto vedenie školy je menej informované o prípadných problémoch.  </w:t>
      </w:r>
    </w:p>
    <w:p w:rsidR="00E61DD3" w:rsidRPr="00802DAE" w:rsidRDefault="00E61DD3" w:rsidP="00E61DD3">
      <w:pPr>
        <w:pStyle w:val="Popis"/>
        <w:rPr>
          <w:rFonts w:ascii="Arial" w:hAnsi="Arial" w:cs="Arial"/>
          <w:i/>
        </w:rPr>
      </w:pPr>
      <w:r w:rsidRPr="00802DAE">
        <w:rPr>
          <w:rFonts w:ascii="Arial" w:hAnsi="Arial" w:cs="Arial"/>
          <w:i/>
        </w:rPr>
        <w:t xml:space="preserve">Tabuľka </w:t>
      </w:r>
      <w:r w:rsidR="00840DB1" w:rsidRPr="00802DAE">
        <w:rPr>
          <w:rFonts w:ascii="Arial" w:hAnsi="Arial" w:cs="Arial"/>
          <w:i/>
        </w:rPr>
        <w:fldChar w:fldCharType="begin"/>
      </w:r>
      <w:r w:rsidR="00840DB1" w:rsidRPr="00802DAE">
        <w:rPr>
          <w:rFonts w:ascii="Arial" w:hAnsi="Arial" w:cs="Arial"/>
          <w:i/>
        </w:rPr>
        <w:instrText xml:space="preserve"> SEQ Tabuľka \* ARABIC </w:instrText>
      </w:r>
      <w:r w:rsidR="00840DB1" w:rsidRPr="00802DAE">
        <w:rPr>
          <w:rFonts w:ascii="Arial" w:hAnsi="Arial" w:cs="Arial"/>
          <w:i/>
        </w:rPr>
        <w:fldChar w:fldCharType="separate"/>
      </w:r>
      <w:r w:rsidR="008D23A3" w:rsidRPr="00802DAE">
        <w:rPr>
          <w:rFonts w:ascii="Arial" w:hAnsi="Arial" w:cs="Arial"/>
          <w:i/>
          <w:noProof/>
        </w:rPr>
        <w:t>3</w:t>
      </w:r>
      <w:r w:rsidR="00802DAE">
        <w:rPr>
          <w:rFonts w:ascii="Arial" w:hAnsi="Arial" w:cs="Arial"/>
          <w:i/>
          <w:noProof/>
        </w:rPr>
        <w:t>1</w:t>
      </w:r>
      <w:r w:rsidR="00840DB1" w:rsidRPr="00802DAE">
        <w:rPr>
          <w:rFonts w:ascii="Arial" w:hAnsi="Arial" w:cs="Arial"/>
          <w:i/>
          <w:noProof/>
        </w:rPr>
        <w:fldChar w:fldCharType="end"/>
      </w:r>
      <w:r w:rsidRPr="00802DAE">
        <w:rPr>
          <w:rFonts w:ascii="Arial" w:hAnsi="Arial" w:cs="Arial"/>
          <w:i/>
        </w:rPr>
        <w:t xml:space="preserve"> - Porovn</w:t>
      </w:r>
      <w:r w:rsidR="00A36DDD" w:rsidRPr="00802DAE">
        <w:rPr>
          <w:rFonts w:ascii="Arial" w:hAnsi="Arial" w:cs="Arial"/>
          <w:i/>
        </w:rPr>
        <w:t>anie údajov za roky 2007 až 2012</w:t>
      </w:r>
      <w:r w:rsidRPr="00802DAE">
        <w:rPr>
          <w:rFonts w:ascii="Arial" w:hAnsi="Arial" w:cs="Arial"/>
          <w:i/>
        </w:rPr>
        <w:t xml:space="preserve"> (%)</w:t>
      </w:r>
    </w:p>
    <w:tbl>
      <w:tblPr>
        <w:tblStyle w:val="Mriekatabuky5"/>
        <w:tblW w:w="48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66"/>
        <w:gridCol w:w="1415"/>
        <w:gridCol w:w="1277"/>
        <w:gridCol w:w="1415"/>
      </w:tblGrid>
      <w:tr w:rsidR="00E61DD3" w:rsidRPr="00EB27B2" w:rsidTr="00802DA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735" w:type="pct"/>
            <w:tcBorders>
              <w:top w:val="none" w:sz="0" w:space="0" w:color="auto"/>
              <w:left w:val="none" w:sz="0" w:space="0" w:color="auto"/>
              <w:bottom w:val="none" w:sz="0" w:space="0" w:color="auto"/>
              <w:right w:val="none" w:sz="0" w:space="0" w:color="auto"/>
              <w:tl2br w:val="none" w:sz="0" w:space="0" w:color="auto"/>
              <w:tr2bl w:val="none" w:sz="0" w:space="0" w:color="auto"/>
            </w:tcBorders>
          </w:tcPr>
          <w:p w:rsidR="00E61DD3" w:rsidRPr="00EB27B2" w:rsidRDefault="00E61DD3" w:rsidP="00E10FFF">
            <w:pPr>
              <w:autoSpaceDE w:val="0"/>
              <w:autoSpaceDN w:val="0"/>
              <w:adjustRightInd w:val="0"/>
              <w:jc w:val="left"/>
              <w:rPr>
                <w:rFonts w:cs="Arial"/>
              </w:rPr>
            </w:pPr>
            <w:r>
              <w:rPr>
                <w:rFonts w:cs="Arial"/>
              </w:rPr>
              <w:t>Znalosť problémov učiteľov pri výučbe ĽP</w:t>
            </w:r>
          </w:p>
        </w:tc>
        <w:tc>
          <w:tcPr>
            <w:tcW w:w="780" w:type="pct"/>
            <w:tcBorders>
              <w:top w:val="none" w:sz="0" w:space="0" w:color="auto"/>
              <w:bottom w:val="none" w:sz="0" w:space="0" w:color="auto"/>
            </w:tcBorders>
          </w:tcPr>
          <w:p w:rsidR="00E61DD3" w:rsidRPr="00EB27B2" w:rsidRDefault="00E61DD3" w:rsidP="00E10FFF">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Arial"/>
              </w:rPr>
            </w:pPr>
            <w:r w:rsidRPr="00EB27B2">
              <w:rPr>
                <w:rFonts w:cs="Arial"/>
              </w:rPr>
              <w:t>2007</w:t>
            </w:r>
          </w:p>
        </w:tc>
        <w:tc>
          <w:tcPr>
            <w:tcW w:w="704" w:type="pct"/>
            <w:tcBorders>
              <w:top w:val="none" w:sz="0" w:space="0" w:color="auto"/>
              <w:bottom w:val="none" w:sz="0" w:space="0" w:color="auto"/>
            </w:tcBorders>
          </w:tcPr>
          <w:p w:rsidR="00E61DD3" w:rsidRPr="00EB27B2" w:rsidRDefault="00E61DD3" w:rsidP="00E10FFF">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Arial"/>
              </w:rPr>
            </w:pPr>
            <w:r w:rsidRPr="00EB27B2">
              <w:rPr>
                <w:rFonts w:cs="Arial"/>
              </w:rPr>
              <w:t>2010</w:t>
            </w:r>
          </w:p>
        </w:tc>
        <w:tc>
          <w:tcPr>
            <w:tcW w:w="780" w:type="pct"/>
            <w:tcBorders>
              <w:top w:val="none" w:sz="0" w:space="0" w:color="auto"/>
              <w:bottom w:val="none" w:sz="0" w:space="0" w:color="auto"/>
              <w:right w:val="none" w:sz="0" w:space="0" w:color="auto"/>
            </w:tcBorders>
          </w:tcPr>
          <w:p w:rsidR="00E61DD3" w:rsidRPr="00EB27B2" w:rsidRDefault="00A36DDD" w:rsidP="00E10FFF">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Arial"/>
              </w:rPr>
            </w:pPr>
            <w:r>
              <w:rPr>
                <w:rFonts w:cs="Arial"/>
              </w:rPr>
              <w:t>2012</w:t>
            </w:r>
          </w:p>
        </w:tc>
      </w:tr>
      <w:tr w:rsidR="00E61DD3" w:rsidRPr="00EB27B2" w:rsidTr="00802DAE">
        <w:tc>
          <w:tcPr>
            <w:cnfStyle w:val="001000000000" w:firstRow="0" w:lastRow="0" w:firstColumn="1" w:lastColumn="0" w:oddVBand="0" w:evenVBand="0" w:oddHBand="0" w:evenHBand="0" w:firstRowFirstColumn="0" w:firstRowLastColumn="0" w:lastRowFirstColumn="0" w:lastRowLastColumn="0"/>
            <w:tcW w:w="2735" w:type="pct"/>
            <w:tcBorders>
              <w:left w:val="none" w:sz="0" w:space="0" w:color="auto"/>
              <w:bottom w:val="none" w:sz="0" w:space="0" w:color="auto"/>
              <w:right w:val="none" w:sz="0" w:space="0" w:color="auto"/>
              <w:tl2br w:val="none" w:sz="0" w:space="0" w:color="auto"/>
              <w:tr2bl w:val="none" w:sz="0" w:space="0" w:color="auto"/>
            </w:tcBorders>
          </w:tcPr>
          <w:p w:rsidR="00E61DD3" w:rsidRPr="00EB27B2" w:rsidRDefault="003661D7" w:rsidP="00E10FFF">
            <w:pPr>
              <w:autoSpaceDE w:val="0"/>
              <w:autoSpaceDN w:val="0"/>
              <w:adjustRightInd w:val="0"/>
              <w:jc w:val="both"/>
              <w:rPr>
                <w:rFonts w:cs="Arial"/>
              </w:rPr>
            </w:pPr>
            <w:r>
              <w:rPr>
                <w:rFonts w:cs="Arial"/>
              </w:rPr>
              <w:t>Á</w:t>
            </w:r>
            <w:r w:rsidR="00E61DD3">
              <w:rPr>
                <w:rFonts w:cs="Arial"/>
              </w:rPr>
              <w:t>no</w:t>
            </w:r>
          </w:p>
        </w:tc>
        <w:tc>
          <w:tcPr>
            <w:tcW w:w="780" w:type="pct"/>
            <w:vAlign w:val="top"/>
          </w:tcPr>
          <w:p w:rsidR="00E61DD3" w:rsidRPr="00D862A9" w:rsidRDefault="00E61DD3" w:rsidP="00E10FFF">
            <w:pPr>
              <w:cnfStyle w:val="000000000000" w:firstRow="0" w:lastRow="0" w:firstColumn="0" w:lastColumn="0" w:oddVBand="0" w:evenVBand="0" w:oddHBand="0" w:evenHBand="0" w:firstRowFirstColumn="0" w:firstRowLastColumn="0" w:lastRowFirstColumn="0" w:lastRowLastColumn="0"/>
              <w:rPr>
                <w:rFonts w:cs="Arial"/>
              </w:rPr>
            </w:pPr>
            <w:r w:rsidRPr="00D862A9">
              <w:rPr>
                <w:rFonts w:cs="Arial"/>
              </w:rPr>
              <w:t>56,4</w:t>
            </w:r>
          </w:p>
        </w:tc>
        <w:tc>
          <w:tcPr>
            <w:tcW w:w="704" w:type="pct"/>
            <w:vAlign w:val="top"/>
          </w:tcPr>
          <w:p w:rsidR="00E61DD3" w:rsidRPr="00D862A9" w:rsidRDefault="00E61DD3" w:rsidP="00E10FFF">
            <w:pPr>
              <w:cnfStyle w:val="000000000000" w:firstRow="0" w:lastRow="0" w:firstColumn="0" w:lastColumn="0" w:oddVBand="0" w:evenVBand="0" w:oddHBand="0" w:evenHBand="0" w:firstRowFirstColumn="0" w:firstRowLastColumn="0" w:lastRowFirstColumn="0" w:lastRowLastColumn="0"/>
              <w:rPr>
                <w:rFonts w:cs="Arial"/>
              </w:rPr>
            </w:pPr>
            <w:r w:rsidRPr="00D862A9">
              <w:rPr>
                <w:rFonts w:cs="Arial"/>
              </w:rPr>
              <w:t>45,6</w:t>
            </w:r>
          </w:p>
        </w:tc>
        <w:tc>
          <w:tcPr>
            <w:tcW w:w="780" w:type="pct"/>
          </w:tcPr>
          <w:p w:rsidR="00E61DD3" w:rsidRPr="00EB27B2" w:rsidRDefault="00E61DD3" w:rsidP="00E10FF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Pr>
                <w:rFonts w:cs="Arial"/>
              </w:rPr>
              <w:t>43,6</w:t>
            </w:r>
          </w:p>
        </w:tc>
      </w:tr>
      <w:tr w:rsidR="00E61DD3" w:rsidRPr="00EB27B2" w:rsidTr="00802DAE">
        <w:tc>
          <w:tcPr>
            <w:cnfStyle w:val="001000000000" w:firstRow="0" w:lastRow="0" w:firstColumn="1" w:lastColumn="0" w:oddVBand="0" w:evenVBand="0" w:oddHBand="0" w:evenHBand="0" w:firstRowFirstColumn="0" w:firstRowLastColumn="0" w:lastRowFirstColumn="0" w:lastRowLastColumn="0"/>
            <w:tcW w:w="2735" w:type="pct"/>
            <w:tcBorders>
              <w:left w:val="none" w:sz="0" w:space="0" w:color="auto"/>
              <w:bottom w:val="none" w:sz="0" w:space="0" w:color="auto"/>
              <w:right w:val="none" w:sz="0" w:space="0" w:color="auto"/>
              <w:tl2br w:val="none" w:sz="0" w:space="0" w:color="auto"/>
              <w:tr2bl w:val="none" w:sz="0" w:space="0" w:color="auto"/>
            </w:tcBorders>
          </w:tcPr>
          <w:p w:rsidR="00E61DD3" w:rsidRPr="00EB27B2" w:rsidRDefault="003661D7" w:rsidP="00E10FFF">
            <w:pPr>
              <w:autoSpaceDE w:val="0"/>
              <w:autoSpaceDN w:val="0"/>
              <w:adjustRightInd w:val="0"/>
              <w:jc w:val="both"/>
              <w:rPr>
                <w:rFonts w:cs="Arial"/>
              </w:rPr>
            </w:pPr>
            <w:r>
              <w:rPr>
                <w:rFonts w:cs="Arial"/>
              </w:rPr>
              <w:t>Ni</w:t>
            </w:r>
            <w:r w:rsidR="00E61DD3">
              <w:rPr>
                <w:rFonts w:cs="Arial"/>
              </w:rPr>
              <w:t>ektoré áno, niektoré nie</w:t>
            </w:r>
          </w:p>
        </w:tc>
        <w:tc>
          <w:tcPr>
            <w:tcW w:w="780" w:type="pct"/>
            <w:vAlign w:val="top"/>
          </w:tcPr>
          <w:p w:rsidR="00E61DD3" w:rsidRPr="00D862A9" w:rsidRDefault="00E61DD3" w:rsidP="00E10FFF">
            <w:pPr>
              <w:cnfStyle w:val="000000000000" w:firstRow="0" w:lastRow="0" w:firstColumn="0" w:lastColumn="0" w:oddVBand="0" w:evenVBand="0" w:oddHBand="0" w:evenHBand="0" w:firstRowFirstColumn="0" w:firstRowLastColumn="0" w:lastRowFirstColumn="0" w:lastRowLastColumn="0"/>
              <w:rPr>
                <w:rFonts w:cs="Arial"/>
              </w:rPr>
            </w:pPr>
            <w:r w:rsidRPr="00D862A9">
              <w:rPr>
                <w:rFonts w:cs="Arial"/>
              </w:rPr>
              <w:t>41,0</w:t>
            </w:r>
          </w:p>
        </w:tc>
        <w:tc>
          <w:tcPr>
            <w:tcW w:w="704" w:type="pct"/>
            <w:vAlign w:val="top"/>
          </w:tcPr>
          <w:p w:rsidR="00E61DD3" w:rsidRPr="00D862A9" w:rsidRDefault="00E61DD3" w:rsidP="00E10FFF">
            <w:pPr>
              <w:cnfStyle w:val="000000000000" w:firstRow="0" w:lastRow="0" w:firstColumn="0" w:lastColumn="0" w:oddVBand="0" w:evenVBand="0" w:oddHBand="0" w:evenHBand="0" w:firstRowFirstColumn="0" w:firstRowLastColumn="0" w:lastRowFirstColumn="0" w:lastRowLastColumn="0"/>
              <w:rPr>
                <w:rFonts w:cs="Arial"/>
              </w:rPr>
            </w:pPr>
            <w:r w:rsidRPr="00D862A9">
              <w:rPr>
                <w:rFonts w:cs="Arial"/>
              </w:rPr>
              <w:t>45,6</w:t>
            </w:r>
          </w:p>
        </w:tc>
        <w:tc>
          <w:tcPr>
            <w:tcW w:w="780" w:type="pct"/>
          </w:tcPr>
          <w:p w:rsidR="00E61DD3" w:rsidRPr="00EB27B2" w:rsidRDefault="00E61DD3" w:rsidP="00E10FF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Pr>
                <w:rFonts w:cs="Arial"/>
              </w:rPr>
              <w:t>50,0</w:t>
            </w:r>
          </w:p>
        </w:tc>
      </w:tr>
      <w:tr w:rsidR="00E61DD3" w:rsidRPr="00EB27B2" w:rsidTr="00802DAE">
        <w:tc>
          <w:tcPr>
            <w:cnfStyle w:val="001000000000" w:firstRow="0" w:lastRow="0" w:firstColumn="1" w:lastColumn="0" w:oddVBand="0" w:evenVBand="0" w:oddHBand="0" w:evenHBand="0" w:firstRowFirstColumn="0" w:firstRowLastColumn="0" w:lastRowFirstColumn="0" w:lastRowLastColumn="0"/>
            <w:tcW w:w="2735" w:type="pct"/>
            <w:tcBorders>
              <w:left w:val="none" w:sz="0" w:space="0" w:color="auto"/>
              <w:bottom w:val="none" w:sz="0" w:space="0" w:color="auto"/>
              <w:right w:val="none" w:sz="0" w:space="0" w:color="auto"/>
              <w:tl2br w:val="none" w:sz="0" w:space="0" w:color="auto"/>
              <w:tr2bl w:val="none" w:sz="0" w:space="0" w:color="auto"/>
            </w:tcBorders>
          </w:tcPr>
          <w:p w:rsidR="00E61DD3" w:rsidRPr="00EB27B2" w:rsidRDefault="003661D7" w:rsidP="00E10FFF">
            <w:pPr>
              <w:autoSpaceDE w:val="0"/>
              <w:autoSpaceDN w:val="0"/>
              <w:adjustRightInd w:val="0"/>
              <w:jc w:val="both"/>
              <w:rPr>
                <w:rFonts w:cs="Arial"/>
              </w:rPr>
            </w:pPr>
            <w:r>
              <w:rPr>
                <w:rFonts w:cs="Arial"/>
              </w:rPr>
              <w:t>N</w:t>
            </w:r>
            <w:r w:rsidR="00E61DD3">
              <w:rPr>
                <w:rFonts w:cs="Arial"/>
              </w:rPr>
              <w:t>ie, nie som o nich informovaný</w:t>
            </w:r>
          </w:p>
        </w:tc>
        <w:tc>
          <w:tcPr>
            <w:tcW w:w="780" w:type="pct"/>
            <w:vAlign w:val="top"/>
          </w:tcPr>
          <w:p w:rsidR="00E61DD3" w:rsidRPr="00D862A9" w:rsidRDefault="00E61DD3" w:rsidP="00E10FFF">
            <w:pPr>
              <w:cnfStyle w:val="000000000000" w:firstRow="0" w:lastRow="0" w:firstColumn="0" w:lastColumn="0" w:oddVBand="0" w:evenVBand="0" w:oddHBand="0" w:evenHBand="0" w:firstRowFirstColumn="0" w:firstRowLastColumn="0" w:lastRowFirstColumn="0" w:lastRowLastColumn="0"/>
              <w:rPr>
                <w:rFonts w:cs="Arial"/>
              </w:rPr>
            </w:pPr>
            <w:r w:rsidRPr="00D862A9">
              <w:rPr>
                <w:rFonts w:cs="Arial"/>
              </w:rPr>
              <w:t>2,6</w:t>
            </w:r>
          </w:p>
        </w:tc>
        <w:tc>
          <w:tcPr>
            <w:tcW w:w="704" w:type="pct"/>
            <w:vAlign w:val="top"/>
          </w:tcPr>
          <w:p w:rsidR="00E61DD3" w:rsidRPr="00D862A9" w:rsidRDefault="00E61DD3" w:rsidP="00E10FFF">
            <w:pPr>
              <w:cnfStyle w:val="000000000000" w:firstRow="0" w:lastRow="0" w:firstColumn="0" w:lastColumn="0" w:oddVBand="0" w:evenVBand="0" w:oddHBand="0" w:evenHBand="0" w:firstRowFirstColumn="0" w:firstRowLastColumn="0" w:lastRowFirstColumn="0" w:lastRowLastColumn="0"/>
              <w:rPr>
                <w:rFonts w:cs="Arial"/>
              </w:rPr>
            </w:pPr>
            <w:r w:rsidRPr="00D862A9">
              <w:rPr>
                <w:rFonts w:cs="Arial"/>
              </w:rPr>
              <w:t>8,9</w:t>
            </w:r>
          </w:p>
        </w:tc>
        <w:tc>
          <w:tcPr>
            <w:tcW w:w="780" w:type="pct"/>
          </w:tcPr>
          <w:p w:rsidR="00E61DD3" w:rsidRPr="00EB27B2" w:rsidRDefault="00E61DD3" w:rsidP="00E10FF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Pr>
                <w:rFonts w:cs="Arial"/>
              </w:rPr>
              <w:t>6,4</w:t>
            </w:r>
          </w:p>
        </w:tc>
      </w:tr>
      <w:tr w:rsidR="00E61DD3" w:rsidRPr="00EB27B2" w:rsidTr="00802DAE">
        <w:tc>
          <w:tcPr>
            <w:cnfStyle w:val="001000000000" w:firstRow="0" w:lastRow="0" w:firstColumn="1" w:lastColumn="0" w:oddVBand="0" w:evenVBand="0" w:oddHBand="0" w:evenHBand="0" w:firstRowFirstColumn="0" w:firstRowLastColumn="0" w:lastRowFirstColumn="0" w:lastRowLastColumn="0"/>
            <w:tcW w:w="2735" w:type="pct"/>
            <w:tcBorders>
              <w:left w:val="none" w:sz="0" w:space="0" w:color="auto"/>
              <w:bottom w:val="none" w:sz="0" w:space="0" w:color="auto"/>
              <w:right w:val="none" w:sz="0" w:space="0" w:color="auto"/>
              <w:tl2br w:val="none" w:sz="0" w:space="0" w:color="auto"/>
              <w:tr2bl w:val="none" w:sz="0" w:space="0" w:color="auto"/>
            </w:tcBorders>
          </w:tcPr>
          <w:p w:rsidR="00E61DD3" w:rsidRPr="00EB27B2" w:rsidRDefault="00E61DD3" w:rsidP="00E10FFF">
            <w:pPr>
              <w:autoSpaceDE w:val="0"/>
              <w:autoSpaceDN w:val="0"/>
              <w:adjustRightInd w:val="0"/>
              <w:jc w:val="both"/>
              <w:rPr>
                <w:rFonts w:cs="Arial"/>
              </w:rPr>
            </w:pPr>
            <w:r w:rsidRPr="00EB27B2">
              <w:rPr>
                <w:rFonts w:cs="Arial"/>
              </w:rPr>
              <w:t>Spolu</w:t>
            </w:r>
          </w:p>
        </w:tc>
        <w:tc>
          <w:tcPr>
            <w:tcW w:w="780" w:type="pct"/>
          </w:tcPr>
          <w:p w:rsidR="00E61DD3" w:rsidRPr="00EB27B2" w:rsidRDefault="00E61DD3" w:rsidP="00E10FF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sidRPr="00EB27B2">
              <w:rPr>
                <w:rFonts w:cs="Arial"/>
              </w:rPr>
              <w:t>100,0</w:t>
            </w:r>
          </w:p>
        </w:tc>
        <w:tc>
          <w:tcPr>
            <w:tcW w:w="704" w:type="pct"/>
          </w:tcPr>
          <w:p w:rsidR="00E61DD3" w:rsidRPr="00EB27B2" w:rsidRDefault="00E61DD3" w:rsidP="00E10FF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sidRPr="00EB27B2">
              <w:rPr>
                <w:rFonts w:cs="Arial"/>
              </w:rPr>
              <w:t>100,0</w:t>
            </w:r>
          </w:p>
        </w:tc>
        <w:tc>
          <w:tcPr>
            <w:tcW w:w="780" w:type="pct"/>
          </w:tcPr>
          <w:p w:rsidR="00E61DD3" w:rsidRPr="00EB27B2" w:rsidRDefault="00E61DD3" w:rsidP="00E10FF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sidRPr="00EB27B2">
              <w:rPr>
                <w:rFonts w:cs="Arial"/>
              </w:rPr>
              <w:t>100,0</w:t>
            </w:r>
          </w:p>
        </w:tc>
      </w:tr>
    </w:tbl>
    <w:p w:rsidR="00E61DD3" w:rsidRDefault="00E61DD3" w:rsidP="00E61DD3">
      <w:pPr>
        <w:pStyle w:val="Zarkazkladnhotextu2"/>
        <w:spacing w:after="0" w:line="240" w:lineRule="auto"/>
        <w:ind w:left="0"/>
        <w:jc w:val="both"/>
        <w:rPr>
          <w:rFonts w:ascii="Arial" w:hAnsi="Arial" w:cs="Arial"/>
          <w:color w:val="FF0000"/>
        </w:rPr>
      </w:pPr>
    </w:p>
    <w:p w:rsidR="00E61DD3" w:rsidRDefault="00E61DD3" w:rsidP="00E61DD3">
      <w:pPr>
        <w:pStyle w:val="Zarkazkladnhotextu2"/>
        <w:spacing w:after="0" w:line="240" w:lineRule="auto"/>
        <w:ind w:left="0"/>
        <w:jc w:val="both"/>
        <w:rPr>
          <w:rFonts w:ascii="Arial" w:hAnsi="Arial" w:cs="Arial"/>
          <w:color w:val="FF0000"/>
        </w:rPr>
      </w:pPr>
    </w:p>
    <w:p w:rsidR="00E61DD3" w:rsidRDefault="00E61DD3" w:rsidP="003E3CFD"/>
    <w:p w:rsidR="003E3CFD" w:rsidRDefault="003E3CFD" w:rsidP="003E3CFD"/>
    <w:p w:rsidR="003E3CFD" w:rsidRDefault="003E3CFD" w:rsidP="003E3CFD"/>
    <w:p w:rsidR="003E3CFD" w:rsidRDefault="003E3CFD" w:rsidP="00360502">
      <w:pPr>
        <w:pStyle w:val="Nadpis1"/>
      </w:pPr>
    </w:p>
    <w:p w:rsidR="00E10FFF" w:rsidRDefault="00E10FFF" w:rsidP="00360502">
      <w:pPr>
        <w:spacing w:after="0"/>
        <w:jc w:val="both"/>
        <w:rPr>
          <w:rFonts w:ascii="Arial" w:hAnsi="Arial" w:cs="Arial"/>
        </w:rPr>
      </w:pPr>
    </w:p>
    <w:p w:rsidR="00E10FFF" w:rsidRDefault="00E10FFF" w:rsidP="00360502">
      <w:pPr>
        <w:spacing w:after="0"/>
        <w:jc w:val="both"/>
        <w:rPr>
          <w:rFonts w:ascii="Arial" w:hAnsi="Arial" w:cs="Arial"/>
        </w:rPr>
      </w:pPr>
    </w:p>
    <w:p w:rsidR="00E10FFF" w:rsidRDefault="00E10FFF" w:rsidP="00360502">
      <w:pPr>
        <w:spacing w:after="0"/>
        <w:jc w:val="both"/>
        <w:rPr>
          <w:rFonts w:ascii="Arial" w:hAnsi="Arial" w:cs="Arial"/>
        </w:rPr>
      </w:pPr>
    </w:p>
    <w:p w:rsidR="00E10FFF" w:rsidRDefault="00E10FFF" w:rsidP="00360502">
      <w:pPr>
        <w:spacing w:after="0"/>
        <w:jc w:val="both"/>
        <w:rPr>
          <w:rFonts w:ascii="Arial" w:hAnsi="Arial" w:cs="Arial"/>
        </w:rPr>
      </w:pPr>
    </w:p>
    <w:p w:rsidR="00E10FFF" w:rsidRDefault="00E10FFF" w:rsidP="00802DAE">
      <w:pPr>
        <w:pStyle w:val="Nadpis1"/>
        <w:spacing w:after="120"/>
      </w:pPr>
      <w:bookmarkStart w:id="20" w:name="_Toc406140721"/>
      <w:r>
        <w:lastRenderedPageBreak/>
        <w:t>Návrhy a odporúčania</w:t>
      </w:r>
      <w:bookmarkEnd w:id="20"/>
    </w:p>
    <w:p w:rsidR="00360502" w:rsidRDefault="00360502" w:rsidP="006B1104">
      <w:pPr>
        <w:spacing w:after="0"/>
        <w:jc w:val="both"/>
        <w:rPr>
          <w:rFonts w:ascii="Arial" w:hAnsi="Arial" w:cs="Arial"/>
        </w:rPr>
      </w:pPr>
      <w:r w:rsidRPr="005A2664">
        <w:rPr>
          <w:rFonts w:ascii="Arial" w:hAnsi="Arial" w:cs="Arial"/>
        </w:rPr>
        <w:t>Na základe výsledkov</w:t>
      </w:r>
      <w:r>
        <w:rPr>
          <w:rFonts w:ascii="Arial" w:hAnsi="Arial" w:cs="Arial"/>
        </w:rPr>
        <w:t xml:space="preserve"> prieskumov</w:t>
      </w:r>
      <w:r w:rsidRPr="005A2664">
        <w:rPr>
          <w:rFonts w:ascii="Arial" w:hAnsi="Arial" w:cs="Arial"/>
        </w:rPr>
        <w:t xml:space="preserve"> </w:t>
      </w:r>
      <w:r>
        <w:rPr>
          <w:rFonts w:ascii="Arial" w:hAnsi="Arial" w:cs="Arial"/>
        </w:rPr>
        <w:t>zameraných</w:t>
      </w:r>
      <w:r w:rsidRPr="005A2664">
        <w:rPr>
          <w:rFonts w:ascii="Arial" w:hAnsi="Arial" w:cs="Arial"/>
        </w:rPr>
        <w:t xml:space="preserve"> na názory </w:t>
      </w:r>
      <w:r>
        <w:rPr>
          <w:rFonts w:ascii="Arial" w:hAnsi="Arial" w:cs="Arial"/>
        </w:rPr>
        <w:t xml:space="preserve">žiakov, učiteľov a </w:t>
      </w:r>
      <w:r w:rsidRPr="005A2664">
        <w:rPr>
          <w:rFonts w:ascii="Arial" w:hAnsi="Arial" w:cs="Arial"/>
        </w:rPr>
        <w:t>riaditeľov základných</w:t>
      </w:r>
      <w:r w:rsidR="006B1104">
        <w:rPr>
          <w:rFonts w:ascii="Arial" w:hAnsi="Arial" w:cs="Arial"/>
        </w:rPr>
        <w:t xml:space="preserve"> škôl</w:t>
      </w:r>
      <w:r w:rsidRPr="005A2664">
        <w:rPr>
          <w:rFonts w:ascii="Arial" w:hAnsi="Arial" w:cs="Arial"/>
        </w:rPr>
        <w:t xml:space="preserve"> na </w:t>
      </w:r>
      <w:r>
        <w:rPr>
          <w:rFonts w:ascii="Arial" w:hAnsi="Arial" w:cs="Arial"/>
        </w:rPr>
        <w:t>vzdelávanie</w:t>
      </w:r>
      <w:r w:rsidRPr="005A2664">
        <w:rPr>
          <w:rFonts w:ascii="Arial" w:hAnsi="Arial" w:cs="Arial"/>
        </w:rPr>
        <w:t xml:space="preserve"> v oblasti ľudských práv vyplynuli nasledovné návrhy a odporúčania:</w:t>
      </w:r>
    </w:p>
    <w:p w:rsidR="00802DAE" w:rsidRPr="005A2664" w:rsidRDefault="00802DAE" w:rsidP="006B1104">
      <w:pPr>
        <w:spacing w:after="0"/>
        <w:jc w:val="both"/>
        <w:rPr>
          <w:rFonts w:ascii="Arial" w:hAnsi="Arial" w:cs="Arial"/>
        </w:rPr>
      </w:pPr>
    </w:p>
    <w:p w:rsidR="00360502" w:rsidRPr="003F1FDD" w:rsidRDefault="00360502" w:rsidP="006B1104">
      <w:pPr>
        <w:numPr>
          <w:ilvl w:val="0"/>
          <w:numId w:val="14"/>
        </w:numPr>
        <w:spacing w:after="120"/>
        <w:jc w:val="both"/>
        <w:rPr>
          <w:rFonts w:ascii="Arial" w:hAnsi="Arial" w:cs="Arial"/>
        </w:rPr>
      </w:pPr>
      <w:r w:rsidRPr="003F1FDD">
        <w:rPr>
          <w:rFonts w:ascii="Arial" w:hAnsi="Arial" w:cs="Arial"/>
        </w:rPr>
        <w:t>Zlepšiť rozpracovanosť problematiky ľudských práv do učebných osnov občianskej n</w:t>
      </w:r>
      <w:r>
        <w:rPr>
          <w:rFonts w:ascii="Arial" w:hAnsi="Arial" w:cs="Arial"/>
        </w:rPr>
        <w:t>áuky/výchovy</w:t>
      </w:r>
      <w:r w:rsidRPr="003F1FDD">
        <w:rPr>
          <w:rFonts w:ascii="Arial" w:hAnsi="Arial" w:cs="Arial"/>
        </w:rPr>
        <w:t>; dopracovať, resp. rozšíriť niektoré témy (šikanovanie, diskriminácia, rasizmus, spolužitie s národnostnými menšinami, týranie a pod.); dopracovať pracovné listy pre žiakov; zabezpečiť dostatok metodických materiálov k problematike ľudských práv</w:t>
      </w:r>
      <w:r>
        <w:rPr>
          <w:rFonts w:ascii="Arial" w:hAnsi="Arial" w:cs="Arial"/>
        </w:rPr>
        <w:t>.</w:t>
      </w:r>
    </w:p>
    <w:p w:rsidR="00360502" w:rsidRPr="003F1FDD" w:rsidRDefault="00360502" w:rsidP="006B1104">
      <w:pPr>
        <w:numPr>
          <w:ilvl w:val="0"/>
          <w:numId w:val="14"/>
        </w:numPr>
        <w:spacing w:after="120"/>
        <w:jc w:val="both"/>
        <w:rPr>
          <w:rFonts w:ascii="Arial" w:hAnsi="Arial" w:cs="Arial"/>
        </w:rPr>
      </w:pPr>
      <w:r w:rsidRPr="003F1FDD">
        <w:rPr>
          <w:rFonts w:ascii="Arial" w:hAnsi="Arial" w:cs="Arial"/>
        </w:rPr>
        <w:t>Zvýšiť časovú dotáciu pre výučbu ľudských práv, resp. pre predmety, na ktorých sa vyučuje</w:t>
      </w:r>
      <w:r w:rsidR="00C97296">
        <w:rPr>
          <w:rFonts w:ascii="Arial" w:hAnsi="Arial" w:cs="Arial"/>
        </w:rPr>
        <w:t>.</w:t>
      </w:r>
    </w:p>
    <w:p w:rsidR="00360502" w:rsidRPr="003F1FDD" w:rsidRDefault="00360502" w:rsidP="006B1104">
      <w:pPr>
        <w:numPr>
          <w:ilvl w:val="0"/>
          <w:numId w:val="14"/>
        </w:numPr>
        <w:spacing w:after="120"/>
        <w:jc w:val="both"/>
        <w:rPr>
          <w:rFonts w:ascii="Arial" w:hAnsi="Arial" w:cs="Arial"/>
        </w:rPr>
      </w:pPr>
      <w:r w:rsidRPr="003F1FDD">
        <w:rPr>
          <w:rFonts w:ascii="Arial" w:hAnsi="Arial" w:cs="Arial"/>
        </w:rPr>
        <w:t>Vydať ucelenú učebnicu o ľudských právach reflektujúcej vysvetlenie základných pojmov veku primeranou formou, obohatenú o nové poznatky z danej oblasti a zmeny v legislatíve, spracovanie textov modernými vyučovacími metódami, uvedenie modelových situácií a úloh vyžadujúcich si aktívny prístup žiakov pre overenie teoretických poznatkov</w:t>
      </w:r>
      <w:r w:rsidR="00C97296">
        <w:rPr>
          <w:rFonts w:ascii="Arial" w:hAnsi="Arial" w:cs="Arial"/>
        </w:rPr>
        <w:t xml:space="preserve"> a doplnenú o konkrétne príklady z praxe.</w:t>
      </w:r>
    </w:p>
    <w:p w:rsidR="00360502" w:rsidRPr="003F1FDD" w:rsidRDefault="00360502" w:rsidP="006B1104">
      <w:pPr>
        <w:numPr>
          <w:ilvl w:val="0"/>
          <w:numId w:val="14"/>
        </w:numPr>
        <w:spacing w:after="120"/>
        <w:jc w:val="both"/>
        <w:rPr>
          <w:rFonts w:ascii="Arial" w:hAnsi="Arial" w:cs="Arial"/>
        </w:rPr>
      </w:pPr>
      <w:r w:rsidRPr="003F1FDD">
        <w:rPr>
          <w:rFonts w:ascii="Arial" w:hAnsi="Arial" w:cs="Arial"/>
        </w:rPr>
        <w:t>Zlepšiť zabezpečenie škôl dostatkom kvalitnej literatúry k problematike ľudských práv pre všetkých pedagógov a pre žia</w:t>
      </w:r>
      <w:r w:rsidR="00C97296">
        <w:rPr>
          <w:rFonts w:ascii="Arial" w:hAnsi="Arial" w:cs="Arial"/>
        </w:rPr>
        <w:t>kov.</w:t>
      </w:r>
      <w:r w:rsidRPr="003F1FDD">
        <w:rPr>
          <w:rFonts w:ascii="Arial" w:hAnsi="Arial" w:cs="Arial"/>
        </w:rPr>
        <w:t xml:space="preserve"> </w:t>
      </w:r>
    </w:p>
    <w:p w:rsidR="00360502" w:rsidRDefault="006B1104" w:rsidP="006B1104">
      <w:pPr>
        <w:numPr>
          <w:ilvl w:val="0"/>
          <w:numId w:val="14"/>
        </w:numPr>
        <w:spacing w:after="120"/>
        <w:jc w:val="both"/>
        <w:rPr>
          <w:rFonts w:ascii="Arial" w:hAnsi="Arial" w:cs="Arial"/>
        </w:rPr>
      </w:pPr>
      <w:r>
        <w:rPr>
          <w:rFonts w:ascii="Arial" w:hAnsi="Arial" w:cs="Arial"/>
        </w:rPr>
        <w:t xml:space="preserve">Na </w:t>
      </w:r>
      <w:r w:rsidR="00360502" w:rsidRPr="003F1FDD">
        <w:rPr>
          <w:rFonts w:ascii="Arial" w:hAnsi="Arial" w:cs="Arial"/>
        </w:rPr>
        <w:t>doplnenie a prehĺbenie vedomostí, zručností a postojov v oblasti výchovy a vzdelávania k ľudským právam osvojených v škole je potrebné motivovať učiteľov, aby vo väčšej miere viedli svojich žiakov do aktivít a súťaží zameraných na oblasť ľudských práv, a to organizovaním voľno-časových záujmových krúžkov, alebo zapájaním žiakov do súťaží z predmetnej problematiky, olympiád, či organizovaním rôznych exkurzií, besi</w:t>
      </w:r>
      <w:r w:rsidR="00360502">
        <w:rPr>
          <w:rFonts w:ascii="Arial" w:hAnsi="Arial" w:cs="Arial"/>
        </w:rPr>
        <w:t xml:space="preserve">ed, prednášok odborníkov a pod. </w:t>
      </w:r>
      <w:r w:rsidR="00360502" w:rsidRPr="003F1FDD">
        <w:rPr>
          <w:rFonts w:ascii="Arial" w:hAnsi="Arial" w:cs="Arial"/>
        </w:rPr>
        <w:t>Je potrebné organizovať školské kolá olympiády ĽP, zvýšiť povedomie a účasť žiakov školy na tejto súťaži</w:t>
      </w:r>
      <w:r w:rsidR="00BA0239">
        <w:rPr>
          <w:rFonts w:ascii="Arial" w:hAnsi="Arial" w:cs="Arial"/>
        </w:rPr>
        <w:t>.</w:t>
      </w:r>
    </w:p>
    <w:p w:rsidR="00360502" w:rsidRDefault="00360502" w:rsidP="006B1104">
      <w:pPr>
        <w:numPr>
          <w:ilvl w:val="0"/>
          <w:numId w:val="14"/>
        </w:numPr>
        <w:spacing w:after="120"/>
        <w:jc w:val="both"/>
        <w:rPr>
          <w:rFonts w:ascii="Arial" w:hAnsi="Arial" w:cs="Arial"/>
        </w:rPr>
      </w:pPr>
      <w:r>
        <w:rPr>
          <w:rFonts w:ascii="Arial" w:hAnsi="Arial" w:cs="Arial"/>
        </w:rPr>
        <w:t>Zvýšiť priestor pre prerokúvanie problematiky ľudských práv, pre uplatňovanie a dodržiavanie ľudských práv na pracovných a pedagogických poradách a informovať o nich aj rodičov a</w:t>
      </w:r>
      <w:r w:rsidR="00C97296">
        <w:rPr>
          <w:rFonts w:ascii="Arial" w:hAnsi="Arial" w:cs="Arial"/>
        </w:rPr>
        <w:t> </w:t>
      </w:r>
      <w:r>
        <w:rPr>
          <w:rFonts w:ascii="Arial" w:hAnsi="Arial" w:cs="Arial"/>
        </w:rPr>
        <w:t>žiakov</w:t>
      </w:r>
      <w:r w:rsidR="00C97296">
        <w:rPr>
          <w:rFonts w:ascii="Arial" w:hAnsi="Arial" w:cs="Arial"/>
        </w:rPr>
        <w:t>.</w:t>
      </w:r>
    </w:p>
    <w:p w:rsidR="00360502" w:rsidRDefault="00360502" w:rsidP="006B1104">
      <w:pPr>
        <w:numPr>
          <w:ilvl w:val="0"/>
          <w:numId w:val="14"/>
        </w:numPr>
        <w:spacing w:after="120"/>
        <w:jc w:val="both"/>
        <w:rPr>
          <w:rFonts w:ascii="Arial" w:hAnsi="Arial" w:cs="Arial"/>
        </w:rPr>
      </w:pPr>
      <w:r>
        <w:rPr>
          <w:rFonts w:ascii="Arial" w:hAnsi="Arial" w:cs="Arial"/>
        </w:rPr>
        <w:t>Začleniť vzdelávanie a výchovu k ľudským právam do štúdia budúcich pedagógov a možnosť získať aj praktické zručnosti k danej problematike</w:t>
      </w:r>
      <w:r w:rsidR="00C97296">
        <w:rPr>
          <w:rFonts w:ascii="Arial" w:hAnsi="Arial" w:cs="Arial"/>
        </w:rPr>
        <w:t>.</w:t>
      </w:r>
    </w:p>
    <w:p w:rsidR="00360502" w:rsidRDefault="00360502" w:rsidP="006B1104">
      <w:pPr>
        <w:numPr>
          <w:ilvl w:val="0"/>
          <w:numId w:val="14"/>
        </w:numPr>
        <w:spacing w:after="120"/>
        <w:jc w:val="both"/>
        <w:rPr>
          <w:rFonts w:ascii="Arial" w:hAnsi="Arial" w:cs="Arial"/>
        </w:rPr>
      </w:pPr>
      <w:r>
        <w:rPr>
          <w:rFonts w:ascii="Arial" w:hAnsi="Arial" w:cs="Arial"/>
        </w:rPr>
        <w:t>Zabezpečiť možnosti pre ďalšie vzdelávanie pedagógov v oblasti ľudských práv, poskytnúť väčší priestor v tomto smere najmä začínajúcim pedagógom</w:t>
      </w:r>
      <w:r w:rsidR="00C97296">
        <w:rPr>
          <w:rFonts w:ascii="Arial" w:hAnsi="Arial" w:cs="Arial"/>
        </w:rPr>
        <w:t>.</w:t>
      </w:r>
    </w:p>
    <w:p w:rsidR="00360502" w:rsidRDefault="00360502" w:rsidP="006B1104">
      <w:pPr>
        <w:numPr>
          <w:ilvl w:val="0"/>
          <w:numId w:val="14"/>
        </w:numPr>
        <w:spacing w:after="120"/>
        <w:jc w:val="both"/>
        <w:rPr>
          <w:rFonts w:ascii="Arial" w:hAnsi="Arial" w:cs="Arial"/>
        </w:rPr>
      </w:pPr>
      <w:r>
        <w:rPr>
          <w:rFonts w:ascii="Arial" w:hAnsi="Arial" w:cs="Arial"/>
        </w:rPr>
        <w:t>V rámci ponuky vzdelávacích možností k problematike ľudských práv vo väčšej miere využívať priestor, ktorý ponúkajú mimovládne organizácie, ale aj súkromné organizácie</w:t>
      </w:r>
      <w:r w:rsidR="00C97296">
        <w:rPr>
          <w:rFonts w:ascii="Arial" w:hAnsi="Arial" w:cs="Arial"/>
        </w:rPr>
        <w:t>.</w:t>
      </w:r>
    </w:p>
    <w:p w:rsidR="00360502" w:rsidRDefault="00360502" w:rsidP="006B1104">
      <w:pPr>
        <w:numPr>
          <w:ilvl w:val="0"/>
          <w:numId w:val="14"/>
        </w:numPr>
        <w:spacing w:after="120"/>
        <w:jc w:val="both"/>
        <w:rPr>
          <w:rFonts w:ascii="Arial" w:hAnsi="Arial" w:cs="Arial"/>
        </w:rPr>
      </w:pPr>
      <w:r>
        <w:rPr>
          <w:rFonts w:ascii="Arial" w:hAnsi="Arial" w:cs="Arial"/>
        </w:rPr>
        <w:t>Vytvoriť internetovú stránku venovanú problematike ľudských práv, kde by boli spracované jednotlivé témy, kde by boli uvedené nové informácie o možnostiach ďalšieho vzdelávania v tejto problematike, ale aj aktivít a podujatí, vytvoriť diskusné fórum za účelom výmeny skúseností a zvýšenia kvality výučby ľudských práv</w:t>
      </w:r>
      <w:r w:rsidR="00C97296">
        <w:rPr>
          <w:rFonts w:ascii="Arial" w:hAnsi="Arial" w:cs="Arial"/>
        </w:rPr>
        <w:t>.</w:t>
      </w:r>
    </w:p>
    <w:p w:rsidR="00C97296" w:rsidRDefault="00C97296" w:rsidP="00C97296">
      <w:pPr>
        <w:spacing w:after="0" w:line="240" w:lineRule="auto"/>
        <w:ind w:left="170"/>
        <w:jc w:val="both"/>
        <w:rPr>
          <w:rFonts w:ascii="Arial" w:hAnsi="Arial" w:cs="Arial"/>
        </w:rPr>
      </w:pPr>
    </w:p>
    <w:p w:rsidR="00E10FFF" w:rsidRDefault="00E10FFF" w:rsidP="00E10FFF">
      <w:bookmarkStart w:id="21" w:name="_Toc330914289"/>
      <w:bookmarkStart w:id="22" w:name="_Toc351558340"/>
      <w:bookmarkStart w:id="23" w:name="_Toc357670543"/>
    </w:p>
    <w:p w:rsidR="00E10FFF" w:rsidRDefault="00E10FFF" w:rsidP="00E10FFF"/>
    <w:p w:rsidR="00E10FFF" w:rsidRDefault="00E10FFF" w:rsidP="00E10FFF">
      <w:pPr>
        <w:pStyle w:val="Nadpis1"/>
      </w:pPr>
      <w:bookmarkStart w:id="24" w:name="_Toc406140722"/>
      <w:bookmarkEnd w:id="21"/>
      <w:bookmarkEnd w:id="22"/>
      <w:bookmarkEnd w:id="23"/>
      <w:r w:rsidRPr="00572326">
        <w:lastRenderedPageBreak/>
        <w:t>Literatúra</w:t>
      </w:r>
      <w:bookmarkEnd w:id="24"/>
    </w:p>
    <w:p w:rsidR="00E10FFF" w:rsidRDefault="00E10FFF" w:rsidP="00C97296">
      <w:pPr>
        <w:pStyle w:val="Textpoznmkypodiarou"/>
        <w:jc w:val="both"/>
        <w:rPr>
          <w:rFonts w:ascii="Arial" w:hAnsi="Arial" w:cs="Arial"/>
          <w:sz w:val="22"/>
          <w:szCs w:val="22"/>
        </w:rPr>
      </w:pPr>
    </w:p>
    <w:p w:rsidR="00C97296" w:rsidRDefault="00C97296" w:rsidP="00C97296">
      <w:pPr>
        <w:pStyle w:val="Textpoznmkypodiarou"/>
        <w:jc w:val="both"/>
        <w:rPr>
          <w:rFonts w:ascii="Arial" w:hAnsi="Arial" w:cs="Arial"/>
          <w:sz w:val="22"/>
          <w:szCs w:val="22"/>
        </w:rPr>
      </w:pPr>
      <w:r w:rsidRPr="00C97296">
        <w:rPr>
          <w:rFonts w:ascii="Arial" w:hAnsi="Arial" w:cs="Arial"/>
          <w:sz w:val="22"/>
          <w:szCs w:val="22"/>
        </w:rPr>
        <w:t xml:space="preserve">BAGALOVÁ, Ľ.-GOGOLOVÁ, D.: </w:t>
      </w:r>
      <w:r w:rsidRPr="00E10FFF">
        <w:rPr>
          <w:rFonts w:ascii="Arial" w:hAnsi="Arial" w:cs="Arial"/>
          <w:i/>
          <w:sz w:val="22"/>
          <w:szCs w:val="22"/>
        </w:rPr>
        <w:t>Ľudské práva a zručnosti potrebné pre ich uplatnenie</w:t>
      </w:r>
      <w:r w:rsidRPr="00C97296">
        <w:rPr>
          <w:rFonts w:ascii="Arial" w:hAnsi="Arial" w:cs="Arial"/>
          <w:sz w:val="22"/>
          <w:szCs w:val="22"/>
        </w:rPr>
        <w:t>. Bratislava: ŠPÚ, 2007.ISBN978-80-89225-26-2</w:t>
      </w:r>
    </w:p>
    <w:p w:rsidR="00A36DDD" w:rsidRDefault="00A36DDD" w:rsidP="00C97296">
      <w:pPr>
        <w:pStyle w:val="Textpoznmkypodiarou"/>
        <w:jc w:val="both"/>
        <w:rPr>
          <w:rFonts w:ascii="Arial" w:hAnsi="Arial" w:cs="Arial"/>
          <w:sz w:val="22"/>
          <w:szCs w:val="22"/>
        </w:rPr>
      </w:pPr>
    </w:p>
    <w:p w:rsidR="00A36DDD" w:rsidRDefault="00A36DDD" w:rsidP="00C97296">
      <w:pPr>
        <w:pStyle w:val="Textpoznmkypodiarou"/>
        <w:jc w:val="both"/>
        <w:rPr>
          <w:rFonts w:ascii="Arial" w:hAnsi="Arial" w:cs="Arial"/>
          <w:sz w:val="22"/>
          <w:szCs w:val="22"/>
        </w:rPr>
      </w:pPr>
      <w:r>
        <w:rPr>
          <w:rFonts w:ascii="Arial" w:hAnsi="Arial" w:cs="Arial"/>
          <w:sz w:val="22"/>
          <w:szCs w:val="22"/>
        </w:rPr>
        <w:t xml:space="preserve">JANKOVÁ, M.: </w:t>
      </w:r>
      <w:r w:rsidRPr="006B1104">
        <w:rPr>
          <w:rFonts w:ascii="Arial" w:hAnsi="Arial" w:cs="Arial"/>
          <w:i/>
          <w:sz w:val="22"/>
          <w:szCs w:val="22"/>
        </w:rPr>
        <w:t>Názory žiakov základných a stredných škôl na výučbu ľudských práv</w:t>
      </w:r>
      <w:r>
        <w:rPr>
          <w:rFonts w:ascii="Arial" w:hAnsi="Arial" w:cs="Arial"/>
          <w:sz w:val="22"/>
          <w:szCs w:val="22"/>
        </w:rPr>
        <w:t>, ÚIPŠ, Bratislava 2012.</w:t>
      </w:r>
    </w:p>
    <w:p w:rsidR="00A36DDD" w:rsidRDefault="00A36DDD" w:rsidP="00C97296">
      <w:pPr>
        <w:pStyle w:val="Textpoznmkypodiarou"/>
        <w:jc w:val="both"/>
        <w:rPr>
          <w:rFonts w:ascii="Arial" w:hAnsi="Arial" w:cs="Arial"/>
          <w:sz w:val="22"/>
          <w:szCs w:val="22"/>
        </w:rPr>
      </w:pPr>
    </w:p>
    <w:p w:rsidR="00A36DDD" w:rsidRDefault="00A36DDD" w:rsidP="00A36DDD">
      <w:pPr>
        <w:pStyle w:val="Textpoznmkypodiarou"/>
        <w:jc w:val="both"/>
        <w:rPr>
          <w:rFonts w:ascii="Arial" w:hAnsi="Arial" w:cs="Arial"/>
          <w:sz w:val="22"/>
          <w:szCs w:val="22"/>
        </w:rPr>
      </w:pPr>
      <w:r>
        <w:rPr>
          <w:rFonts w:ascii="Arial" w:hAnsi="Arial" w:cs="Arial"/>
          <w:sz w:val="22"/>
          <w:szCs w:val="22"/>
        </w:rPr>
        <w:t xml:space="preserve">JANKOVÁ, M.: </w:t>
      </w:r>
      <w:r w:rsidRPr="006B1104">
        <w:rPr>
          <w:rFonts w:ascii="Arial" w:hAnsi="Arial" w:cs="Arial"/>
          <w:i/>
          <w:sz w:val="22"/>
          <w:szCs w:val="22"/>
        </w:rPr>
        <w:t>Názory učiteľov základných a stredných škôl na výučbu ľudských práv</w:t>
      </w:r>
      <w:r>
        <w:rPr>
          <w:rFonts w:ascii="Arial" w:hAnsi="Arial" w:cs="Arial"/>
          <w:sz w:val="22"/>
          <w:szCs w:val="22"/>
        </w:rPr>
        <w:t>, ÚIPŠ, Bratislava 2012.</w:t>
      </w:r>
    </w:p>
    <w:p w:rsidR="00A36DDD" w:rsidRDefault="00A36DDD" w:rsidP="00A36DDD">
      <w:pPr>
        <w:pStyle w:val="Textpoznmkypodiarou"/>
        <w:jc w:val="both"/>
        <w:rPr>
          <w:rFonts w:ascii="Arial" w:hAnsi="Arial" w:cs="Arial"/>
          <w:sz w:val="22"/>
          <w:szCs w:val="22"/>
        </w:rPr>
      </w:pPr>
    </w:p>
    <w:p w:rsidR="00A36DDD" w:rsidRDefault="00A36DDD" w:rsidP="00C97296">
      <w:pPr>
        <w:pStyle w:val="Textpoznmkypodiarou"/>
        <w:jc w:val="both"/>
        <w:rPr>
          <w:rFonts w:ascii="Arial" w:hAnsi="Arial" w:cs="Arial"/>
          <w:sz w:val="22"/>
          <w:szCs w:val="22"/>
        </w:rPr>
      </w:pPr>
      <w:r>
        <w:rPr>
          <w:rFonts w:ascii="Arial" w:hAnsi="Arial" w:cs="Arial"/>
          <w:sz w:val="22"/>
          <w:szCs w:val="22"/>
        </w:rPr>
        <w:t xml:space="preserve">JANKOVÁ, M.: </w:t>
      </w:r>
      <w:r w:rsidRPr="006B1104">
        <w:rPr>
          <w:rFonts w:ascii="Arial" w:hAnsi="Arial" w:cs="Arial"/>
          <w:i/>
          <w:sz w:val="22"/>
          <w:szCs w:val="22"/>
        </w:rPr>
        <w:t xml:space="preserve">Názory </w:t>
      </w:r>
      <w:r w:rsidR="00182C2B" w:rsidRPr="006B1104">
        <w:rPr>
          <w:rFonts w:ascii="Arial" w:hAnsi="Arial" w:cs="Arial"/>
          <w:i/>
          <w:sz w:val="22"/>
          <w:szCs w:val="22"/>
        </w:rPr>
        <w:t>riaditeľov</w:t>
      </w:r>
      <w:r w:rsidRPr="006B1104">
        <w:rPr>
          <w:rFonts w:ascii="Arial" w:hAnsi="Arial" w:cs="Arial"/>
          <w:i/>
          <w:sz w:val="22"/>
          <w:szCs w:val="22"/>
        </w:rPr>
        <w:t xml:space="preserve"> základných a stredných škôl</w:t>
      </w:r>
      <w:r w:rsidR="00182C2B" w:rsidRPr="006B1104">
        <w:rPr>
          <w:rFonts w:ascii="Arial" w:hAnsi="Arial" w:cs="Arial"/>
          <w:i/>
          <w:sz w:val="22"/>
          <w:szCs w:val="22"/>
        </w:rPr>
        <w:t xml:space="preserve"> na vzdelávanie v oblasti</w:t>
      </w:r>
      <w:r w:rsidRPr="006B1104">
        <w:rPr>
          <w:rFonts w:ascii="Arial" w:hAnsi="Arial" w:cs="Arial"/>
          <w:i/>
          <w:sz w:val="22"/>
          <w:szCs w:val="22"/>
        </w:rPr>
        <w:t xml:space="preserve"> ľudských práv</w:t>
      </w:r>
      <w:r>
        <w:rPr>
          <w:rFonts w:ascii="Arial" w:hAnsi="Arial" w:cs="Arial"/>
          <w:sz w:val="22"/>
          <w:szCs w:val="22"/>
        </w:rPr>
        <w:t>, ÚIP</w:t>
      </w:r>
      <w:r w:rsidR="00182C2B">
        <w:rPr>
          <w:rFonts w:ascii="Arial" w:hAnsi="Arial" w:cs="Arial"/>
          <w:sz w:val="22"/>
          <w:szCs w:val="22"/>
        </w:rPr>
        <w:t>Š, Bratislava 2013.</w:t>
      </w:r>
    </w:p>
    <w:p w:rsidR="00C97296" w:rsidRPr="00C97296" w:rsidRDefault="00C97296" w:rsidP="00C97296">
      <w:pPr>
        <w:pStyle w:val="Textpoznmkypodiarou"/>
        <w:jc w:val="both"/>
        <w:rPr>
          <w:rFonts w:ascii="Arial" w:hAnsi="Arial" w:cs="Arial"/>
          <w:sz w:val="22"/>
          <w:szCs w:val="22"/>
        </w:rPr>
      </w:pPr>
    </w:p>
    <w:p w:rsidR="00C97296" w:rsidRPr="00C97296" w:rsidRDefault="00C97296" w:rsidP="00C97296">
      <w:pPr>
        <w:jc w:val="both"/>
        <w:rPr>
          <w:rFonts w:ascii="Arial" w:hAnsi="Arial" w:cs="Arial"/>
        </w:rPr>
      </w:pPr>
      <w:r w:rsidRPr="00C97296">
        <w:rPr>
          <w:rFonts w:ascii="Arial" w:hAnsi="Arial" w:cs="Arial"/>
        </w:rPr>
        <w:t xml:space="preserve">SLOVÍKOVÁ, M a kolektív.: </w:t>
      </w:r>
      <w:r w:rsidRPr="00E10FFF">
        <w:rPr>
          <w:rFonts w:ascii="Arial" w:hAnsi="Arial" w:cs="Arial"/>
          <w:i/>
        </w:rPr>
        <w:t>Vyhodnotenie riadenia v oblasti ĽP na základných a stredných školách</w:t>
      </w:r>
      <w:r w:rsidRPr="00C97296">
        <w:rPr>
          <w:rFonts w:ascii="Arial" w:hAnsi="Arial" w:cs="Arial"/>
        </w:rPr>
        <w:t>, ÚIPŠ, Bratislava 2007.</w:t>
      </w:r>
    </w:p>
    <w:p w:rsidR="00C97296" w:rsidRPr="00C97296" w:rsidRDefault="00C97296" w:rsidP="00C97296">
      <w:pPr>
        <w:jc w:val="both"/>
        <w:rPr>
          <w:rFonts w:ascii="Arial" w:hAnsi="Arial" w:cs="Arial"/>
        </w:rPr>
      </w:pPr>
      <w:r w:rsidRPr="00C97296">
        <w:rPr>
          <w:rFonts w:ascii="Arial" w:hAnsi="Arial" w:cs="Arial"/>
        </w:rPr>
        <w:t xml:space="preserve">SLOVÍKOVÁ, M a kolektív.: </w:t>
      </w:r>
      <w:r w:rsidRPr="00E10FFF">
        <w:rPr>
          <w:rFonts w:ascii="Arial" w:hAnsi="Arial" w:cs="Arial"/>
          <w:i/>
        </w:rPr>
        <w:t>Vyhodnotenie prieskumu zameraného na učiteľa zabezpečujúceho výučbu v oblasti ĽP na ŽŠ a SŠ</w:t>
      </w:r>
      <w:r w:rsidRPr="00C97296">
        <w:rPr>
          <w:rFonts w:ascii="Arial" w:hAnsi="Arial" w:cs="Arial"/>
        </w:rPr>
        <w:t>, ÚIPŠ, Bratislava 2008.</w:t>
      </w:r>
    </w:p>
    <w:p w:rsidR="00C97296" w:rsidRPr="00C97296" w:rsidRDefault="00C97296" w:rsidP="00C97296">
      <w:pPr>
        <w:jc w:val="both"/>
        <w:rPr>
          <w:rFonts w:ascii="Arial" w:hAnsi="Arial" w:cs="Arial"/>
        </w:rPr>
      </w:pPr>
      <w:r w:rsidRPr="00C97296">
        <w:rPr>
          <w:rFonts w:ascii="Arial" w:hAnsi="Arial" w:cs="Arial"/>
        </w:rPr>
        <w:t xml:space="preserve">SLOVÍKOVÁ, M a kolektív.: </w:t>
      </w:r>
      <w:r w:rsidRPr="00E10FFF">
        <w:rPr>
          <w:rFonts w:ascii="Arial" w:hAnsi="Arial" w:cs="Arial"/>
          <w:i/>
        </w:rPr>
        <w:t>Vyhodnotenie názorov žiakov základných a stredných škôl na výučbu a dodržiavanie ĽP v školskom prostredí</w:t>
      </w:r>
      <w:r w:rsidRPr="00C97296">
        <w:rPr>
          <w:rFonts w:ascii="Arial" w:hAnsi="Arial" w:cs="Arial"/>
        </w:rPr>
        <w:t>, ÚIPŠ, Bratislava 2009.</w:t>
      </w:r>
    </w:p>
    <w:p w:rsidR="00C97296" w:rsidRPr="00C97296" w:rsidRDefault="00C97296" w:rsidP="00C97296">
      <w:pPr>
        <w:jc w:val="both"/>
        <w:rPr>
          <w:rFonts w:ascii="Arial" w:hAnsi="Arial" w:cs="Arial"/>
          <w:lang w:eastAsia="sk-SK"/>
        </w:rPr>
      </w:pPr>
      <w:r w:rsidRPr="00C97296">
        <w:rPr>
          <w:rFonts w:ascii="Arial" w:hAnsi="Arial" w:cs="Arial"/>
          <w:lang w:eastAsia="sk-SK"/>
        </w:rPr>
        <w:t xml:space="preserve">ŠŠI: </w:t>
      </w:r>
      <w:r w:rsidRPr="00E10FFF">
        <w:rPr>
          <w:rFonts w:ascii="Arial" w:hAnsi="Arial" w:cs="Arial"/>
          <w:i/>
          <w:lang w:eastAsia="sk-SK"/>
        </w:rPr>
        <w:t>Správa o stave a úrovni uplatňovania výchovy k ľudským právam v základnej škole v SR v školskom roku 2011/2012</w:t>
      </w:r>
      <w:r w:rsidRPr="00C97296">
        <w:rPr>
          <w:rFonts w:ascii="Arial" w:hAnsi="Arial" w:cs="Arial"/>
          <w:lang w:eastAsia="sk-SK"/>
        </w:rPr>
        <w:t>, in:www.ssiba.sk/Default.aspx?text=g&amp;id=3&amp;lang=sk#2012</w:t>
      </w:r>
    </w:p>
    <w:p w:rsidR="00C97296" w:rsidRPr="00C97296" w:rsidRDefault="00C97296" w:rsidP="007C7C91">
      <w:pPr>
        <w:pStyle w:val="Textpoznmkypodiarou"/>
        <w:jc w:val="both"/>
        <w:rPr>
          <w:rFonts w:ascii="Arial" w:hAnsi="Arial" w:cs="Arial"/>
          <w:sz w:val="22"/>
          <w:szCs w:val="22"/>
        </w:rPr>
      </w:pPr>
      <w:r w:rsidRPr="00C97296">
        <w:rPr>
          <w:rFonts w:ascii="Arial" w:hAnsi="Arial" w:cs="Arial"/>
          <w:sz w:val="22"/>
          <w:szCs w:val="22"/>
          <w:lang w:eastAsia="sk-SK"/>
        </w:rPr>
        <w:t xml:space="preserve">ŠŠI: </w:t>
      </w:r>
      <w:r w:rsidRPr="00E10FFF">
        <w:rPr>
          <w:rFonts w:ascii="Arial" w:hAnsi="Arial" w:cs="Arial"/>
          <w:i/>
          <w:sz w:val="22"/>
          <w:szCs w:val="22"/>
          <w:lang w:eastAsia="sk-SK"/>
        </w:rPr>
        <w:t>Správa o stave a úrovni uplatňovania výchovy k ľudským právam na gymnáziách v SR v školskom roku 2011/2012</w:t>
      </w:r>
      <w:r w:rsidRPr="00C97296">
        <w:rPr>
          <w:rFonts w:ascii="Arial" w:hAnsi="Arial" w:cs="Arial"/>
          <w:sz w:val="22"/>
          <w:szCs w:val="22"/>
          <w:lang w:eastAsia="sk-SK"/>
        </w:rPr>
        <w:t>, in</w:t>
      </w:r>
      <w:r w:rsidR="007C7C91">
        <w:rPr>
          <w:rFonts w:ascii="Arial" w:hAnsi="Arial" w:cs="Arial"/>
          <w:sz w:val="22"/>
          <w:szCs w:val="22"/>
        </w:rPr>
        <w:t xml:space="preserve">: </w:t>
      </w:r>
      <w:r w:rsidRPr="00C97296">
        <w:rPr>
          <w:rFonts w:ascii="Arial" w:hAnsi="Arial" w:cs="Arial"/>
          <w:sz w:val="22"/>
          <w:szCs w:val="22"/>
        </w:rPr>
        <w:t>www.ssiba.sk/admin/fckeditor/editor/userfiles/file/Dokumenty/131_G_LP.pdf</w:t>
      </w:r>
    </w:p>
    <w:p w:rsidR="00C97296" w:rsidRDefault="00C97296" w:rsidP="00C97296">
      <w:pPr>
        <w:pStyle w:val="Textpoznmkypodiarou"/>
        <w:jc w:val="both"/>
        <w:rPr>
          <w:rFonts w:ascii="Arial" w:eastAsiaTheme="minorHAnsi" w:hAnsi="Arial" w:cs="Arial"/>
          <w:sz w:val="22"/>
          <w:szCs w:val="22"/>
          <w:lang w:eastAsia="en-US"/>
        </w:rPr>
      </w:pPr>
    </w:p>
    <w:p w:rsidR="00C97296" w:rsidRPr="007C7C91" w:rsidRDefault="00C97296" w:rsidP="007C7C91">
      <w:pPr>
        <w:pStyle w:val="Textpoznmkypodiarou"/>
        <w:jc w:val="both"/>
        <w:rPr>
          <w:rFonts w:ascii="Arial" w:hAnsi="Arial" w:cs="Arial"/>
          <w:sz w:val="22"/>
          <w:szCs w:val="22"/>
          <w:u w:val="single"/>
        </w:rPr>
      </w:pPr>
      <w:r w:rsidRPr="00C97296">
        <w:rPr>
          <w:rFonts w:ascii="Arial" w:hAnsi="Arial" w:cs="Arial"/>
          <w:sz w:val="22"/>
          <w:szCs w:val="22"/>
          <w:lang w:eastAsia="sk-SK"/>
        </w:rPr>
        <w:t xml:space="preserve">ŠŠI: </w:t>
      </w:r>
      <w:r w:rsidRPr="00E10FFF">
        <w:rPr>
          <w:rFonts w:ascii="Arial" w:hAnsi="Arial" w:cs="Arial"/>
          <w:i/>
          <w:sz w:val="22"/>
          <w:szCs w:val="22"/>
          <w:lang w:eastAsia="sk-SK"/>
        </w:rPr>
        <w:t>Správa o stave a úrovni uplatňovania výchovy k ľudským právam v strednej odbornej škole v SR v školskom roku 2011/2012</w:t>
      </w:r>
      <w:r w:rsidRPr="00C97296">
        <w:rPr>
          <w:rFonts w:ascii="Arial" w:hAnsi="Arial" w:cs="Arial"/>
          <w:sz w:val="22"/>
          <w:szCs w:val="22"/>
          <w:lang w:eastAsia="sk-SK"/>
        </w:rPr>
        <w:t>, in</w:t>
      </w:r>
      <w:r w:rsidRPr="00C97296">
        <w:rPr>
          <w:rFonts w:ascii="Arial" w:hAnsi="Arial" w:cs="Arial"/>
          <w:sz w:val="22"/>
          <w:szCs w:val="22"/>
        </w:rPr>
        <w:t xml:space="preserve">: </w:t>
      </w:r>
      <w:hyperlink r:id="rId35" w:history="1">
        <w:r w:rsidR="007C7C91" w:rsidRPr="007C7C91">
          <w:rPr>
            <w:rStyle w:val="Hypertextovprepojenie"/>
            <w:rFonts w:ascii="Arial" w:hAnsi="Arial" w:cs="Arial"/>
            <w:color w:val="auto"/>
            <w:sz w:val="22"/>
            <w:szCs w:val="22"/>
            <w:u w:val="none"/>
          </w:rPr>
          <w:t>www.ssiba.sk/admin/fckeditor/editor/userfiles/file/Dokumenty/144_SOS_LP.pdf</w:t>
        </w:r>
      </w:hyperlink>
    </w:p>
    <w:p w:rsidR="007C7C91" w:rsidRPr="007C7C91" w:rsidRDefault="007C7C91" w:rsidP="007C7C91">
      <w:pPr>
        <w:pStyle w:val="Textpoznmkypodiarou"/>
        <w:jc w:val="both"/>
        <w:rPr>
          <w:rFonts w:ascii="Arial" w:hAnsi="Arial" w:cs="Arial"/>
          <w:sz w:val="22"/>
          <w:szCs w:val="22"/>
        </w:rPr>
      </w:pPr>
    </w:p>
    <w:p w:rsidR="00C97296" w:rsidRPr="00C97296" w:rsidRDefault="00C97296" w:rsidP="00C97296">
      <w:pPr>
        <w:jc w:val="both"/>
        <w:rPr>
          <w:rFonts w:ascii="Arial" w:hAnsi="Arial" w:cs="Arial"/>
        </w:rPr>
      </w:pPr>
      <w:r w:rsidRPr="00C97296">
        <w:rPr>
          <w:rFonts w:ascii="Arial" w:hAnsi="Arial" w:cs="Arial"/>
        </w:rPr>
        <w:t>Databázy empirických dát z prieskumov riaditeľov, učiteľov a žiakov základnýc</w:t>
      </w:r>
      <w:r>
        <w:rPr>
          <w:rFonts w:ascii="Arial" w:hAnsi="Arial" w:cs="Arial"/>
        </w:rPr>
        <w:t>h</w:t>
      </w:r>
      <w:r w:rsidRPr="00C97296">
        <w:rPr>
          <w:rFonts w:ascii="Arial" w:hAnsi="Arial" w:cs="Arial"/>
        </w:rPr>
        <w:t xml:space="preserve"> škôl v rokoch 2007, </w:t>
      </w:r>
      <w:r w:rsidR="006E29F9">
        <w:rPr>
          <w:rFonts w:ascii="Arial" w:hAnsi="Arial" w:cs="Arial"/>
        </w:rPr>
        <w:t xml:space="preserve">2009, </w:t>
      </w:r>
      <w:smartTag w:uri="urn:schemas-microsoft-com:office:smarttags" w:element="metricconverter">
        <w:smartTagPr>
          <w:attr w:name="ProductID" w:val="2010 a"/>
        </w:smartTagPr>
        <w:r w:rsidRPr="00C97296">
          <w:rPr>
            <w:rFonts w:ascii="Arial" w:hAnsi="Arial" w:cs="Arial"/>
          </w:rPr>
          <w:t>2010 a</w:t>
        </w:r>
      </w:smartTag>
      <w:r w:rsidR="00EF570B">
        <w:rPr>
          <w:rFonts w:ascii="Arial" w:hAnsi="Arial" w:cs="Arial"/>
        </w:rPr>
        <w:t xml:space="preserve"> 2012</w:t>
      </w:r>
    </w:p>
    <w:p w:rsidR="00C97296" w:rsidRPr="00C97296" w:rsidRDefault="00C97296" w:rsidP="00C97296">
      <w:pPr>
        <w:jc w:val="both"/>
        <w:rPr>
          <w:rFonts w:ascii="Arial" w:hAnsi="Arial" w:cs="Arial"/>
        </w:rPr>
      </w:pPr>
    </w:p>
    <w:p w:rsidR="00C97296" w:rsidRPr="00C97296" w:rsidRDefault="00C97296" w:rsidP="00C97296">
      <w:pPr>
        <w:spacing w:after="0" w:line="240" w:lineRule="auto"/>
        <w:ind w:left="170"/>
        <w:jc w:val="both"/>
        <w:rPr>
          <w:rFonts w:ascii="Arial" w:hAnsi="Arial" w:cs="Arial"/>
        </w:rPr>
      </w:pPr>
    </w:p>
    <w:p w:rsidR="00360502" w:rsidRDefault="00360502" w:rsidP="00360502"/>
    <w:p w:rsidR="00C97296" w:rsidRDefault="00C97296" w:rsidP="00360502"/>
    <w:p w:rsidR="00C97296" w:rsidRDefault="00C97296" w:rsidP="00360502"/>
    <w:p w:rsidR="00C97296" w:rsidRDefault="00C97296" w:rsidP="00360502"/>
    <w:p w:rsidR="00C97296" w:rsidRDefault="00C97296" w:rsidP="00360502"/>
    <w:p w:rsidR="00C97296" w:rsidRDefault="00C97296" w:rsidP="00360502"/>
    <w:p w:rsidR="00C97296" w:rsidRDefault="00C97296" w:rsidP="00360502"/>
    <w:p w:rsidR="00C97296" w:rsidRDefault="00C97296" w:rsidP="00360502"/>
    <w:p w:rsidR="00C97296" w:rsidRDefault="00C97296" w:rsidP="00360502"/>
    <w:p w:rsidR="00C97296" w:rsidRDefault="00C97296" w:rsidP="00360502"/>
    <w:p w:rsidR="00C97296" w:rsidRDefault="00C97296" w:rsidP="00360502"/>
    <w:p w:rsidR="00C97296" w:rsidRDefault="00C97296" w:rsidP="00360502"/>
    <w:p w:rsidR="00C97296" w:rsidRDefault="00C97296" w:rsidP="00360502"/>
    <w:p w:rsidR="00C97296" w:rsidRDefault="00C97296" w:rsidP="00360502"/>
    <w:p w:rsidR="00C97296" w:rsidRDefault="00C97296" w:rsidP="00360502"/>
    <w:p w:rsidR="00C97296" w:rsidRDefault="00C97296" w:rsidP="00360502"/>
    <w:p w:rsidR="006E29F9" w:rsidRDefault="006E29F9" w:rsidP="00360502"/>
    <w:p w:rsidR="006E29F9" w:rsidRDefault="006E29F9" w:rsidP="00360502"/>
    <w:p w:rsidR="006E29F9" w:rsidRDefault="006E29F9" w:rsidP="00360502"/>
    <w:p w:rsidR="006E29F9" w:rsidRDefault="006E29F9" w:rsidP="00360502"/>
    <w:p w:rsidR="006E29F9" w:rsidRDefault="006E29F9" w:rsidP="00360502"/>
    <w:p w:rsidR="00C97296" w:rsidRDefault="00C97296" w:rsidP="00360502"/>
    <w:p w:rsidR="00C97296" w:rsidRPr="001804C0" w:rsidRDefault="00C97296" w:rsidP="001804C0">
      <w:pPr>
        <w:ind w:left="1410" w:hanging="1410"/>
        <w:rPr>
          <w:rFonts w:ascii="Arial" w:hAnsi="Arial" w:cs="Arial"/>
        </w:rPr>
      </w:pPr>
      <w:r w:rsidRPr="00B155B0">
        <w:rPr>
          <w:rFonts w:ascii="Arial" w:hAnsi="Arial" w:cs="Arial"/>
        </w:rPr>
        <w:t xml:space="preserve">Názov:   </w:t>
      </w:r>
      <w:r>
        <w:rPr>
          <w:rFonts w:ascii="Arial" w:hAnsi="Arial" w:cs="Arial"/>
        </w:rPr>
        <w:tab/>
      </w:r>
      <w:r w:rsidR="001804C0">
        <w:rPr>
          <w:rFonts w:ascii="Arial" w:hAnsi="Arial" w:cs="Arial"/>
          <w:b/>
        </w:rPr>
        <w:t xml:space="preserve">Vybrané výsledky z prieskumov zameraných na riadenie a výučbu </w:t>
      </w:r>
      <w:r w:rsidR="001804C0" w:rsidRPr="001804C0">
        <w:rPr>
          <w:rFonts w:ascii="Arial" w:hAnsi="Arial" w:cs="Arial"/>
          <w:b/>
        </w:rPr>
        <w:t>v oblasti ľudských práv v základných školách</w:t>
      </w:r>
    </w:p>
    <w:p w:rsidR="00C97296" w:rsidRDefault="001804C0" w:rsidP="001804C0">
      <w:pPr>
        <w:ind w:left="1260" w:hanging="1260"/>
        <w:rPr>
          <w:rFonts w:ascii="Arial" w:hAnsi="Arial" w:cs="Arial"/>
        </w:rPr>
      </w:pPr>
      <w:r w:rsidRPr="001804C0">
        <w:rPr>
          <w:rFonts w:ascii="Arial" w:hAnsi="Arial" w:cs="Arial"/>
        </w:rPr>
        <w:t>Autor</w:t>
      </w:r>
      <w:r w:rsidR="00C97296" w:rsidRPr="001804C0">
        <w:rPr>
          <w:rFonts w:ascii="Arial" w:hAnsi="Arial" w:cs="Arial"/>
        </w:rPr>
        <w:t>:</w:t>
      </w:r>
      <w:r w:rsidR="00C97296" w:rsidRPr="001804C0">
        <w:rPr>
          <w:rFonts w:ascii="Arial" w:hAnsi="Arial" w:cs="Arial"/>
        </w:rPr>
        <w:tab/>
      </w:r>
      <w:r w:rsidR="00C97296" w:rsidRPr="001804C0">
        <w:rPr>
          <w:rFonts w:ascii="Arial" w:hAnsi="Arial" w:cs="Arial"/>
        </w:rPr>
        <w:tab/>
        <w:t xml:space="preserve">Mgr. Mária </w:t>
      </w:r>
      <w:proofErr w:type="spellStart"/>
      <w:r w:rsidR="00C97296" w:rsidRPr="001804C0">
        <w:rPr>
          <w:rFonts w:ascii="Arial" w:hAnsi="Arial" w:cs="Arial"/>
        </w:rPr>
        <w:t>Janková</w:t>
      </w:r>
      <w:proofErr w:type="spellEnd"/>
    </w:p>
    <w:p w:rsidR="005E3887" w:rsidRPr="001804C0" w:rsidRDefault="005E3887" w:rsidP="001804C0">
      <w:pPr>
        <w:ind w:left="1260" w:hanging="1260"/>
        <w:rPr>
          <w:rFonts w:ascii="Arial" w:hAnsi="Arial" w:cs="Arial"/>
        </w:rPr>
      </w:pPr>
      <w:r>
        <w:rPr>
          <w:rFonts w:ascii="Arial" w:hAnsi="Arial" w:cs="Arial"/>
        </w:rPr>
        <w:t xml:space="preserve">Spoluriešiteľ: </w:t>
      </w:r>
      <w:r>
        <w:rPr>
          <w:rFonts w:ascii="Arial" w:hAnsi="Arial" w:cs="Arial"/>
        </w:rPr>
        <w:tab/>
        <w:t xml:space="preserve">RNDr. Mária </w:t>
      </w:r>
      <w:proofErr w:type="spellStart"/>
      <w:r>
        <w:rPr>
          <w:rFonts w:ascii="Arial" w:hAnsi="Arial" w:cs="Arial"/>
        </w:rPr>
        <w:t>Slovíková</w:t>
      </w:r>
      <w:proofErr w:type="spellEnd"/>
      <w:r>
        <w:rPr>
          <w:rFonts w:ascii="Arial" w:hAnsi="Arial" w:cs="Arial"/>
        </w:rPr>
        <w:t>, CSc.</w:t>
      </w:r>
    </w:p>
    <w:p w:rsidR="00C97296" w:rsidRPr="001804C0" w:rsidRDefault="00C97296" w:rsidP="00C97296">
      <w:pPr>
        <w:ind w:left="1260" w:hanging="1260"/>
        <w:rPr>
          <w:rFonts w:ascii="Arial" w:hAnsi="Arial" w:cs="Arial"/>
        </w:rPr>
      </w:pPr>
      <w:r w:rsidRPr="001804C0">
        <w:rPr>
          <w:rFonts w:ascii="Arial" w:hAnsi="Arial" w:cs="Arial"/>
        </w:rPr>
        <w:t>Spracoval:</w:t>
      </w:r>
      <w:r w:rsidR="001804C0" w:rsidRPr="001804C0">
        <w:rPr>
          <w:rFonts w:ascii="Arial" w:hAnsi="Arial" w:cs="Arial"/>
        </w:rPr>
        <w:tab/>
      </w:r>
      <w:r w:rsidR="001804C0" w:rsidRPr="001804C0">
        <w:rPr>
          <w:rFonts w:ascii="Arial" w:hAnsi="Arial" w:cs="Arial"/>
        </w:rPr>
        <w:tab/>
      </w:r>
      <w:r w:rsidRPr="001804C0">
        <w:rPr>
          <w:rFonts w:ascii="Arial" w:hAnsi="Arial" w:cs="Arial"/>
        </w:rPr>
        <w:t>Odbor metodiky a tvorby informácií</w:t>
      </w:r>
    </w:p>
    <w:p w:rsidR="00C97296" w:rsidRPr="001804C0" w:rsidRDefault="001804C0" w:rsidP="00C97296">
      <w:pPr>
        <w:ind w:left="1260" w:hanging="1260"/>
        <w:rPr>
          <w:rFonts w:ascii="Arial" w:hAnsi="Arial" w:cs="Arial"/>
        </w:rPr>
      </w:pPr>
      <w:r w:rsidRPr="001804C0">
        <w:rPr>
          <w:rFonts w:ascii="Arial" w:hAnsi="Arial" w:cs="Arial"/>
        </w:rPr>
        <w:t>Vydavateľ</w:t>
      </w:r>
      <w:r w:rsidR="00C97296" w:rsidRPr="001804C0">
        <w:rPr>
          <w:rFonts w:ascii="Arial" w:hAnsi="Arial" w:cs="Arial"/>
        </w:rPr>
        <w:t xml:space="preserve">:   </w:t>
      </w:r>
      <w:r w:rsidRPr="001804C0">
        <w:rPr>
          <w:rFonts w:ascii="Arial" w:hAnsi="Arial" w:cs="Arial"/>
        </w:rPr>
        <w:tab/>
      </w:r>
      <w:r>
        <w:rPr>
          <w:rFonts w:ascii="Arial" w:hAnsi="Arial" w:cs="Arial"/>
        </w:rPr>
        <w:tab/>
      </w:r>
      <w:r w:rsidRPr="001804C0">
        <w:rPr>
          <w:rFonts w:ascii="Arial" w:hAnsi="Arial" w:cs="Arial"/>
        </w:rPr>
        <w:t xml:space="preserve">CVTI SR, </w:t>
      </w:r>
      <w:r w:rsidR="005E3887">
        <w:rPr>
          <w:rFonts w:ascii="Arial" w:hAnsi="Arial" w:cs="Arial"/>
        </w:rPr>
        <w:t xml:space="preserve">Staré grunty 42, 842 44 </w:t>
      </w:r>
      <w:r w:rsidRPr="001804C0">
        <w:rPr>
          <w:rFonts w:ascii="Arial" w:hAnsi="Arial" w:cs="Arial"/>
        </w:rPr>
        <w:t>Bratislava</w:t>
      </w:r>
    </w:p>
    <w:p w:rsidR="00C97296" w:rsidRDefault="00C97296" w:rsidP="00C97296">
      <w:pPr>
        <w:rPr>
          <w:rFonts w:ascii="Arial" w:hAnsi="Arial" w:cs="Arial"/>
        </w:rPr>
      </w:pPr>
      <w:r w:rsidRPr="001804C0">
        <w:rPr>
          <w:rFonts w:ascii="Arial" w:hAnsi="Arial" w:cs="Arial"/>
        </w:rPr>
        <w:t>Rok vydania:</w:t>
      </w:r>
      <w:r w:rsidR="001804C0">
        <w:rPr>
          <w:rFonts w:ascii="Arial" w:hAnsi="Arial" w:cs="Arial"/>
        </w:rPr>
        <w:tab/>
      </w:r>
      <w:r w:rsidR="001804C0" w:rsidRPr="001804C0">
        <w:rPr>
          <w:rFonts w:ascii="Arial" w:hAnsi="Arial" w:cs="Arial"/>
        </w:rPr>
        <w:t>2014</w:t>
      </w:r>
    </w:p>
    <w:p w:rsidR="005E3887" w:rsidRPr="001804C0" w:rsidRDefault="005E3887" w:rsidP="00C97296">
      <w:pPr>
        <w:rPr>
          <w:rFonts w:ascii="Arial" w:hAnsi="Arial" w:cs="Arial"/>
        </w:rPr>
      </w:pPr>
      <w:r>
        <w:rPr>
          <w:rFonts w:ascii="Arial" w:hAnsi="Arial" w:cs="Arial"/>
        </w:rPr>
        <w:t>Rozsah:</w:t>
      </w:r>
      <w:r>
        <w:rPr>
          <w:rFonts w:ascii="Arial" w:hAnsi="Arial" w:cs="Arial"/>
        </w:rPr>
        <w:tab/>
        <w:t>41 strán</w:t>
      </w:r>
    </w:p>
    <w:p w:rsidR="001804C0" w:rsidRPr="001804C0" w:rsidRDefault="001804C0" w:rsidP="001804C0">
      <w:pPr>
        <w:rPr>
          <w:rFonts w:ascii="Arial" w:hAnsi="Arial" w:cs="Arial"/>
        </w:rPr>
      </w:pPr>
      <w:r w:rsidRPr="001804C0">
        <w:rPr>
          <w:rFonts w:ascii="Arial" w:hAnsi="Arial" w:cs="Arial"/>
        </w:rPr>
        <w:t xml:space="preserve">Náklad:      </w:t>
      </w:r>
      <w:r w:rsidRPr="001804C0">
        <w:rPr>
          <w:rFonts w:ascii="Arial" w:hAnsi="Arial" w:cs="Arial"/>
        </w:rPr>
        <w:tab/>
      </w:r>
      <w:r w:rsidR="005E3887">
        <w:rPr>
          <w:rFonts w:ascii="Arial" w:hAnsi="Arial" w:cs="Arial"/>
        </w:rPr>
        <w:t>100</w:t>
      </w:r>
      <w:r w:rsidRPr="001804C0">
        <w:rPr>
          <w:rFonts w:ascii="Arial" w:hAnsi="Arial" w:cs="Arial"/>
        </w:rPr>
        <w:t xml:space="preserve"> ks</w:t>
      </w:r>
    </w:p>
    <w:p w:rsidR="001804C0" w:rsidRPr="00B155B0" w:rsidRDefault="001804C0" w:rsidP="001804C0">
      <w:pPr>
        <w:rPr>
          <w:rFonts w:ascii="Arial" w:hAnsi="Arial" w:cs="Arial"/>
        </w:rPr>
      </w:pPr>
      <w:r w:rsidRPr="001804C0">
        <w:rPr>
          <w:rFonts w:ascii="Arial" w:hAnsi="Arial" w:cs="Arial"/>
        </w:rPr>
        <w:t>ISBN:</w:t>
      </w:r>
      <w:r w:rsidRPr="001804C0">
        <w:rPr>
          <w:rFonts w:ascii="Arial" w:hAnsi="Arial" w:cs="Arial"/>
        </w:rPr>
        <w:tab/>
      </w:r>
      <w:r w:rsidRPr="001804C0">
        <w:rPr>
          <w:rFonts w:ascii="Arial" w:hAnsi="Arial" w:cs="Arial"/>
        </w:rPr>
        <w:tab/>
      </w:r>
    </w:p>
    <w:p w:rsidR="00C97296" w:rsidRPr="00C97296" w:rsidRDefault="00C97296" w:rsidP="00360502"/>
    <w:sectPr w:rsidR="00C97296" w:rsidRPr="00C97296">
      <w:footerReference w:type="default" r:id="rId3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7B96" w:rsidRDefault="00F77B96" w:rsidP="00DA1C4B">
      <w:pPr>
        <w:spacing w:after="0" w:line="240" w:lineRule="auto"/>
      </w:pPr>
      <w:r>
        <w:separator/>
      </w:r>
    </w:p>
  </w:endnote>
  <w:endnote w:type="continuationSeparator" w:id="0">
    <w:p w:rsidR="00F77B96" w:rsidRDefault="00F77B96" w:rsidP="00DA1C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00000000" w:usb2="00000000"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MinionPro-Regular">
    <w:altName w:val="Arial Unicode MS"/>
    <w:panose1 w:val="00000000000000000000"/>
    <w:charset w:val="80"/>
    <w:family w:val="auto"/>
    <w:notTrueType/>
    <w:pitch w:val="default"/>
    <w:sig w:usb0="00000001" w:usb1="08070000" w:usb2="00000010" w:usb3="00000000" w:csb0="00020000" w:csb1="00000000"/>
  </w:font>
  <w:font w:name="MinionPro-Bold">
    <w:altName w:val="Arial Unicode MS"/>
    <w:panose1 w:val="00000000000000000000"/>
    <w:charset w:val="80"/>
    <w:family w:val="auto"/>
    <w:notTrueType/>
    <w:pitch w:val="default"/>
    <w:sig w:usb0="00000001" w:usb1="08070000" w:usb2="00000010" w:usb3="00000000" w:csb0="00020000" w:csb1="00000000"/>
  </w:font>
  <w:font w:name="TimesNewRoman">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1326218"/>
      <w:docPartObj>
        <w:docPartGallery w:val="Page Numbers (Bottom of Page)"/>
        <w:docPartUnique/>
      </w:docPartObj>
    </w:sdtPr>
    <w:sdtEndPr/>
    <w:sdtContent>
      <w:p w:rsidR="00A660EA" w:rsidRDefault="00A660EA">
        <w:pPr>
          <w:pStyle w:val="Pta"/>
          <w:jc w:val="center"/>
        </w:pPr>
        <w:r>
          <w:fldChar w:fldCharType="begin"/>
        </w:r>
        <w:r>
          <w:instrText>PAGE   \* MERGEFORMAT</w:instrText>
        </w:r>
        <w:r>
          <w:fldChar w:fldCharType="separate"/>
        </w:r>
        <w:r w:rsidR="00F41693">
          <w:rPr>
            <w:noProof/>
          </w:rPr>
          <w:t>4</w:t>
        </w:r>
        <w:r>
          <w:fldChar w:fldCharType="end"/>
        </w:r>
      </w:p>
    </w:sdtContent>
  </w:sdt>
  <w:p w:rsidR="00A660EA" w:rsidRDefault="00A660EA">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7B96" w:rsidRDefault="00F77B96" w:rsidP="00DA1C4B">
      <w:pPr>
        <w:spacing w:after="0" w:line="240" w:lineRule="auto"/>
      </w:pPr>
      <w:r>
        <w:separator/>
      </w:r>
    </w:p>
  </w:footnote>
  <w:footnote w:type="continuationSeparator" w:id="0">
    <w:p w:rsidR="00F77B96" w:rsidRDefault="00F77B96" w:rsidP="00DA1C4B">
      <w:pPr>
        <w:spacing w:after="0" w:line="240" w:lineRule="auto"/>
      </w:pPr>
      <w:r>
        <w:continuationSeparator/>
      </w:r>
    </w:p>
  </w:footnote>
  <w:footnote w:id="1">
    <w:p w:rsidR="00A660EA" w:rsidRDefault="00A660EA" w:rsidP="009B6420">
      <w:pPr>
        <w:pStyle w:val="Textpoznmkypodiarou"/>
        <w:jc w:val="both"/>
      </w:pPr>
      <w:r>
        <w:rPr>
          <w:rStyle w:val="Odkaznapoznmkupodiarou"/>
        </w:rPr>
        <w:footnoteRef/>
      </w:r>
      <w:r>
        <w:t xml:space="preserve"> </w:t>
      </w:r>
      <w:proofErr w:type="spellStart"/>
      <w:r>
        <w:t>Bagalová</w:t>
      </w:r>
      <w:proofErr w:type="spellEnd"/>
      <w:r>
        <w:t xml:space="preserve">, </w:t>
      </w:r>
      <w:proofErr w:type="spellStart"/>
      <w:r>
        <w:t>Ľ.-Gogolová</w:t>
      </w:r>
      <w:proofErr w:type="spellEnd"/>
      <w:r>
        <w:t>, D.: Ľudské práva a zručnosti potrebné pre ich uplatnenie. Bratislava: ŠPÚ, 2007. ISBN978-80-89225-26-2</w:t>
      </w:r>
    </w:p>
  </w:footnote>
  <w:footnote w:id="2">
    <w:p w:rsidR="00A660EA" w:rsidRPr="00996132" w:rsidRDefault="00A660EA" w:rsidP="00D81C6E">
      <w:pPr>
        <w:pStyle w:val="Textpoznmkypodiarou"/>
        <w:rPr>
          <w:rFonts w:ascii="Arial" w:hAnsi="Arial" w:cs="Arial"/>
          <w:sz w:val="18"/>
          <w:szCs w:val="18"/>
        </w:rPr>
      </w:pPr>
      <w:r w:rsidRPr="00996132">
        <w:rPr>
          <w:rStyle w:val="Odkaznapoznmkupodiarou"/>
          <w:rFonts w:ascii="Arial" w:hAnsi="Arial" w:cs="Arial"/>
          <w:sz w:val="18"/>
          <w:szCs w:val="18"/>
        </w:rPr>
        <w:footnoteRef/>
      </w:r>
      <w:r w:rsidRPr="00996132">
        <w:rPr>
          <w:rFonts w:ascii="Arial" w:hAnsi="Arial" w:cs="Arial"/>
          <w:sz w:val="18"/>
          <w:szCs w:val="18"/>
        </w:rPr>
        <w:t xml:space="preserve"> </w:t>
      </w:r>
      <w:proofErr w:type="spellStart"/>
      <w:r w:rsidRPr="00996132">
        <w:rPr>
          <w:rFonts w:ascii="Arial" w:hAnsi="Arial" w:cs="Arial"/>
          <w:sz w:val="18"/>
          <w:szCs w:val="18"/>
        </w:rPr>
        <w:t>Bagalová</w:t>
      </w:r>
      <w:proofErr w:type="spellEnd"/>
      <w:r w:rsidRPr="00996132">
        <w:rPr>
          <w:rFonts w:ascii="Arial" w:hAnsi="Arial" w:cs="Arial"/>
          <w:sz w:val="18"/>
          <w:szCs w:val="18"/>
        </w:rPr>
        <w:t xml:space="preserve">, </w:t>
      </w:r>
      <w:proofErr w:type="spellStart"/>
      <w:r w:rsidRPr="00996132">
        <w:rPr>
          <w:rFonts w:ascii="Arial" w:hAnsi="Arial" w:cs="Arial"/>
          <w:sz w:val="18"/>
          <w:szCs w:val="18"/>
        </w:rPr>
        <w:t>Ľ.-Gogolová</w:t>
      </w:r>
      <w:proofErr w:type="spellEnd"/>
      <w:r w:rsidRPr="00996132">
        <w:rPr>
          <w:rFonts w:ascii="Arial" w:hAnsi="Arial" w:cs="Arial"/>
          <w:sz w:val="18"/>
          <w:szCs w:val="18"/>
        </w:rPr>
        <w:t>, D.: Ľudské práva a zručnosti potrebné pre ich uplatnenie. Bratislava: ŠPÚ, 2007. ISBN978-80-89225-26-2</w:t>
      </w:r>
    </w:p>
  </w:footnote>
  <w:footnote w:id="3">
    <w:p w:rsidR="00A660EA" w:rsidRDefault="00A660EA" w:rsidP="00A1284A">
      <w:pPr>
        <w:pStyle w:val="Textpoznmkypodiarou"/>
      </w:pPr>
      <w:r>
        <w:rPr>
          <w:rStyle w:val="Odkaznapoznmkupodiarou"/>
        </w:rPr>
        <w:footnoteRef/>
      </w:r>
      <w:r>
        <w:t xml:space="preserve"> napr.: Ústava SR, Zbierka zákonov, Občiansky zákonník</w:t>
      </w:r>
    </w:p>
  </w:footnote>
  <w:footnote w:id="4">
    <w:p w:rsidR="00A660EA" w:rsidRDefault="00A660EA" w:rsidP="00A1284A">
      <w:pPr>
        <w:pStyle w:val="Textpoznmkypodiarou"/>
        <w:jc w:val="both"/>
      </w:pPr>
      <w:r>
        <w:rPr>
          <w:rStyle w:val="Odkaznapoznmkupodiarou"/>
        </w:rPr>
        <w:footnoteRef/>
      </w:r>
      <w:r>
        <w:t xml:space="preserve"> napr.: Charta OSN, Európsky dohovor o ľudských a občianskych právach, Dohovor o právach dieťaťa, Všeobecná deklarácia ľudských práv</w:t>
      </w:r>
    </w:p>
  </w:footnote>
  <w:footnote w:id="5">
    <w:p w:rsidR="00A660EA" w:rsidRDefault="00A660EA" w:rsidP="00A1284A">
      <w:pPr>
        <w:pStyle w:val="Textpoznmkypodiarou"/>
      </w:pPr>
      <w:r>
        <w:rPr>
          <w:rStyle w:val="Odkaznapoznmkupodiarou"/>
        </w:rPr>
        <w:footnoteRef/>
      </w:r>
      <w:r>
        <w:t xml:space="preserve"> Historická revue, Učiteľské noviny, Rodina a škola</w:t>
      </w:r>
    </w:p>
  </w:footnote>
  <w:footnote w:id="6">
    <w:p w:rsidR="00A660EA" w:rsidRDefault="00A660EA" w:rsidP="0088299B">
      <w:pPr>
        <w:pStyle w:val="Textpoznmkypodiarou"/>
      </w:pPr>
      <w:r>
        <w:rPr>
          <w:rStyle w:val="Odkaznapoznmkupodiarou"/>
        </w:rPr>
        <w:footnoteRef/>
      </w:r>
      <w:r>
        <w:t xml:space="preserve"> miera spokojnosti s jednotlivými zložkami vyjadruje priemernú hodnotou (</w:t>
      </w:r>
      <w:proofErr w:type="spellStart"/>
      <w:r>
        <w:t>mean</w:t>
      </w:r>
      <w:proofErr w:type="spellEnd"/>
      <w:r>
        <w:t>) na stupnici od 1 (úplne spokojný/á) do 5 (úplne nespokojný/á)</w:t>
      </w:r>
    </w:p>
  </w:footnote>
  <w:footnote w:id="7">
    <w:p w:rsidR="00A660EA" w:rsidRPr="0062087D" w:rsidRDefault="00A660EA" w:rsidP="0088299B">
      <w:pPr>
        <w:pStyle w:val="Textpoznmkypodiarou"/>
      </w:pPr>
      <w:r>
        <w:rPr>
          <w:rStyle w:val="Odkaznapoznmkupodiarou"/>
        </w:rPr>
        <w:footnoteRef/>
      </w:r>
      <w:r>
        <w:t xml:space="preserve"> vyjadruje poradie jednotlivých zložiek</w:t>
      </w:r>
    </w:p>
  </w:footnote>
  <w:footnote w:id="8">
    <w:p w:rsidR="00A660EA" w:rsidRDefault="00A660EA" w:rsidP="00C84250">
      <w:pPr>
        <w:pStyle w:val="Textpoznmkypodiarou"/>
        <w:jc w:val="both"/>
      </w:pPr>
      <w:r>
        <w:rPr>
          <w:rStyle w:val="Odkaznapoznmkupodiarou"/>
        </w:rPr>
        <w:footnoteRef/>
      </w:r>
      <w:r>
        <w:t xml:space="preserve"> </w:t>
      </w:r>
      <w:proofErr w:type="spellStart"/>
      <w:r>
        <w:t>Bagalová</w:t>
      </w:r>
      <w:proofErr w:type="spellEnd"/>
      <w:r>
        <w:t xml:space="preserve">, </w:t>
      </w:r>
      <w:proofErr w:type="spellStart"/>
      <w:r>
        <w:t>Ľ.-Gogolová</w:t>
      </w:r>
      <w:proofErr w:type="spellEnd"/>
      <w:r>
        <w:t>, D.: Ľudské práva a zručnosti potrebné pre ich uplatnenie. Bratislava: ŠPÚ, 2007. ISBN978-80-89225-26-2</w:t>
      </w:r>
    </w:p>
  </w:footnote>
  <w:footnote w:id="9">
    <w:p w:rsidR="00A660EA" w:rsidRDefault="00A660EA" w:rsidP="00C84250">
      <w:pPr>
        <w:pStyle w:val="Textpoznmkypodiarou"/>
        <w:jc w:val="both"/>
      </w:pPr>
      <w:r>
        <w:rPr>
          <w:rStyle w:val="Odkaznapoznmkupodiarou"/>
        </w:rPr>
        <w:footnoteRef/>
      </w:r>
      <w:r>
        <w:t xml:space="preserve"> </w:t>
      </w:r>
      <w:proofErr w:type="spellStart"/>
      <w:r>
        <w:t>Bagalová</w:t>
      </w:r>
      <w:proofErr w:type="spellEnd"/>
      <w:r>
        <w:t xml:space="preserve">, </w:t>
      </w:r>
      <w:proofErr w:type="spellStart"/>
      <w:r>
        <w:t>Ľ.-Gogolová</w:t>
      </w:r>
      <w:proofErr w:type="spellEnd"/>
      <w:r>
        <w:t>, D.: Ľudské práva a zručnosti potrebné pre ich uplatnenie. Bratislava: ŠPÚ, 2007. ISBN978-80-89225-26-2</w:t>
      </w:r>
    </w:p>
  </w:footnote>
  <w:footnote w:id="10">
    <w:p w:rsidR="00A660EA" w:rsidRDefault="00A660EA" w:rsidP="00C84250">
      <w:pPr>
        <w:pStyle w:val="Textpoznmkypodiarou"/>
        <w:jc w:val="both"/>
      </w:pPr>
      <w:r>
        <w:rPr>
          <w:rStyle w:val="Odkaznapoznmkupodiarou"/>
        </w:rPr>
        <w:footnoteRef/>
      </w:r>
      <w:r>
        <w:t xml:space="preserve"> </w:t>
      </w:r>
      <w:proofErr w:type="spellStart"/>
      <w:r>
        <w:t>Bagalová</w:t>
      </w:r>
      <w:proofErr w:type="spellEnd"/>
      <w:r>
        <w:t xml:space="preserve">, </w:t>
      </w:r>
      <w:proofErr w:type="spellStart"/>
      <w:r>
        <w:t>Ľ.-Gogolová</w:t>
      </w:r>
      <w:proofErr w:type="spellEnd"/>
      <w:r>
        <w:t>, D.: Ľudské práva a zručnosti potrebné pre ich uplatnenie. Bratislava: ŠPÚ, 2007. ISBN978-80-89225-26-2</w:t>
      </w:r>
    </w:p>
  </w:footnote>
  <w:footnote w:id="11">
    <w:p w:rsidR="00A660EA" w:rsidRDefault="00A660EA" w:rsidP="00E57C71">
      <w:pPr>
        <w:pStyle w:val="Textpoznmkypodiarou"/>
        <w:jc w:val="both"/>
      </w:pPr>
      <w:r>
        <w:rPr>
          <w:rStyle w:val="Odkaznapoznmkupodiarou"/>
        </w:rPr>
        <w:footnoteRef/>
      </w:r>
      <w:r>
        <w:t xml:space="preserve"> </w:t>
      </w:r>
      <w:proofErr w:type="spellStart"/>
      <w:r>
        <w:t>Bagalová</w:t>
      </w:r>
      <w:proofErr w:type="spellEnd"/>
      <w:r>
        <w:t xml:space="preserve">, </w:t>
      </w:r>
      <w:proofErr w:type="spellStart"/>
      <w:r>
        <w:t>Ľ.-Gogolová</w:t>
      </w:r>
      <w:proofErr w:type="spellEnd"/>
      <w:r>
        <w:t>, D.: Ľudské práva a zručnosti potrebné pre ich uplatnenie. Bratislava: ŠPÚ, 2007. ISBN978-80-89225-26-2</w:t>
      </w:r>
    </w:p>
  </w:footnote>
  <w:footnote w:id="12">
    <w:p w:rsidR="00A660EA" w:rsidRPr="00A74CF9" w:rsidRDefault="00A660EA" w:rsidP="002B13E7">
      <w:pPr>
        <w:autoSpaceDE w:val="0"/>
        <w:autoSpaceDN w:val="0"/>
        <w:adjustRightInd w:val="0"/>
        <w:jc w:val="both"/>
        <w:rPr>
          <w:sz w:val="20"/>
          <w:szCs w:val="20"/>
          <w:lang w:eastAsia="sk-SK"/>
        </w:rPr>
      </w:pPr>
      <w:r w:rsidRPr="0062087D">
        <w:rPr>
          <w:rStyle w:val="Odkaznapoznmkupodiarou"/>
          <w:sz w:val="20"/>
          <w:szCs w:val="20"/>
        </w:rPr>
        <w:footnoteRef/>
      </w:r>
      <w:r w:rsidRPr="0062087D">
        <w:rPr>
          <w:sz w:val="20"/>
          <w:szCs w:val="20"/>
        </w:rPr>
        <w:t xml:space="preserve"> </w:t>
      </w:r>
      <w:r w:rsidRPr="0062087D">
        <w:rPr>
          <w:sz w:val="20"/>
          <w:szCs w:val="20"/>
          <w:lang w:eastAsia="sk-SK"/>
        </w:rPr>
        <w:t>ŠŠI: Správa o stave a úrovni uplatňovania výchovy k ľudským právam v základnej škole v SR v školskom roku 2011/2012, in:www</w:t>
      </w:r>
      <w:r w:rsidRPr="00A74CF9">
        <w:rPr>
          <w:sz w:val="20"/>
          <w:szCs w:val="20"/>
          <w:lang w:eastAsia="sk-SK"/>
        </w:rPr>
        <w:t>.ssiba.sk/Default.aspx?text=g&amp;id=3&amp;lang=sk#2012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721FA"/>
    <w:multiLevelType w:val="multilevel"/>
    <w:tmpl w:val="C720BCD2"/>
    <w:lvl w:ilvl="0">
      <w:start w:val="1"/>
      <w:numFmt w:val="decimal"/>
      <w:lvlText w:val="%1.2.5"/>
      <w:lvlJc w:val="left"/>
      <w:pPr>
        <w:tabs>
          <w:tab w:val="num" w:pos="360"/>
        </w:tabs>
        <w:ind w:left="360" w:hanging="360"/>
      </w:pPr>
      <w:rPr>
        <w:rFonts w:hint="default"/>
        <w:b/>
        <w:i w:val="0"/>
        <w:sz w:val="24"/>
        <w:szCs w:val="24"/>
      </w:rPr>
    </w:lvl>
    <w:lvl w:ilvl="1">
      <w:start w:val="6"/>
      <w:numFmt w:val="none"/>
      <w:lvlRestart w:val="0"/>
      <w:lvlText w:val="2.9."/>
      <w:lvlJc w:val="left"/>
      <w:pPr>
        <w:tabs>
          <w:tab w:val="num" w:pos="792"/>
        </w:tabs>
        <w:ind w:left="792" w:hanging="432"/>
      </w:pPr>
      <w:rPr>
        <w:rFonts w:hint="default"/>
        <w:b/>
        <w:i w:val="0"/>
        <w:sz w:val="24"/>
        <w:szCs w:val="24"/>
      </w:rPr>
    </w:lvl>
    <w:lvl w:ilvl="2">
      <w:start w:val="1"/>
      <w:numFmt w:val="decimal"/>
      <w:lvlText w:val="%3%1.%2.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nsid w:val="0A482AF1"/>
    <w:multiLevelType w:val="multilevel"/>
    <w:tmpl w:val="985EF948"/>
    <w:lvl w:ilvl="0">
      <w:start w:val="1"/>
      <w:numFmt w:val="decimal"/>
      <w:lvlText w:val="%1.2.4"/>
      <w:lvlJc w:val="left"/>
      <w:pPr>
        <w:tabs>
          <w:tab w:val="num" w:pos="360"/>
        </w:tabs>
        <w:ind w:left="360" w:hanging="360"/>
      </w:pPr>
      <w:rPr>
        <w:rFonts w:hint="default"/>
        <w:b/>
        <w:i w:val="0"/>
        <w:sz w:val="24"/>
        <w:szCs w:val="24"/>
      </w:rPr>
    </w:lvl>
    <w:lvl w:ilvl="1">
      <w:start w:val="6"/>
      <w:numFmt w:val="none"/>
      <w:lvlRestart w:val="0"/>
      <w:lvlText w:val="2.9."/>
      <w:lvlJc w:val="left"/>
      <w:pPr>
        <w:tabs>
          <w:tab w:val="num" w:pos="792"/>
        </w:tabs>
        <w:ind w:left="792" w:hanging="432"/>
      </w:pPr>
      <w:rPr>
        <w:rFonts w:hint="default"/>
        <w:b/>
        <w:i w:val="0"/>
        <w:sz w:val="24"/>
        <w:szCs w:val="24"/>
      </w:rPr>
    </w:lvl>
    <w:lvl w:ilvl="2">
      <w:start w:val="1"/>
      <w:numFmt w:val="decimal"/>
      <w:lvlText w:val="%3%1.%2.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
    <w:nsid w:val="101A6B91"/>
    <w:multiLevelType w:val="hybridMultilevel"/>
    <w:tmpl w:val="E9CA8FF8"/>
    <w:lvl w:ilvl="0" w:tplc="DDF22406">
      <w:start w:val="1"/>
      <w:numFmt w:val="upperRoman"/>
      <w:lvlText w:val="%1."/>
      <w:lvlJc w:val="righ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nsid w:val="217778CB"/>
    <w:multiLevelType w:val="hybridMultilevel"/>
    <w:tmpl w:val="CAC8EB2A"/>
    <w:lvl w:ilvl="0" w:tplc="DDF22406">
      <w:start w:val="1"/>
      <w:numFmt w:val="upperRoman"/>
      <w:lvlText w:val="%1."/>
      <w:lvlJc w:val="righ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nsid w:val="24B16583"/>
    <w:multiLevelType w:val="multilevel"/>
    <w:tmpl w:val="2AFA3918"/>
    <w:lvl w:ilvl="0">
      <w:start w:val="1"/>
      <w:numFmt w:val="decimal"/>
      <w:lvlText w:val="%1.2.6"/>
      <w:lvlJc w:val="left"/>
      <w:pPr>
        <w:tabs>
          <w:tab w:val="num" w:pos="360"/>
        </w:tabs>
        <w:ind w:left="360" w:hanging="360"/>
      </w:pPr>
      <w:rPr>
        <w:rFonts w:hint="default"/>
        <w:b/>
        <w:i w:val="0"/>
        <w:sz w:val="24"/>
        <w:szCs w:val="24"/>
      </w:rPr>
    </w:lvl>
    <w:lvl w:ilvl="1">
      <w:start w:val="6"/>
      <w:numFmt w:val="none"/>
      <w:lvlRestart w:val="0"/>
      <w:lvlText w:val="2.9."/>
      <w:lvlJc w:val="left"/>
      <w:pPr>
        <w:tabs>
          <w:tab w:val="num" w:pos="792"/>
        </w:tabs>
        <w:ind w:left="792" w:hanging="432"/>
      </w:pPr>
      <w:rPr>
        <w:rFonts w:hint="default"/>
        <w:b/>
        <w:i w:val="0"/>
        <w:sz w:val="24"/>
        <w:szCs w:val="24"/>
      </w:rPr>
    </w:lvl>
    <w:lvl w:ilvl="2">
      <w:start w:val="1"/>
      <w:numFmt w:val="decimal"/>
      <w:lvlText w:val="%3%1.%2.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nsid w:val="252F2A2D"/>
    <w:multiLevelType w:val="hybridMultilevel"/>
    <w:tmpl w:val="7CD448F6"/>
    <w:lvl w:ilvl="0" w:tplc="041B0005">
      <w:start w:val="1"/>
      <w:numFmt w:val="bullet"/>
      <w:lvlText w:val=""/>
      <w:lvlJc w:val="left"/>
      <w:pPr>
        <w:tabs>
          <w:tab w:val="num" w:pos="420"/>
        </w:tabs>
        <w:ind w:left="420" w:hanging="360"/>
      </w:pPr>
      <w:rPr>
        <w:rFonts w:ascii="Wingdings" w:hAnsi="Wingding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6">
    <w:nsid w:val="3E672C2D"/>
    <w:multiLevelType w:val="hybridMultilevel"/>
    <w:tmpl w:val="E0CED7C0"/>
    <w:lvl w:ilvl="0" w:tplc="E278B0BE">
      <w:start w:val="1"/>
      <w:numFmt w:val="bullet"/>
      <w:lvlText w:val=""/>
      <w:lvlJc w:val="left"/>
      <w:pPr>
        <w:tabs>
          <w:tab w:val="num" w:pos="113"/>
        </w:tabs>
        <w:ind w:left="340" w:hanging="227"/>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7">
    <w:nsid w:val="4F0C3311"/>
    <w:multiLevelType w:val="hybridMultilevel"/>
    <w:tmpl w:val="8B12C434"/>
    <w:lvl w:ilvl="0" w:tplc="DDF22406">
      <w:start w:val="1"/>
      <w:numFmt w:val="upperRoman"/>
      <w:lvlText w:val="%1."/>
      <w:lvlJc w:val="righ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nsid w:val="4F3E3FDE"/>
    <w:multiLevelType w:val="multilevel"/>
    <w:tmpl w:val="704451A8"/>
    <w:lvl w:ilvl="0">
      <w:start w:val="1"/>
      <w:numFmt w:val="decimal"/>
      <w:lvlText w:val="%1.2.3"/>
      <w:lvlJc w:val="left"/>
      <w:pPr>
        <w:tabs>
          <w:tab w:val="num" w:pos="360"/>
        </w:tabs>
        <w:ind w:left="360" w:hanging="360"/>
      </w:pPr>
      <w:rPr>
        <w:rFonts w:hint="default"/>
        <w:b/>
        <w:i w:val="0"/>
        <w:sz w:val="24"/>
        <w:szCs w:val="24"/>
      </w:rPr>
    </w:lvl>
    <w:lvl w:ilvl="1">
      <w:start w:val="6"/>
      <w:numFmt w:val="none"/>
      <w:lvlRestart w:val="0"/>
      <w:lvlText w:val="2.9."/>
      <w:lvlJc w:val="left"/>
      <w:pPr>
        <w:tabs>
          <w:tab w:val="num" w:pos="792"/>
        </w:tabs>
        <w:ind w:left="792" w:hanging="432"/>
      </w:pPr>
      <w:rPr>
        <w:rFonts w:hint="default"/>
        <w:b/>
        <w:i w:val="0"/>
        <w:sz w:val="24"/>
        <w:szCs w:val="24"/>
      </w:rPr>
    </w:lvl>
    <w:lvl w:ilvl="2">
      <w:start w:val="1"/>
      <w:numFmt w:val="decimal"/>
      <w:lvlText w:val="%3%1.%2.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
    <w:nsid w:val="6B420C5F"/>
    <w:multiLevelType w:val="hybridMultilevel"/>
    <w:tmpl w:val="D7B6E540"/>
    <w:lvl w:ilvl="0" w:tplc="041B0013">
      <w:start w:val="1"/>
      <w:numFmt w:val="upperRoman"/>
      <w:lvlText w:val="%1."/>
      <w:lvlJc w:val="righ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nsid w:val="6BBC6080"/>
    <w:multiLevelType w:val="hybridMultilevel"/>
    <w:tmpl w:val="C65EB720"/>
    <w:lvl w:ilvl="0" w:tplc="28B87D2A">
      <w:start w:val="1"/>
      <w:numFmt w:val="bullet"/>
      <w:lvlText w:val=""/>
      <w:lvlJc w:val="left"/>
      <w:pPr>
        <w:tabs>
          <w:tab w:val="num" w:pos="454"/>
        </w:tabs>
        <w:ind w:left="454" w:hanging="284"/>
      </w:pPr>
      <w:rPr>
        <w:rFonts w:ascii="Symbol" w:hAnsi="Symbol"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1">
    <w:nsid w:val="7141088E"/>
    <w:multiLevelType w:val="hybridMultilevel"/>
    <w:tmpl w:val="86A87782"/>
    <w:lvl w:ilvl="0" w:tplc="7EE8242A">
      <w:start w:val="1"/>
      <w:numFmt w:val="decimal"/>
      <w:lvlText w:val="%1."/>
      <w:lvlJc w:val="left"/>
      <w:pPr>
        <w:ind w:left="720" w:hanging="360"/>
      </w:pPr>
      <w:rPr>
        <w:rFonts w:hint="default"/>
        <w:b/>
        <w:i w:val="0"/>
        <w:color w:val="548DD4" w:themeColor="text2" w:themeTint="99"/>
        <w:sz w:val="28"/>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nsid w:val="75366E98"/>
    <w:multiLevelType w:val="multilevel"/>
    <w:tmpl w:val="662C43FC"/>
    <w:lvl w:ilvl="0">
      <w:start w:val="1"/>
      <w:numFmt w:val="decimal"/>
      <w:lvlText w:val="%1.2.4"/>
      <w:lvlJc w:val="left"/>
      <w:pPr>
        <w:tabs>
          <w:tab w:val="num" w:pos="360"/>
        </w:tabs>
        <w:ind w:left="360" w:hanging="360"/>
      </w:pPr>
      <w:rPr>
        <w:rFonts w:hint="default"/>
        <w:b/>
        <w:i w:val="0"/>
        <w:sz w:val="24"/>
        <w:szCs w:val="24"/>
      </w:rPr>
    </w:lvl>
    <w:lvl w:ilvl="1">
      <w:start w:val="6"/>
      <w:numFmt w:val="none"/>
      <w:lvlRestart w:val="0"/>
      <w:lvlText w:val="2.9."/>
      <w:lvlJc w:val="left"/>
      <w:pPr>
        <w:tabs>
          <w:tab w:val="num" w:pos="792"/>
        </w:tabs>
        <w:ind w:left="792" w:hanging="432"/>
      </w:pPr>
      <w:rPr>
        <w:rFonts w:hint="default"/>
        <w:b/>
        <w:i w:val="0"/>
        <w:sz w:val="24"/>
        <w:szCs w:val="24"/>
      </w:rPr>
    </w:lvl>
    <w:lvl w:ilvl="2">
      <w:start w:val="1"/>
      <w:numFmt w:val="decimal"/>
      <w:lvlText w:val="%3%1.%2.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3">
    <w:nsid w:val="759B08F9"/>
    <w:multiLevelType w:val="hybridMultilevel"/>
    <w:tmpl w:val="B0CC121A"/>
    <w:lvl w:ilvl="0" w:tplc="DDF22406">
      <w:start w:val="1"/>
      <w:numFmt w:val="upperRoman"/>
      <w:lvlText w:val="%1."/>
      <w:lvlJc w:val="righ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5"/>
  </w:num>
  <w:num w:numId="2">
    <w:abstractNumId w:val="11"/>
  </w:num>
  <w:num w:numId="3">
    <w:abstractNumId w:val="13"/>
  </w:num>
  <w:num w:numId="4">
    <w:abstractNumId w:val="8"/>
  </w:num>
  <w:num w:numId="5">
    <w:abstractNumId w:val="2"/>
  </w:num>
  <w:num w:numId="6">
    <w:abstractNumId w:val="12"/>
  </w:num>
  <w:num w:numId="7">
    <w:abstractNumId w:val="3"/>
  </w:num>
  <w:num w:numId="8">
    <w:abstractNumId w:val="6"/>
  </w:num>
  <w:num w:numId="9">
    <w:abstractNumId w:val="0"/>
  </w:num>
  <w:num w:numId="10">
    <w:abstractNumId w:val="1"/>
  </w:num>
  <w:num w:numId="11">
    <w:abstractNumId w:val="7"/>
  </w:num>
  <w:num w:numId="12">
    <w:abstractNumId w:val="4"/>
  </w:num>
  <w:num w:numId="13">
    <w:abstractNumId w:val="9"/>
  </w:num>
  <w:num w:numId="14">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5156"/>
    <w:rsid w:val="00016F09"/>
    <w:rsid w:val="00020774"/>
    <w:rsid w:val="00032575"/>
    <w:rsid w:val="00066BA8"/>
    <w:rsid w:val="00081360"/>
    <w:rsid w:val="00087255"/>
    <w:rsid w:val="00087965"/>
    <w:rsid w:val="00090091"/>
    <w:rsid w:val="00090282"/>
    <w:rsid w:val="00092790"/>
    <w:rsid w:val="000D09AE"/>
    <w:rsid w:val="000D5255"/>
    <w:rsid w:val="00100E36"/>
    <w:rsid w:val="001064BA"/>
    <w:rsid w:val="00106A92"/>
    <w:rsid w:val="001118D3"/>
    <w:rsid w:val="001163F7"/>
    <w:rsid w:val="00124442"/>
    <w:rsid w:val="0013133B"/>
    <w:rsid w:val="00150470"/>
    <w:rsid w:val="00173F8B"/>
    <w:rsid w:val="001804C0"/>
    <w:rsid w:val="00182C2B"/>
    <w:rsid w:val="00196C08"/>
    <w:rsid w:val="001A5CAD"/>
    <w:rsid w:val="001B110E"/>
    <w:rsid w:val="001B1627"/>
    <w:rsid w:val="001B22C6"/>
    <w:rsid w:val="001C2F9E"/>
    <w:rsid w:val="001F065E"/>
    <w:rsid w:val="001F7B6B"/>
    <w:rsid w:val="002017E8"/>
    <w:rsid w:val="0020695E"/>
    <w:rsid w:val="00230DDA"/>
    <w:rsid w:val="00232203"/>
    <w:rsid w:val="002363DB"/>
    <w:rsid w:val="00255C61"/>
    <w:rsid w:val="00276933"/>
    <w:rsid w:val="002814F5"/>
    <w:rsid w:val="00282BE4"/>
    <w:rsid w:val="00290ED3"/>
    <w:rsid w:val="00293189"/>
    <w:rsid w:val="002A1B56"/>
    <w:rsid w:val="002A21D9"/>
    <w:rsid w:val="002B13E7"/>
    <w:rsid w:val="002B592A"/>
    <w:rsid w:val="002D410B"/>
    <w:rsid w:val="00302235"/>
    <w:rsid w:val="00303743"/>
    <w:rsid w:val="00322893"/>
    <w:rsid w:val="00360355"/>
    <w:rsid w:val="00360502"/>
    <w:rsid w:val="003655EC"/>
    <w:rsid w:val="003661D7"/>
    <w:rsid w:val="003A76FD"/>
    <w:rsid w:val="003D5F74"/>
    <w:rsid w:val="003E3CFD"/>
    <w:rsid w:val="003F4A9B"/>
    <w:rsid w:val="003F5D5D"/>
    <w:rsid w:val="003F7A6D"/>
    <w:rsid w:val="00402167"/>
    <w:rsid w:val="00416E49"/>
    <w:rsid w:val="004435BA"/>
    <w:rsid w:val="0045460F"/>
    <w:rsid w:val="00454F1E"/>
    <w:rsid w:val="00467D1B"/>
    <w:rsid w:val="00471498"/>
    <w:rsid w:val="00480E1B"/>
    <w:rsid w:val="00495B75"/>
    <w:rsid w:val="004D7028"/>
    <w:rsid w:val="004E269B"/>
    <w:rsid w:val="004E2C1E"/>
    <w:rsid w:val="004E6D48"/>
    <w:rsid w:val="00527E8C"/>
    <w:rsid w:val="00532135"/>
    <w:rsid w:val="00535156"/>
    <w:rsid w:val="00541494"/>
    <w:rsid w:val="00554AC7"/>
    <w:rsid w:val="005552D9"/>
    <w:rsid w:val="005613F1"/>
    <w:rsid w:val="00573CA8"/>
    <w:rsid w:val="00587635"/>
    <w:rsid w:val="005912A3"/>
    <w:rsid w:val="005A231E"/>
    <w:rsid w:val="005A5B20"/>
    <w:rsid w:val="005A6210"/>
    <w:rsid w:val="005B0132"/>
    <w:rsid w:val="005B1B8A"/>
    <w:rsid w:val="005C0647"/>
    <w:rsid w:val="005C68C0"/>
    <w:rsid w:val="005E3887"/>
    <w:rsid w:val="005E5733"/>
    <w:rsid w:val="005E5DD8"/>
    <w:rsid w:val="00602121"/>
    <w:rsid w:val="006113F8"/>
    <w:rsid w:val="00620461"/>
    <w:rsid w:val="00635B90"/>
    <w:rsid w:val="00642EE8"/>
    <w:rsid w:val="00646621"/>
    <w:rsid w:val="0065423B"/>
    <w:rsid w:val="00676BFD"/>
    <w:rsid w:val="006A63C0"/>
    <w:rsid w:val="006B1104"/>
    <w:rsid w:val="006B6E67"/>
    <w:rsid w:val="006C05C4"/>
    <w:rsid w:val="006E29F9"/>
    <w:rsid w:val="006E2E48"/>
    <w:rsid w:val="006F097A"/>
    <w:rsid w:val="0072259F"/>
    <w:rsid w:val="007269D7"/>
    <w:rsid w:val="00741EA7"/>
    <w:rsid w:val="00750895"/>
    <w:rsid w:val="0076682A"/>
    <w:rsid w:val="00783376"/>
    <w:rsid w:val="00785CDB"/>
    <w:rsid w:val="007B1060"/>
    <w:rsid w:val="007B1B7B"/>
    <w:rsid w:val="007C7C91"/>
    <w:rsid w:val="007D1778"/>
    <w:rsid w:val="007D5EA7"/>
    <w:rsid w:val="007F4346"/>
    <w:rsid w:val="00800089"/>
    <w:rsid w:val="00802DAE"/>
    <w:rsid w:val="0080513B"/>
    <w:rsid w:val="00840DB1"/>
    <w:rsid w:val="00841407"/>
    <w:rsid w:val="008472CD"/>
    <w:rsid w:val="00847757"/>
    <w:rsid w:val="00853232"/>
    <w:rsid w:val="00854E98"/>
    <w:rsid w:val="00863C09"/>
    <w:rsid w:val="0088299B"/>
    <w:rsid w:val="0088390E"/>
    <w:rsid w:val="00891472"/>
    <w:rsid w:val="008A22D7"/>
    <w:rsid w:val="008B1C23"/>
    <w:rsid w:val="008D23A3"/>
    <w:rsid w:val="008D36C7"/>
    <w:rsid w:val="008E6D13"/>
    <w:rsid w:val="00923F42"/>
    <w:rsid w:val="00932D0F"/>
    <w:rsid w:val="00940D0B"/>
    <w:rsid w:val="00961F2A"/>
    <w:rsid w:val="00967F25"/>
    <w:rsid w:val="00996132"/>
    <w:rsid w:val="009B6420"/>
    <w:rsid w:val="009E10DA"/>
    <w:rsid w:val="00A11DBD"/>
    <w:rsid w:val="00A1284A"/>
    <w:rsid w:val="00A30652"/>
    <w:rsid w:val="00A36DDD"/>
    <w:rsid w:val="00A47C0A"/>
    <w:rsid w:val="00A64896"/>
    <w:rsid w:val="00A660EA"/>
    <w:rsid w:val="00A916F6"/>
    <w:rsid w:val="00A9753D"/>
    <w:rsid w:val="00AC12CD"/>
    <w:rsid w:val="00AD2BC6"/>
    <w:rsid w:val="00AD68DE"/>
    <w:rsid w:val="00AD79C2"/>
    <w:rsid w:val="00AE7457"/>
    <w:rsid w:val="00AE7846"/>
    <w:rsid w:val="00AF1BFE"/>
    <w:rsid w:val="00B31D84"/>
    <w:rsid w:val="00B34011"/>
    <w:rsid w:val="00B60D83"/>
    <w:rsid w:val="00B671D5"/>
    <w:rsid w:val="00B67FED"/>
    <w:rsid w:val="00B80873"/>
    <w:rsid w:val="00B858FD"/>
    <w:rsid w:val="00B94264"/>
    <w:rsid w:val="00BA0239"/>
    <w:rsid w:val="00BB1183"/>
    <w:rsid w:val="00BF7754"/>
    <w:rsid w:val="00C03230"/>
    <w:rsid w:val="00C07AB3"/>
    <w:rsid w:val="00C20860"/>
    <w:rsid w:val="00C246AA"/>
    <w:rsid w:val="00C258E8"/>
    <w:rsid w:val="00C31594"/>
    <w:rsid w:val="00C435D5"/>
    <w:rsid w:val="00C44C7C"/>
    <w:rsid w:val="00C46E04"/>
    <w:rsid w:val="00C64EBD"/>
    <w:rsid w:val="00C746B8"/>
    <w:rsid w:val="00C75F72"/>
    <w:rsid w:val="00C806DE"/>
    <w:rsid w:val="00C84250"/>
    <w:rsid w:val="00C91EDC"/>
    <w:rsid w:val="00C92BCF"/>
    <w:rsid w:val="00C97296"/>
    <w:rsid w:val="00CA5327"/>
    <w:rsid w:val="00CD4419"/>
    <w:rsid w:val="00CF4E44"/>
    <w:rsid w:val="00D04090"/>
    <w:rsid w:val="00D11A6B"/>
    <w:rsid w:val="00D230CC"/>
    <w:rsid w:val="00D55F0E"/>
    <w:rsid w:val="00D62407"/>
    <w:rsid w:val="00D81C6E"/>
    <w:rsid w:val="00D854B8"/>
    <w:rsid w:val="00D85856"/>
    <w:rsid w:val="00D920AF"/>
    <w:rsid w:val="00DA1C4B"/>
    <w:rsid w:val="00DA5409"/>
    <w:rsid w:val="00DB4EFA"/>
    <w:rsid w:val="00DC0E3F"/>
    <w:rsid w:val="00DC2CF0"/>
    <w:rsid w:val="00DD10BC"/>
    <w:rsid w:val="00DE6DF2"/>
    <w:rsid w:val="00DF609C"/>
    <w:rsid w:val="00E10FFF"/>
    <w:rsid w:val="00E44DCC"/>
    <w:rsid w:val="00E521F2"/>
    <w:rsid w:val="00E54079"/>
    <w:rsid w:val="00E57C71"/>
    <w:rsid w:val="00E61DD3"/>
    <w:rsid w:val="00E74FC9"/>
    <w:rsid w:val="00E9406C"/>
    <w:rsid w:val="00EA5ACF"/>
    <w:rsid w:val="00EC1E50"/>
    <w:rsid w:val="00EC39E0"/>
    <w:rsid w:val="00ED2703"/>
    <w:rsid w:val="00EE2EC2"/>
    <w:rsid w:val="00EE3B67"/>
    <w:rsid w:val="00EF570B"/>
    <w:rsid w:val="00F107F5"/>
    <w:rsid w:val="00F14AC8"/>
    <w:rsid w:val="00F24E3D"/>
    <w:rsid w:val="00F41693"/>
    <w:rsid w:val="00F47F5B"/>
    <w:rsid w:val="00F55E01"/>
    <w:rsid w:val="00F74AEC"/>
    <w:rsid w:val="00F77B96"/>
    <w:rsid w:val="00FB00A7"/>
    <w:rsid w:val="00FC4471"/>
    <w:rsid w:val="00FF0F9F"/>
    <w:rsid w:val="00FF11FB"/>
    <w:rsid w:val="00FF53C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caption" w:uiPriority="0" w:qFormat="1"/>
    <w:lsdException w:name="table of figures" w:uiPriority="0"/>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No List" w:uiPriority="0"/>
    <w:lsdException w:name="Table Grid 5"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qFormat/>
    <w:rsid w:val="00DA1C4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y"/>
    <w:next w:val="Normlny"/>
    <w:link w:val="Nadpis2Char"/>
    <w:unhideWhenUsed/>
    <w:qFormat/>
    <w:rsid w:val="004E6D4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y"/>
    <w:next w:val="Normlny"/>
    <w:link w:val="Nadpis3Char"/>
    <w:qFormat/>
    <w:rsid w:val="004E6D48"/>
    <w:pPr>
      <w:keepNext/>
      <w:spacing w:before="240" w:after="60" w:line="240" w:lineRule="auto"/>
      <w:outlineLvl w:val="2"/>
    </w:pPr>
    <w:rPr>
      <w:rFonts w:ascii="Arial" w:eastAsia="Times New Roman" w:hAnsi="Arial" w:cs="Arial"/>
      <w:b/>
      <w:bCs/>
      <w:sz w:val="26"/>
      <w:szCs w:val="26"/>
      <w:lang w:eastAsia="cs-CZ"/>
    </w:rPr>
  </w:style>
  <w:style w:type="paragraph" w:styleId="Nadpis4">
    <w:name w:val="heading 4"/>
    <w:basedOn w:val="Normlny"/>
    <w:next w:val="Normlny"/>
    <w:link w:val="Nadpis4Char"/>
    <w:unhideWhenUsed/>
    <w:qFormat/>
    <w:rsid w:val="004E6D48"/>
    <w:pPr>
      <w:keepNext/>
      <w:keepLines/>
      <w:spacing w:before="200" w:after="0"/>
      <w:outlineLvl w:val="3"/>
    </w:pPr>
    <w:rPr>
      <w:rFonts w:asciiTheme="majorHAnsi" w:eastAsiaTheme="majorEastAsia" w:hAnsiTheme="majorHAnsi" w:cstheme="majorBidi"/>
      <w:b/>
      <w:bCs/>
      <w:i/>
      <w:iCs/>
      <w:color w:val="4F81BD" w:themeColor="accent1"/>
    </w:rPr>
  </w:style>
  <w:style w:type="paragraph" w:styleId="Nadpis6">
    <w:name w:val="heading 6"/>
    <w:basedOn w:val="Normlny"/>
    <w:next w:val="Normlny"/>
    <w:link w:val="Nadpis6Char"/>
    <w:qFormat/>
    <w:rsid w:val="004E6D48"/>
    <w:pPr>
      <w:spacing w:before="240" w:after="60" w:line="240" w:lineRule="auto"/>
      <w:outlineLvl w:val="5"/>
    </w:pPr>
    <w:rPr>
      <w:rFonts w:ascii="Times New Roman" w:eastAsia="Times New Roman" w:hAnsi="Times New Roman" w:cs="Times New Roman"/>
      <w:b/>
      <w:bCs/>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Bezriadkovania">
    <w:name w:val="No Spacing"/>
    <w:link w:val="BezriadkovaniaChar"/>
    <w:uiPriority w:val="1"/>
    <w:qFormat/>
    <w:rsid w:val="002B592A"/>
    <w:pPr>
      <w:spacing w:after="0" w:line="240" w:lineRule="auto"/>
    </w:pPr>
    <w:rPr>
      <w:rFonts w:eastAsiaTheme="minorEastAsia"/>
      <w:lang w:eastAsia="sk-SK"/>
    </w:rPr>
  </w:style>
  <w:style w:type="character" w:customStyle="1" w:styleId="BezriadkovaniaChar">
    <w:name w:val="Bez riadkovania Char"/>
    <w:basedOn w:val="Predvolenpsmoodseku"/>
    <w:link w:val="Bezriadkovania"/>
    <w:uiPriority w:val="1"/>
    <w:rsid w:val="002B592A"/>
    <w:rPr>
      <w:rFonts w:eastAsiaTheme="minorEastAsia"/>
      <w:lang w:eastAsia="sk-SK"/>
    </w:rPr>
  </w:style>
  <w:style w:type="paragraph" w:styleId="Textbubliny">
    <w:name w:val="Balloon Text"/>
    <w:basedOn w:val="Normlny"/>
    <w:link w:val="TextbublinyChar"/>
    <w:semiHidden/>
    <w:unhideWhenUsed/>
    <w:rsid w:val="002B592A"/>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semiHidden/>
    <w:rsid w:val="002B592A"/>
    <w:rPr>
      <w:rFonts w:ascii="Tahoma" w:hAnsi="Tahoma" w:cs="Tahoma"/>
      <w:sz w:val="16"/>
      <w:szCs w:val="16"/>
    </w:rPr>
  </w:style>
  <w:style w:type="character" w:customStyle="1" w:styleId="Nadpis1Char">
    <w:name w:val="Nadpis 1 Char"/>
    <w:basedOn w:val="Predvolenpsmoodseku"/>
    <w:link w:val="Nadpis1"/>
    <w:uiPriority w:val="9"/>
    <w:rsid w:val="00DA1C4B"/>
    <w:rPr>
      <w:rFonts w:asciiTheme="majorHAnsi" w:eastAsiaTheme="majorEastAsia" w:hAnsiTheme="majorHAnsi" w:cstheme="majorBidi"/>
      <w:b/>
      <w:bCs/>
      <w:color w:val="365F91" w:themeColor="accent1" w:themeShade="BF"/>
      <w:sz w:val="28"/>
      <w:szCs w:val="28"/>
    </w:rPr>
  </w:style>
  <w:style w:type="paragraph" w:styleId="Hlavikaobsahu">
    <w:name w:val="TOC Heading"/>
    <w:basedOn w:val="Nadpis1"/>
    <w:next w:val="Normlny"/>
    <w:uiPriority w:val="39"/>
    <w:semiHidden/>
    <w:unhideWhenUsed/>
    <w:qFormat/>
    <w:rsid w:val="00DA1C4B"/>
    <w:pPr>
      <w:outlineLvl w:val="9"/>
    </w:pPr>
    <w:rPr>
      <w:lang w:eastAsia="sk-SK"/>
    </w:rPr>
  </w:style>
  <w:style w:type="paragraph" w:styleId="Hlavika">
    <w:name w:val="header"/>
    <w:basedOn w:val="Normlny"/>
    <w:link w:val="HlavikaChar"/>
    <w:unhideWhenUsed/>
    <w:rsid w:val="00DA1C4B"/>
    <w:pPr>
      <w:tabs>
        <w:tab w:val="center" w:pos="4536"/>
        <w:tab w:val="right" w:pos="9072"/>
      </w:tabs>
      <w:spacing w:after="0" w:line="240" w:lineRule="auto"/>
    </w:pPr>
  </w:style>
  <w:style w:type="character" w:customStyle="1" w:styleId="HlavikaChar">
    <w:name w:val="Hlavička Char"/>
    <w:basedOn w:val="Predvolenpsmoodseku"/>
    <w:link w:val="Hlavika"/>
    <w:rsid w:val="00DA1C4B"/>
  </w:style>
  <w:style w:type="paragraph" w:styleId="Pta">
    <w:name w:val="footer"/>
    <w:basedOn w:val="Normlny"/>
    <w:link w:val="PtaChar"/>
    <w:uiPriority w:val="99"/>
    <w:unhideWhenUsed/>
    <w:rsid w:val="00DA1C4B"/>
    <w:pPr>
      <w:tabs>
        <w:tab w:val="center" w:pos="4536"/>
        <w:tab w:val="right" w:pos="9072"/>
      </w:tabs>
      <w:spacing w:after="0" w:line="240" w:lineRule="auto"/>
    </w:pPr>
  </w:style>
  <w:style w:type="character" w:customStyle="1" w:styleId="PtaChar">
    <w:name w:val="Päta Char"/>
    <w:basedOn w:val="Predvolenpsmoodseku"/>
    <w:link w:val="Pta"/>
    <w:uiPriority w:val="99"/>
    <w:rsid w:val="00DA1C4B"/>
  </w:style>
  <w:style w:type="paragraph" w:styleId="Obsah1">
    <w:name w:val="toc 1"/>
    <w:basedOn w:val="Normlny"/>
    <w:next w:val="Normlny"/>
    <w:autoRedefine/>
    <w:uiPriority w:val="39"/>
    <w:unhideWhenUsed/>
    <w:qFormat/>
    <w:rsid w:val="004E6D48"/>
    <w:pPr>
      <w:spacing w:after="100"/>
    </w:pPr>
  </w:style>
  <w:style w:type="character" w:styleId="Hypertextovprepojenie">
    <w:name w:val="Hyperlink"/>
    <w:basedOn w:val="Predvolenpsmoodseku"/>
    <w:uiPriority w:val="99"/>
    <w:unhideWhenUsed/>
    <w:rsid w:val="004E6D48"/>
    <w:rPr>
      <w:color w:val="0000FF" w:themeColor="hyperlink"/>
      <w:u w:val="single"/>
    </w:rPr>
  </w:style>
  <w:style w:type="character" w:customStyle="1" w:styleId="Nadpis2Char">
    <w:name w:val="Nadpis 2 Char"/>
    <w:basedOn w:val="Predvolenpsmoodseku"/>
    <w:link w:val="Nadpis2"/>
    <w:uiPriority w:val="9"/>
    <w:semiHidden/>
    <w:rsid w:val="004E6D48"/>
    <w:rPr>
      <w:rFonts w:asciiTheme="majorHAnsi" w:eastAsiaTheme="majorEastAsia" w:hAnsiTheme="majorHAnsi" w:cstheme="majorBidi"/>
      <w:b/>
      <w:bCs/>
      <w:color w:val="4F81BD" w:themeColor="accent1"/>
      <w:sz w:val="26"/>
      <w:szCs w:val="26"/>
    </w:rPr>
  </w:style>
  <w:style w:type="character" w:customStyle="1" w:styleId="Nadpis4Char">
    <w:name w:val="Nadpis 4 Char"/>
    <w:basedOn w:val="Predvolenpsmoodseku"/>
    <w:link w:val="Nadpis4"/>
    <w:rsid w:val="004E6D48"/>
    <w:rPr>
      <w:rFonts w:asciiTheme="majorHAnsi" w:eastAsiaTheme="majorEastAsia" w:hAnsiTheme="majorHAnsi" w:cstheme="majorBidi"/>
      <w:b/>
      <w:bCs/>
      <w:i/>
      <w:iCs/>
      <w:color w:val="4F81BD" w:themeColor="accent1"/>
    </w:rPr>
  </w:style>
  <w:style w:type="character" w:customStyle="1" w:styleId="Nadpis3Char">
    <w:name w:val="Nadpis 3 Char"/>
    <w:basedOn w:val="Predvolenpsmoodseku"/>
    <w:link w:val="Nadpis3"/>
    <w:rsid w:val="004E6D48"/>
    <w:rPr>
      <w:rFonts w:ascii="Arial" w:eastAsia="Times New Roman" w:hAnsi="Arial" w:cs="Arial"/>
      <w:b/>
      <w:bCs/>
      <w:sz w:val="26"/>
      <w:szCs w:val="26"/>
      <w:lang w:eastAsia="cs-CZ"/>
    </w:rPr>
  </w:style>
  <w:style w:type="character" w:customStyle="1" w:styleId="Nadpis6Char">
    <w:name w:val="Nadpis 6 Char"/>
    <w:basedOn w:val="Predvolenpsmoodseku"/>
    <w:link w:val="Nadpis6"/>
    <w:rsid w:val="004E6D48"/>
    <w:rPr>
      <w:rFonts w:ascii="Times New Roman" w:eastAsia="Times New Roman" w:hAnsi="Times New Roman" w:cs="Times New Roman"/>
      <w:b/>
      <w:bCs/>
      <w:lang w:eastAsia="cs-CZ"/>
    </w:rPr>
  </w:style>
  <w:style w:type="paragraph" w:customStyle="1" w:styleId="Zpat">
    <w:name w:val="Zápatí"/>
    <w:basedOn w:val="Normlny"/>
    <w:rsid w:val="004E6D48"/>
    <w:pPr>
      <w:widowControl w:val="0"/>
      <w:tabs>
        <w:tab w:val="center" w:pos="4536"/>
        <w:tab w:val="right" w:pos="9070"/>
      </w:tabs>
      <w:suppressAutoHyphens/>
      <w:spacing w:after="0" w:line="240" w:lineRule="auto"/>
    </w:pPr>
    <w:rPr>
      <w:rFonts w:ascii="Times New Roman" w:eastAsia="Times New Roman" w:hAnsi="Times New Roman" w:cs="Times New Roman"/>
      <w:sz w:val="24"/>
      <w:szCs w:val="20"/>
    </w:rPr>
  </w:style>
  <w:style w:type="paragraph" w:styleId="Zkladntext">
    <w:name w:val="Body Text"/>
    <w:basedOn w:val="Normlny"/>
    <w:link w:val="ZkladntextChar"/>
    <w:rsid w:val="004E6D48"/>
    <w:pPr>
      <w:spacing w:after="0" w:line="240" w:lineRule="auto"/>
    </w:pPr>
    <w:rPr>
      <w:rFonts w:ascii="Times New Roman" w:eastAsia="Times New Roman" w:hAnsi="Times New Roman" w:cs="Times New Roman"/>
      <w:sz w:val="24"/>
      <w:szCs w:val="20"/>
    </w:rPr>
  </w:style>
  <w:style w:type="character" w:customStyle="1" w:styleId="ZkladntextChar">
    <w:name w:val="Základný text Char"/>
    <w:basedOn w:val="Predvolenpsmoodseku"/>
    <w:link w:val="Zkladntext"/>
    <w:rsid w:val="004E6D48"/>
    <w:rPr>
      <w:rFonts w:ascii="Times New Roman" w:eastAsia="Times New Roman" w:hAnsi="Times New Roman" w:cs="Times New Roman"/>
      <w:sz w:val="24"/>
      <w:szCs w:val="20"/>
    </w:rPr>
  </w:style>
  <w:style w:type="paragraph" w:styleId="Zarkazkladnhotextu2">
    <w:name w:val="Body Text Indent 2"/>
    <w:basedOn w:val="Normlny"/>
    <w:link w:val="Zarkazkladnhotextu2Char"/>
    <w:rsid w:val="004E6D48"/>
    <w:pPr>
      <w:spacing w:after="120" w:line="480" w:lineRule="auto"/>
      <w:ind w:left="283"/>
    </w:pPr>
    <w:rPr>
      <w:rFonts w:ascii="Times New Roman" w:eastAsia="Times New Roman" w:hAnsi="Times New Roman" w:cs="Times New Roman"/>
      <w:sz w:val="24"/>
      <w:szCs w:val="24"/>
      <w:lang w:eastAsia="cs-CZ"/>
    </w:rPr>
  </w:style>
  <w:style w:type="character" w:customStyle="1" w:styleId="Zarkazkladnhotextu2Char">
    <w:name w:val="Zarážka základného textu 2 Char"/>
    <w:basedOn w:val="Predvolenpsmoodseku"/>
    <w:link w:val="Zarkazkladnhotextu2"/>
    <w:rsid w:val="004E6D48"/>
    <w:rPr>
      <w:rFonts w:ascii="Times New Roman" w:eastAsia="Times New Roman" w:hAnsi="Times New Roman" w:cs="Times New Roman"/>
      <w:sz w:val="24"/>
      <w:szCs w:val="24"/>
      <w:lang w:eastAsia="cs-CZ"/>
    </w:rPr>
  </w:style>
  <w:style w:type="table" w:styleId="Mriekatabuky">
    <w:name w:val="Table Grid"/>
    <w:basedOn w:val="Normlnatabuka"/>
    <w:rsid w:val="004E6D48"/>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basedOn w:val="Predvolenpsmoodseku"/>
    <w:semiHidden/>
    <w:rsid w:val="004E6D48"/>
    <w:rPr>
      <w:sz w:val="16"/>
      <w:szCs w:val="16"/>
    </w:rPr>
  </w:style>
  <w:style w:type="paragraph" w:styleId="Textkomentra">
    <w:name w:val="annotation text"/>
    <w:basedOn w:val="Normlny"/>
    <w:link w:val="TextkomentraChar"/>
    <w:semiHidden/>
    <w:rsid w:val="004E6D48"/>
    <w:pPr>
      <w:spacing w:after="0" w:line="240" w:lineRule="auto"/>
    </w:pPr>
    <w:rPr>
      <w:rFonts w:ascii="Times New Roman" w:eastAsia="Times New Roman" w:hAnsi="Times New Roman" w:cs="Times New Roman"/>
      <w:sz w:val="20"/>
      <w:szCs w:val="20"/>
      <w:lang w:eastAsia="cs-CZ"/>
    </w:rPr>
  </w:style>
  <w:style w:type="character" w:customStyle="1" w:styleId="TextkomentraChar">
    <w:name w:val="Text komentára Char"/>
    <w:basedOn w:val="Predvolenpsmoodseku"/>
    <w:link w:val="Textkomentra"/>
    <w:semiHidden/>
    <w:rsid w:val="004E6D48"/>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semiHidden/>
    <w:rsid w:val="004E6D48"/>
    <w:rPr>
      <w:b/>
      <w:bCs/>
    </w:rPr>
  </w:style>
  <w:style w:type="character" w:customStyle="1" w:styleId="PredmetkomentraChar">
    <w:name w:val="Predmet komentára Char"/>
    <w:basedOn w:val="TextkomentraChar"/>
    <w:link w:val="Predmetkomentra"/>
    <w:semiHidden/>
    <w:rsid w:val="004E6D48"/>
    <w:rPr>
      <w:rFonts w:ascii="Times New Roman" w:eastAsia="Times New Roman" w:hAnsi="Times New Roman" w:cs="Times New Roman"/>
      <w:b/>
      <w:bCs/>
      <w:sz w:val="20"/>
      <w:szCs w:val="20"/>
      <w:lang w:eastAsia="cs-CZ"/>
    </w:rPr>
  </w:style>
  <w:style w:type="paragraph" w:styleId="Textpoznmkypodiarou">
    <w:name w:val="footnote text"/>
    <w:basedOn w:val="Normlny"/>
    <w:link w:val="TextpoznmkypodiarouChar"/>
    <w:semiHidden/>
    <w:rsid w:val="004E6D48"/>
    <w:pPr>
      <w:spacing w:after="0" w:line="240" w:lineRule="auto"/>
    </w:pPr>
    <w:rPr>
      <w:rFonts w:ascii="Times New Roman" w:eastAsia="Times New Roman" w:hAnsi="Times New Roman" w:cs="Times New Roman"/>
      <w:sz w:val="20"/>
      <w:szCs w:val="20"/>
      <w:lang w:eastAsia="cs-CZ"/>
    </w:rPr>
  </w:style>
  <w:style w:type="character" w:customStyle="1" w:styleId="TextpoznmkypodiarouChar">
    <w:name w:val="Text poznámky pod čiarou Char"/>
    <w:basedOn w:val="Predvolenpsmoodseku"/>
    <w:link w:val="Textpoznmkypodiarou"/>
    <w:semiHidden/>
    <w:rsid w:val="004E6D48"/>
    <w:rPr>
      <w:rFonts w:ascii="Times New Roman" w:eastAsia="Times New Roman" w:hAnsi="Times New Roman" w:cs="Times New Roman"/>
      <w:sz w:val="20"/>
      <w:szCs w:val="20"/>
      <w:lang w:eastAsia="cs-CZ"/>
    </w:rPr>
  </w:style>
  <w:style w:type="character" w:styleId="Odkaznapoznmkupodiarou">
    <w:name w:val="footnote reference"/>
    <w:basedOn w:val="Predvolenpsmoodseku"/>
    <w:semiHidden/>
    <w:rsid w:val="004E6D48"/>
    <w:rPr>
      <w:vertAlign w:val="superscript"/>
    </w:rPr>
  </w:style>
  <w:style w:type="character" w:styleId="slostrany">
    <w:name w:val="page number"/>
    <w:basedOn w:val="Predvolenpsmoodseku"/>
    <w:rsid w:val="004E6D48"/>
  </w:style>
  <w:style w:type="paragraph" w:styleId="truktradokumentu">
    <w:name w:val="Document Map"/>
    <w:basedOn w:val="Normlny"/>
    <w:link w:val="truktradokumentuChar"/>
    <w:rsid w:val="004E6D48"/>
    <w:pPr>
      <w:shd w:val="clear" w:color="auto" w:fill="000080"/>
      <w:spacing w:after="0" w:line="240" w:lineRule="auto"/>
    </w:pPr>
    <w:rPr>
      <w:rFonts w:ascii="Tahoma" w:eastAsia="Times New Roman" w:hAnsi="Tahoma" w:cs="Tahoma"/>
      <w:sz w:val="20"/>
      <w:szCs w:val="20"/>
      <w:lang w:eastAsia="cs-CZ"/>
    </w:rPr>
  </w:style>
  <w:style w:type="character" w:customStyle="1" w:styleId="truktradokumentuChar">
    <w:name w:val="Štruktúra dokumentu Char"/>
    <w:basedOn w:val="Predvolenpsmoodseku"/>
    <w:link w:val="truktradokumentu"/>
    <w:rsid w:val="004E6D48"/>
    <w:rPr>
      <w:rFonts w:ascii="Tahoma" w:eastAsia="Times New Roman" w:hAnsi="Tahoma" w:cs="Tahoma"/>
      <w:sz w:val="20"/>
      <w:szCs w:val="20"/>
      <w:shd w:val="clear" w:color="auto" w:fill="000080"/>
      <w:lang w:eastAsia="cs-CZ"/>
    </w:rPr>
  </w:style>
  <w:style w:type="character" w:customStyle="1" w:styleId="CharChar2">
    <w:name w:val="Char Char2"/>
    <w:basedOn w:val="Predvolenpsmoodseku"/>
    <w:rsid w:val="004E6D48"/>
    <w:rPr>
      <w:rFonts w:ascii="Tahoma" w:hAnsi="Tahoma" w:cs="Tahoma"/>
      <w:sz w:val="16"/>
      <w:szCs w:val="16"/>
      <w:lang w:eastAsia="cs-CZ"/>
    </w:rPr>
  </w:style>
  <w:style w:type="paragraph" w:styleId="Obsah2">
    <w:name w:val="toc 2"/>
    <w:basedOn w:val="Normlny"/>
    <w:next w:val="Normlny"/>
    <w:autoRedefine/>
    <w:uiPriority w:val="39"/>
    <w:qFormat/>
    <w:rsid w:val="004E6D48"/>
    <w:pPr>
      <w:spacing w:after="0" w:line="240" w:lineRule="auto"/>
      <w:ind w:left="240"/>
    </w:pPr>
    <w:rPr>
      <w:rFonts w:ascii="Times New Roman" w:eastAsia="Times New Roman" w:hAnsi="Times New Roman" w:cs="Times New Roman"/>
      <w:smallCaps/>
      <w:sz w:val="20"/>
      <w:szCs w:val="20"/>
      <w:lang w:eastAsia="cs-CZ"/>
    </w:rPr>
  </w:style>
  <w:style w:type="paragraph" w:styleId="Obsah3">
    <w:name w:val="toc 3"/>
    <w:basedOn w:val="Normlny"/>
    <w:next w:val="Normlny"/>
    <w:autoRedefine/>
    <w:uiPriority w:val="39"/>
    <w:qFormat/>
    <w:rsid w:val="004E6D48"/>
    <w:pPr>
      <w:spacing w:after="0" w:line="240" w:lineRule="auto"/>
      <w:ind w:left="480"/>
    </w:pPr>
    <w:rPr>
      <w:rFonts w:ascii="Times New Roman" w:eastAsia="Times New Roman" w:hAnsi="Times New Roman" w:cs="Times New Roman"/>
      <w:i/>
      <w:iCs/>
      <w:sz w:val="20"/>
      <w:szCs w:val="20"/>
      <w:lang w:eastAsia="cs-CZ"/>
    </w:rPr>
  </w:style>
  <w:style w:type="paragraph" w:styleId="Obsah4">
    <w:name w:val="toc 4"/>
    <w:basedOn w:val="Normlny"/>
    <w:next w:val="Normlny"/>
    <w:autoRedefine/>
    <w:semiHidden/>
    <w:rsid w:val="004E6D48"/>
    <w:pPr>
      <w:spacing w:after="0" w:line="240" w:lineRule="auto"/>
      <w:ind w:left="720"/>
    </w:pPr>
    <w:rPr>
      <w:rFonts w:ascii="Times New Roman" w:eastAsia="Times New Roman" w:hAnsi="Times New Roman" w:cs="Times New Roman"/>
      <w:sz w:val="18"/>
      <w:szCs w:val="18"/>
      <w:lang w:eastAsia="cs-CZ"/>
    </w:rPr>
  </w:style>
  <w:style w:type="paragraph" w:styleId="Obsah5">
    <w:name w:val="toc 5"/>
    <w:basedOn w:val="Normlny"/>
    <w:next w:val="Normlny"/>
    <w:autoRedefine/>
    <w:semiHidden/>
    <w:rsid w:val="004E6D48"/>
    <w:pPr>
      <w:spacing w:after="0" w:line="240" w:lineRule="auto"/>
      <w:ind w:left="960"/>
    </w:pPr>
    <w:rPr>
      <w:rFonts w:ascii="Times New Roman" w:eastAsia="Times New Roman" w:hAnsi="Times New Roman" w:cs="Times New Roman"/>
      <w:sz w:val="18"/>
      <w:szCs w:val="18"/>
      <w:lang w:eastAsia="cs-CZ"/>
    </w:rPr>
  </w:style>
  <w:style w:type="paragraph" w:styleId="Obsah6">
    <w:name w:val="toc 6"/>
    <w:basedOn w:val="Normlny"/>
    <w:next w:val="Normlny"/>
    <w:autoRedefine/>
    <w:semiHidden/>
    <w:rsid w:val="004E6D48"/>
    <w:pPr>
      <w:spacing w:after="0" w:line="240" w:lineRule="auto"/>
      <w:ind w:left="1200"/>
    </w:pPr>
    <w:rPr>
      <w:rFonts w:ascii="Times New Roman" w:eastAsia="Times New Roman" w:hAnsi="Times New Roman" w:cs="Times New Roman"/>
      <w:sz w:val="18"/>
      <w:szCs w:val="18"/>
      <w:lang w:eastAsia="cs-CZ"/>
    </w:rPr>
  </w:style>
  <w:style w:type="paragraph" w:styleId="Obsah7">
    <w:name w:val="toc 7"/>
    <w:basedOn w:val="Normlny"/>
    <w:next w:val="Normlny"/>
    <w:autoRedefine/>
    <w:semiHidden/>
    <w:rsid w:val="004E6D48"/>
    <w:pPr>
      <w:spacing w:after="0" w:line="240" w:lineRule="auto"/>
      <w:ind w:left="1440"/>
    </w:pPr>
    <w:rPr>
      <w:rFonts w:ascii="Times New Roman" w:eastAsia="Times New Roman" w:hAnsi="Times New Roman" w:cs="Times New Roman"/>
      <w:sz w:val="18"/>
      <w:szCs w:val="18"/>
      <w:lang w:eastAsia="cs-CZ"/>
    </w:rPr>
  </w:style>
  <w:style w:type="paragraph" w:styleId="Obsah8">
    <w:name w:val="toc 8"/>
    <w:basedOn w:val="Normlny"/>
    <w:next w:val="Normlny"/>
    <w:autoRedefine/>
    <w:semiHidden/>
    <w:rsid w:val="004E6D48"/>
    <w:pPr>
      <w:spacing w:after="0" w:line="240" w:lineRule="auto"/>
      <w:ind w:left="1680"/>
    </w:pPr>
    <w:rPr>
      <w:rFonts w:ascii="Times New Roman" w:eastAsia="Times New Roman" w:hAnsi="Times New Roman" w:cs="Times New Roman"/>
      <w:sz w:val="18"/>
      <w:szCs w:val="18"/>
      <w:lang w:eastAsia="cs-CZ"/>
    </w:rPr>
  </w:style>
  <w:style w:type="paragraph" w:styleId="Obsah9">
    <w:name w:val="toc 9"/>
    <w:basedOn w:val="Normlny"/>
    <w:next w:val="Normlny"/>
    <w:autoRedefine/>
    <w:semiHidden/>
    <w:rsid w:val="004E6D48"/>
    <w:pPr>
      <w:spacing w:after="0" w:line="240" w:lineRule="auto"/>
      <w:ind w:left="1920"/>
    </w:pPr>
    <w:rPr>
      <w:rFonts w:ascii="Times New Roman" w:eastAsia="Times New Roman" w:hAnsi="Times New Roman" w:cs="Times New Roman"/>
      <w:sz w:val="18"/>
      <w:szCs w:val="18"/>
      <w:lang w:eastAsia="cs-CZ"/>
    </w:rPr>
  </w:style>
  <w:style w:type="paragraph" w:customStyle="1" w:styleId="Zkladntext0">
    <w:name w:val="Základní text"/>
    <w:basedOn w:val="Normlny"/>
    <w:rsid w:val="004E6D48"/>
    <w:pPr>
      <w:widowControl w:val="0"/>
      <w:suppressAutoHyphens/>
      <w:spacing w:after="0" w:line="360" w:lineRule="auto"/>
      <w:ind w:firstLine="709"/>
      <w:jc w:val="both"/>
    </w:pPr>
    <w:rPr>
      <w:rFonts w:ascii="Times New Roman" w:eastAsia="Times New Roman" w:hAnsi="Times New Roman" w:cs="Times New Roman"/>
      <w:sz w:val="24"/>
      <w:szCs w:val="20"/>
    </w:rPr>
  </w:style>
  <w:style w:type="paragraph" w:styleId="Zoznamobrzkov">
    <w:name w:val="table of figures"/>
    <w:basedOn w:val="Normlny"/>
    <w:next w:val="Normlny"/>
    <w:semiHidden/>
    <w:rsid w:val="004E6D48"/>
    <w:pPr>
      <w:spacing w:after="0" w:line="240" w:lineRule="auto"/>
      <w:ind w:left="480" w:hanging="480"/>
    </w:pPr>
    <w:rPr>
      <w:rFonts w:ascii="Times New Roman" w:eastAsia="Times New Roman" w:hAnsi="Times New Roman" w:cs="Times New Roman"/>
      <w:caps/>
      <w:sz w:val="20"/>
      <w:szCs w:val="20"/>
      <w:lang w:eastAsia="cs-CZ"/>
    </w:rPr>
  </w:style>
  <w:style w:type="paragraph" w:styleId="Popis">
    <w:name w:val="caption"/>
    <w:basedOn w:val="Normlny"/>
    <w:next w:val="Normlny"/>
    <w:qFormat/>
    <w:rsid w:val="00E9406C"/>
    <w:pPr>
      <w:spacing w:after="0" w:line="240" w:lineRule="auto"/>
    </w:pPr>
    <w:rPr>
      <w:rFonts w:ascii="Times New Roman" w:eastAsia="Times New Roman" w:hAnsi="Times New Roman" w:cs="Times New Roman"/>
      <w:b/>
      <w:bCs/>
      <w:sz w:val="20"/>
      <w:szCs w:val="20"/>
      <w:lang w:eastAsia="cs-CZ"/>
    </w:rPr>
  </w:style>
  <w:style w:type="table" w:styleId="Mriekatabuky5">
    <w:name w:val="Table Grid 5"/>
    <w:basedOn w:val="Normlnatabuka"/>
    <w:rsid w:val="00D62407"/>
    <w:pPr>
      <w:spacing w:after="0" w:line="240" w:lineRule="auto"/>
      <w:jc w:val="center"/>
    </w:pPr>
    <w:rPr>
      <w:rFonts w:ascii="Arial" w:eastAsia="Times New Roman" w:hAnsi="Arial" w:cs="Times New Roman"/>
      <w:sz w:val="20"/>
      <w:szCs w:val="20"/>
      <w:lang w:eastAsia="sk-SK"/>
    </w:rPr>
    <w:tblPr>
      <w:tblBorders>
        <w:top w:val="single" w:sz="12" w:space="0" w:color="000000"/>
        <w:left w:val="single" w:sz="12" w:space="0" w:color="000000"/>
        <w:bottom w:val="single" w:sz="12" w:space="0" w:color="000000"/>
        <w:right w:val="single" w:sz="12" w:space="0" w:color="000000"/>
      </w:tblBorders>
    </w:tblPr>
    <w:tcPr>
      <w:shd w:val="clear" w:color="auto" w:fill="auto"/>
      <w:vAlign w:val="center"/>
    </w:tcPr>
    <w:tblStylePr w:type="firstRow">
      <w:rPr>
        <w:rFonts w:ascii="Arial" w:hAnsi="Arial"/>
        <w:b/>
      </w:rPr>
      <w:tblPr/>
      <w:tcPr>
        <w:tcBorders>
          <w:top w:val="single" w:sz="12" w:space="0" w:color="000000"/>
          <w:left w:val="single" w:sz="12" w:space="0" w:color="000000"/>
          <w:bottom w:val="single" w:sz="12" w:space="0" w:color="000000"/>
          <w:right w:val="single" w:sz="12" w:space="0" w:color="000000"/>
        </w:tcBorders>
        <w:shd w:val="clear" w:color="auto" w:fill="C0C0C0"/>
      </w:tcPr>
    </w:tblStylePr>
    <w:tblStylePr w:type="lastRow">
      <w:rPr>
        <w:b/>
        <w:bCs/>
      </w:rPr>
      <w:tblPr/>
      <w:tcPr>
        <w:tcBorders>
          <w:tl2br w:val="none" w:sz="0" w:space="0" w:color="auto"/>
          <w:tr2bl w:val="none" w:sz="0" w:space="0" w:color="auto"/>
        </w:tcBorders>
      </w:tcPr>
    </w:tblStylePr>
    <w:tblStylePr w:type="firstCo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tblStylePr w:type="lastCol">
      <w:rPr>
        <w:b/>
        <w:bCs/>
      </w:rPr>
      <w:tblPr/>
      <w:tcPr>
        <w:tcBorders>
          <w:tl2br w:val="none" w:sz="0" w:space="0" w:color="auto"/>
          <w:tr2bl w:val="none" w:sz="0" w:space="0" w:color="auto"/>
        </w:tcBorders>
      </w:tcPr>
    </w:tblStylePr>
    <w:tblStylePr w:type="nwCell">
      <w:rPr>
        <w:rFonts w:ascii="Arial" w:hAnsi="Arial"/>
        <w:b/>
      </w:rPr>
      <w:tblPr/>
      <w:tcPr>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l2br w:val="nil"/>
          <w:tr2bl w:val="nil"/>
        </w:tcBorders>
        <w:shd w:val="clear" w:color="auto" w:fill="C0C0C0"/>
      </w:tcPr>
    </w:tblStylePr>
  </w:style>
  <w:style w:type="paragraph" w:customStyle="1" w:styleId="Default">
    <w:name w:val="Default"/>
    <w:rsid w:val="00C84250"/>
    <w:pPr>
      <w:autoSpaceDE w:val="0"/>
      <w:autoSpaceDN w:val="0"/>
      <w:adjustRightInd w:val="0"/>
      <w:spacing w:after="0" w:line="240" w:lineRule="auto"/>
    </w:pPr>
    <w:rPr>
      <w:rFonts w:ascii="Times New Roman" w:eastAsia="Times New Roman" w:hAnsi="Times New Roman" w:cs="Times New Roman"/>
      <w:color w:val="000000"/>
      <w:sz w:val="24"/>
      <w:szCs w:val="24"/>
      <w:lang w:eastAsia="sk-S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caption" w:uiPriority="0" w:qFormat="1"/>
    <w:lsdException w:name="table of figures" w:uiPriority="0"/>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No List" w:uiPriority="0"/>
    <w:lsdException w:name="Table Grid 5"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qFormat/>
    <w:rsid w:val="00DA1C4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y"/>
    <w:next w:val="Normlny"/>
    <w:link w:val="Nadpis2Char"/>
    <w:unhideWhenUsed/>
    <w:qFormat/>
    <w:rsid w:val="004E6D4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y"/>
    <w:next w:val="Normlny"/>
    <w:link w:val="Nadpis3Char"/>
    <w:qFormat/>
    <w:rsid w:val="004E6D48"/>
    <w:pPr>
      <w:keepNext/>
      <w:spacing w:before="240" w:after="60" w:line="240" w:lineRule="auto"/>
      <w:outlineLvl w:val="2"/>
    </w:pPr>
    <w:rPr>
      <w:rFonts w:ascii="Arial" w:eastAsia="Times New Roman" w:hAnsi="Arial" w:cs="Arial"/>
      <w:b/>
      <w:bCs/>
      <w:sz w:val="26"/>
      <w:szCs w:val="26"/>
      <w:lang w:eastAsia="cs-CZ"/>
    </w:rPr>
  </w:style>
  <w:style w:type="paragraph" w:styleId="Nadpis4">
    <w:name w:val="heading 4"/>
    <w:basedOn w:val="Normlny"/>
    <w:next w:val="Normlny"/>
    <w:link w:val="Nadpis4Char"/>
    <w:unhideWhenUsed/>
    <w:qFormat/>
    <w:rsid w:val="004E6D48"/>
    <w:pPr>
      <w:keepNext/>
      <w:keepLines/>
      <w:spacing w:before="200" w:after="0"/>
      <w:outlineLvl w:val="3"/>
    </w:pPr>
    <w:rPr>
      <w:rFonts w:asciiTheme="majorHAnsi" w:eastAsiaTheme="majorEastAsia" w:hAnsiTheme="majorHAnsi" w:cstheme="majorBidi"/>
      <w:b/>
      <w:bCs/>
      <w:i/>
      <w:iCs/>
      <w:color w:val="4F81BD" w:themeColor="accent1"/>
    </w:rPr>
  </w:style>
  <w:style w:type="paragraph" w:styleId="Nadpis6">
    <w:name w:val="heading 6"/>
    <w:basedOn w:val="Normlny"/>
    <w:next w:val="Normlny"/>
    <w:link w:val="Nadpis6Char"/>
    <w:qFormat/>
    <w:rsid w:val="004E6D48"/>
    <w:pPr>
      <w:spacing w:before="240" w:after="60" w:line="240" w:lineRule="auto"/>
      <w:outlineLvl w:val="5"/>
    </w:pPr>
    <w:rPr>
      <w:rFonts w:ascii="Times New Roman" w:eastAsia="Times New Roman" w:hAnsi="Times New Roman" w:cs="Times New Roman"/>
      <w:b/>
      <w:bCs/>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Bezriadkovania">
    <w:name w:val="No Spacing"/>
    <w:link w:val="BezriadkovaniaChar"/>
    <w:uiPriority w:val="1"/>
    <w:qFormat/>
    <w:rsid w:val="002B592A"/>
    <w:pPr>
      <w:spacing w:after="0" w:line="240" w:lineRule="auto"/>
    </w:pPr>
    <w:rPr>
      <w:rFonts w:eastAsiaTheme="minorEastAsia"/>
      <w:lang w:eastAsia="sk-SK"/>
    </w:rPr>
  </w:style>
  <w:style w:type="character" w:customStyle="1" w:styleId="BezriadkovaniaChar">
    <w:name w:val="Bez riadkovania Char"/>
    <w:basedOn w:val="Predvolenpsmoodseku"/>
    <w:link w:val="Bezriadkovania"/>
    <w:uiPriority w:val="1"/>
    <w:rsid w:val="002B592A"/>
    <w:rPr>
      <w:rFonts w:eastAsiaTheme="minorEastAsia"/>
      <w:lang w:eastAsia="sk-SK"/>
    </w:rPr>
  </w:style>
  <w:style w:type="paragraph" w:styleId="Textbubliny">
    <w:name w:val="Balloon Text"/>
    <w:basedOn w:val="Normlny"/>
    <w:link w:val="TextbublinyChar"/>
    <w:semiHidden/>
    <w:unhideWhenUsed/>
    <w:rsid w:val="002B592A"/>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semiHidden/>
    <w:rsid w:val="002B592A"/>
    <w:rPr>
      <w:rFonts w:ascii="Tahoma" w:hAnsi="Tahoma" w:cs="Tahoma"/>
      <w:sz w:val="16"/>
      <w:szCs w:val="16"/>
    </w:rPr>
  </w:style>
  <w:style w:type="character" w:customStyle="1" w:styleId="Nadpis1Char">
    <w:name w:val="Nadpis 1 Char"/>
    <w:basedOn w:val="Predvolenpsmoodseku"/>
    <w:link w:val="Nadpis1"/>
    <w:uiPriority w:val="9"/>
    <w:rsid w:val="00DA1C4B"/>
    <w:rPr>
      <w:rFonts w:asciiTheme="majorHAnsi" w:eastAsiaTheme="majorEastAsia" w:hAnsiTheme="majorHAnsi" w:cstheme="majorBidi"/>
      <w:b/>
      <w:bCs/>
      <w:color w:val="365F91" w:themeColor="accent1" w:themeShade="BF"/>
      <w:sz w:val="28"/>
      <w:szCs w:val="28"/>
    </w:rPr>
  </w:style>
  <w:style w:type="paragraph" w:styleId="Hlavikaobsahu">
    <w:name w:val="TOC Heading"/>
    <w:basedOn w:val="Nadpis1"/>
    <w:next w:val="Normlny"/>
    <w:uiPriority w:val="39"/>
    <w:semiHidden/>
    <w:unhideWhenUsed/>
    <w:qFormat/>
    <w:rsid w:val="00DA1C4B"/>
    <w:pPr>
      <w:outlineLvl w:val="9"/>
    </w:pPr>
    <w:rPr>
      <w:lang w:eastAsia="sk-SK"/>
    </w:rPr>
  </w:style>
  <w:style w:type="paragraph" w:styleId="Hlavika">
    <w:name w:val="header"/>
    <w:basedOn w:val="Normlny"/>
    <w:link w:val="HlavikaChar"/>
    <w:unhideWhenUsed/>
    <w:rsid w:val="00DA1C4B"/>
    <w:pPr>
      <w:tabs>
        <w:tab w:val="center" w:pos="4536"/>
        <w:tab w:val="right" w:pos="9072"/>
      </w:tabs>
      <w:spacing w:after="0" w:line="240" w:lineRule="auto"/>
    </w:pPr>
  </w:style>
  <w:style w:type="character" w:customStyle="1" w:styleId="HlavikaChar">
    <w:name w:val="Hlavička Char"/>
    <w:basedOn w:val="Predvolenpsmoodseku"/>
    <w:link w:val="Hlavika"/>
    <w:rsid w:val="00DA1C4B"/>
  </w:style>
  <w:style w:type="paragraph" w:styleId="Pta">
    <w:name w:val="footer"/>
    <w:basedOn w:val="Normlny"/>
    <w:link w:val="PtaChar"/>
    <w:uiPriority w:val="99"/>
    <w:unhideWhenUsed/>
    <w:rsid w:val="00DA1C4B"/>
    <w:pPr>
      <w:tabs>
        <w:tab w:val="center" w:pos="4536"/>
        <w:tab w:val="right" w:pos="9072"/>
      </w:tabs>
      <w:spacing w:after="0" w:line="240" w:lineRule="auto"/>
    </w:pPr>
  </w:style>
  <w:style w:type="character" w:customStyle="1" w:styleId="PtaChar">
    <w:name w:val="Päta Char"/>
    <w:basedOn w:val="Predvolenpsmoodseku"/>
    <w:link w:val="Pta"/>
    <w:uiPriority w:val="99"/>
    <w:rsid w:val="00DA1C4B"/>
  </w:style>
  <w:style w:type="paragraph" w:styleId="Obsah1">
    <w:name w:val="toc 1"/>
    <w:basedOn w:val="Normlny"/>
    <w:next w:val="Normlny"/>
    <w:autoRedefine/>
    <w:uiPriority w:val="39"/>
    <w:unhideWhenUsed/>
    <w:qFormat/>
    <w:rsid w:val="004E6D48"/>
    <w:pPr>
      <w:spacing w:after="100"/>
    </w:pPr>
  </w:style>
  <w:style w:type="character" w:styleId="Hypertextovprepojenie">
    <w:name w:val="Hyperlink"/>
    <w:basedOn w:val="Predvolenpsmoodseku"/>
    <w:uiPriority w:val="99"/>
    <w:unhideWhenUsed/>
    <w:rsid w:val="004E6D48"/>
    <w:rPr>
      <w:color w:val="0000FF" w:themeColor="hyperlink"/>
      <w:u w:val="single"/>
    </w:rPr>
  </w:style>
  <w:style w:type="character" w:customStyle="1" w:styleId="Nadpis2Char">
    <w:name w:val="Nadpis 2 Char"/>
    <w:basedOn w:val="Predvolenpsmoodseku"/>
    <w:link w:val="Nadpis2"/>
    <w:uiPriority w:val="9"/>
    <w:semiHidden/>
    <w:rsid w:val="004E6D48"/>
    <w:rPr>
      <w:rFonts w:asciiTheme="majorHAnsi" w:eastAsiaTheme="majorEastAsia" w:hAnsiTheme="majorHAnsi" w:cstheme="majorBidi"/>
      <w:b/>
      <w:bCs/>
      <w:color w:val="4F81BD" w:themeColor="accent1"/>
      <w:sz w:val="26"/>
      <w:szCs w:val="26"/>
    </w:rPr>
  </w:style>
  <w:style w:type="character" w:customStyle="1" w:styleId="Nadpis4Char">
    <w:name w:val="Nadpis 4 Char"/>
    <w:basedOn w:val="Predvolenpsmoodseku"/>
    <w:link w:val="Nadpis4"/>
    <w:rsid w:val="004E6D48"/>
    <w:rPr>
      <w:rFonts w:asciiTheme="majorHAnsi" w:eastAsiaTheme="majorEastAsia" w:hAnsiTheme="majorHAnsi" w:cstheme="majorBidi"/>
      <w:b/>
      <w:bCs/>
      <w:i/>
      <w:iCs/>
      <w:color w:val="4F81BD" w:themeColor="accent1"/>
    </w:rPr>
  </w:style>
  <w:style w:type="character" w:customStyle="1" w:styleId="Nadpis3Char">
    <w:name w:val="Nadpis 3 Char"/>
    <w:basedOn w:val="Predvolenpsmoodseku"/>
    <w:link w:val="Nadpis3"/>
    <w:rsid w:val="004E6D48"/>
    <w:rPr>
      <w:rFonts w:ascii="Arial" w:eastAsia="Times New Roman" w:hAnsi="Arial" w:cs="Arial"/>
      <w:b/>
      <w:bCs/>
      <w:sz w:val="26"/>
      <w:szCs w:val="26"/>
      <w:lang w:eastAsia="cs-CZ"/>
    </w:rPr>
  </w:style>
  <w:style w:type="character" w:customStyle="1" w:styleId="Nadpis6Char">
    <w:name w:val="Nadpis 6 Char"/>
    <w:basedOn w:val="Predvolenpsmoodseku"/>
    <w:link w:val="Nadpis6"/>
    <w:rsid w:val="004E6D48"/>
    <w:rPr>
      <w:rFonts w:ascii="Times New Roman" w:eastAsia="Times New Roman" w:hAnsi="Times New Roman" w:cs="Times New Roman"/>
      <w:b/>
      <w:bCs/>
      <w:lang w:eastAsia="cs-CZ"/>
    </w:rPr>
  </w:style>
  <w:style w:type="paragraph" w:customStyle="1" w:styleId="Zpat">
    <w:name w:val="Zápatí"/>
    <w:basedOn w:val="Normlny"/>
    <w:rsid w:val="004E6D48"/>
    <w:pPr>
      <w:widowControl w:val="0"/>
      <w:tabs>
        <w:tab w:val="center" w:pos="4536"/>
        <w:tab w:val="right" w:pos="9070"/>
      </w:tabs>
      <w:suppressAutoHyphens/>
      <w:spacing w:after="0" w:line="240" w:lineRule="auto"/>
    </w:pPr>
    <w:rPr>
      <w:rFonts w:ascii="Times New Roman" w:eastAsia="Times New Roman" w:hAnsi="Times New Roman" w:cs="Times New Roman"/>
      <w:sz w:val="24"/>
      <w:szCs w:val="20"/>
    </w:rPr>
  </w:style>
  <w:style w:type="paragraph" w:styleId="Zkladntext">
    <w:name w:val="Body Text"/>
    <w:basedOn w:val="Normlny"/>
    <w:link w:val="ZkladntextChar"/>
    <w:rsid w:val="004E6D48"/>
    <w:pPr>
      <w:spacing w:after="0" w:line="240" w:lineRule="auto"/>
    </w:pPr>
    <w:rPr>
      <w:rFonts w:ascii="Times New Roman" w:eastAsia="Times New Roman" w:hAnsi="Times New Roman" w:cs="Times New Roman"/>
      <w:sz w:val="24"/>
      <w:szCs w:val="20"/>
    </w:rPr>
  </w:style>
  <w:style w:type="character" w:customStyle="1" w:styleId="ZkladntextChar">
    <w:name w:val="Základný text Char"/>
    <w:basedOn w:val="Predvolenpsmoodseku"/>
    <w:link w:val="Zkladntext"/>
    <w:rsid w:val="004E6D48"/>
    <w:rPr>
      <w:rFonts w:ascii="Times New Roman" w:eastAsia="Times New Roman" w:hAnsi="Times New Roman" w:cs="Times New Roman"/>
      <w:sz w:val="24"/>
      <w:szCs w:val="20"/>
    </w:rPr>
  </w:style>
  <w:style w:type="paragraph" w:styleId="Zarkazkladnhotextu2">
    <w:name w:val="Body Text Indent 2"/>
    <w:basedOn w:val="Normlny"/>
    <w:link w:val="Zarkazkladnhotextu2Char"/>
    <w:rsid w:val="004E6D48"/>
    <w:pPr>
      <w:spacing w:after="120" w:line="480" w:lineRule="auto"/>
      <w:ind w:left="283"/>
    </w:pPr>
    <w:rPr>
      <w:rFonts w:ascii="Times New Roman" w:eastAsia="Times New Roman" w:hAnsi="Times New Roman" w:cs="Times New Roman"/>
      <w:sz w:val="24"/>
      <w:szCs w:val="24"/>
      <w:lang w:eastAsia="cs-CZ"/>
    </w:rPr>
  </w:style>
  <w:style w:type="character" w:customStyle="1" w:styleId="Zarkazkladnhotextu2Char">
    <w:name w:val="Zarážka základného textu 2 Char"/>
    <w:basedOn w:val="Predvolenpsmoodseku"/>
    <w:link w:val="Zarkazkladnhotextu2"/>
    <w:rsid w:val="004E6D48"/>
    <w:rPr>
      <w:rFonts w:ascii="Times New Roman" w:eastAsia="Times New Roman" w:hAnsi="Times New Roman" w:cs="Times New Roman"/>
      <w:sz w:val="24"/>
      <w:szCs w:val="24"/>
      <w:lang w:eastAsia="cs-CZ"/>
    </w:rPr>
  </w:style>
  <w:style w:type="table" w:styleId="Mriekatabuky">
    <w:name w:val="Table Grid"/>
    <w:basedOn w:val="Normlnatabuka"/>
    <w:rsid w:val="004E6D48"/>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basedOn w:val="Predvolenpsmoodseku"/>
    <w:semiHidden/>
    <w:rsid w:val="004E6D48"/>
    <w:rPr>
      <w:sz w:val="16"/>
      <w:szCs w:val="16"/>
    </w:rPr>
  </w:style>
  <w:style w:type="paragraph" w:styleId="Textkomentra">
    <w:name w:val="annotation text"/>
    <w:basedOn w:val="Normlny"/>
    <w:link w:val="TextkomentraChar"/>
    <w:semiHidden/>
    <w:rsid w:val="004E6D48"/>
    <w:pPr>
      <w:spacing w:after="0" w:line="240" w:lineRule="auto"/>
    </w:pPr>
    <w:rPr>
      <w:rFonts w:ascii="Times New Roman" w:eastAsia="Times New Roman" w:hAnsi="Times New Roman" w:cs="Times New Roman"/>
      <w:sz w:val="20"/>
      <w:szCs w:val="20"/>
      <w:lang w:eastAsia="cs-CZ"/>
    </w:rPr>
  </w:style>
  <w:style w:type="character" w:customStyle="1" w:styleId="TextkomentraChar">
    <w:name w:val="Text komentára Char"/>
    <w:basedOn w:val="Predvolenpsmoodseku"/>
    <w:link w:val="Textkomentra"/>
    <w:semiHidden/>
    <w:rsid w:val="004E6D48"/>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semiHidden/>
    <w:rsid w:val="004E6D48"/>
    <w:rPr>
      <w:b/>
      <w:bCs/>
    </w:rPr>
  </w:style>
  <w:style w:type="character" w:customStyle="1" w:styleId="PredmetkomentraChar">
    <w:name w:val="Predmet komentára Char"/>
    <w:basedOn w:val="TextkomentraChar"/>
    <w:link w:val="Predmetkomentra"/>
    <w:semiHidden/>
    <w:rsid w:val="004E6D48"/>
    <w:rPr>
      <w:rFonts w:ascii="Times New Roman" w:eastAsia="Times New Roman" w:hAnsi="Times New Roman" w:cs="Times New Roman"/>
      <w:b/>
      <w:bCs/>
      <w:sz w:val="20"/>
      <w:szCs w:val="20"/>
      <w:lang w:eastAsia="cs-CZ"/>
    </w:rPr>
  </w:style>
  <w:style w:type="paragraph" w:styleId="Textpoznmkypodiarou">
    <w:name w:val="footnote text"/>
    <w:basedOn w:val="Normlny"/>
    <w:link w:val="TextpoznmkypodiarouChar"/>
    <w:semiHidden/>
    <w:rsid w:val="004E6D48"/>
    <w:pPr>
      <w:spacing w:after="0" w:line="240" w:lineRule="auto"/>
    </w:pPr>
    <w:rPr>
      <w:rFonts w:ascii="Times New Roman" w:eastAsia="Times New Roman" w:hAnsi="Times New Roman" w:cs="Times New Roman"/>
      <w:sz w:val="20"/>
      <w:szCs w:val="20"/>
      <w:lang w:eastAsia="cs-CZ"/>
    </w:rPr>
  </w:style>
  <w:style w:type="character" w:customStyle="1" w:styleId="TextpoznmkypodiarouChar">
    <w:name w:val="Text poznámky pod čiarou Char"/>
    <w:basedOn w:val="Predvolenpsmoodseku"/>
    <w:link w:val="Textpoznmkypodiarou"/>
    <w:semiHidden/>
    <w:rsid w:val="004E6D48"/>
    <w:rPr>
      <w:rFonts w:ascii="Times New Roman" w:eastAsia="Times New Roman" w:hAnsi="Times New Roman" w:cs="Times New Roman"/>
      <w:sz w:val="20"/>
      <w:szCs w:val="20"/>
      <w:lang w:eastAsia="cs-CZ"/>
    </w:rPr>
  </w:style>
  <w:style w:type="character" w:styleId="Odkaznapoznmkupodiarou">
    <w:name w:val="footnote reference"/>
    <w:basedOn w:val="Predvolenpsmoodseku"/>
    <w:semiHidden/>
    <w:rsid w:val="004E6D48"/>
    <w:rPr>
      <w:vertAlign w:val="superscript"/>
    </w:rPr>
  </w:style>
  <w:style w:type="character" w:styleId="slostrany">
    <w:name w:val="page number"/>
    <w:basedOn w:val="Predvolenpsmoodseku"/>
    <w:rsid w:val="004E6D48"/>
  </w:style>
  <w:style w:type="paragraph" w:styleId="truktradokumentu">
    <w:name w:val="Document Map"/>
    <w:basedOn w:val="Normlny"/>
    <w:link w:val="truktradokumentuChar"/>
    <w:rsid w:val="004E6D48"/>
    <w:pPr>
      <w:shd w:val="clear" w:color="auto" w:fill="000080"/>
      <w:spacing w:after="0" w:line="240" w:lineRule="auto"/>
    </w:pPr>
    <w:rPr>
      <w:rFonts w:ascii="Tahoma" w:eastAsia="Times New Roman" w:hAnsi="Tahoma" w:cs="Tahoma"/>
      <w:sz w:val="20"/>
      <w:szCs w:val="20"/>
      <w:lang w:eastAsia="cs-CZ"/>
    </w:rPr>
  </w:style>
  <w:style w:type="character" w:customStyle="1" w:styleId="truktradokumentuChar">
    <w:name w:val="Štruktúra dokumentu Char"/>
    <w:basedOn w:val="Predvolenpsmoodseku"/>
    <w:link w:val="truktradokumentu"/>
    <w:rsid w:val="004E6D48"/>
    <w:rPr>
      <w:rFonts w:ascii="Tahoma" w:eastAsia="Times New Roman" w:hAnsi="Tahoma" w:cs="Tahoma"/>
      <w:sz w:val="20"/>
      <w:szCs w:val="20"/>
      <w:shd w:val="clear" w:color="auto" w:fill="000080"/>
      <w:lang w:eastAsia="cs-CZ"/>
    </w:rPr>
  </w:style>
  <w:style w:type="character" w:customStyle="1" w:styleId="CharChar2">
    <w:name w:val="Char Char2"/>
    <w:basedOn w:val="Predvolenpsmoodseku"/>
    <w:rsid w:val="004E6D48"/>
    <w:rPr>
      <w:rFonts w:ascii="Tahoma" w:hAnsi="Tahoma" w:cs="Tahoma"/>
      <w:sz w:val="16"/>
      <w:szCs w:val="16"/>
      <w:lang w:eastAsia="cs-CZ"/>
    </w:rPr>
  </w:style>
  <w:style w:type="paragraph" w:styleId="Obsah2">
    <w:name w:val="toc 2"/>
    <w:basedOn w:val="Normlny"/>
    <w:next w:val="Normlny"/>
    <w:autoRedefine/>
    <w:uiPriority w:val="39"/>
    <w:qFormat/>
    <w:rsid w:val="004E6D48"/>
    <w:pPr>
      <w:spacing w:after="0" w:line="240" w:lineRule="auto"/>
      <w:ind w:left="240"/>
    </w:pPr>
    <w:rPr>
      <w:rFonts w:ascii="Times New Roman" w:eastAsia="Times New Roman" w:hAnsi="Times New Roman" w:cs="Times New Roman"/>
      <w:smallCaps/>
      <w:sz w:val="20"/>
      <w:szCs w:val="20"/>
      <w:lang w:eastAsia="cs-CZ"/>
    </w:rPr>
  </w:style>
  <w:style w:type="paragraph" w:styleId="Obsah3">
    <w:name w:val="toc 3"/>
    <w:basedOn w:val="Normlny"/>
    <w:next w:val="Normlny"/>
    <w:autoRedefine/>
    <w:uiPriority w:val="39"/>
    <w:qFormat/>
    <w:rsid w:val="004E6D48"/>
    <w:pPr>
      <w:spacing w:after="0" w:line="240" w:lineRule="auto"/>
      <w:ind w:left="480"/>
    </w:pPr>
    <w:rPr>
      <w:rFonts w:ascii="Times New Roman" w:eastAsia="Times New Roman" w:hAnsi="Times New Roman" w:cs="Times New Roman"/>
      <w:i/>
      <w:iCs/>
      <w:sz w:val="20"/>
      <w:szCs w:val="20"/>
      <w:lang w:eastAsia="cs-CZ"/>
    </w:rPr>
  </w:style>
  <w:style w:type="paragraph" w:styleId="Obsah4">
    <w:name w:val="toc 4"/>
    <w:basedOn w:val="Normlny"/>
    <w:next w:val="Normlny"/>
    <w:autoRedefine/>
    <w:semiHidden/>
    <w:rsid w:val="004E6D48"/>
    <w:pPr>
      <w:spacing w:after="0" w:line="240" w:lineRule="auto"/>
      <w:ind w:left="720"/>
    </w:pPr>
    <w:rPr>
      <w:rFonts w:ascii="Times New Roman" w:eastAsia="Times New Roman" w:hAnsi="Times New Roman" w:cs="Times New Roman"/>
      <w:sz w:val="18"/>
      <w:szCs w:val="18"/>
      <w:lang w:eastAsia="cs-CZ"/>
    </w:rPr>
  </w:style>
  <w:style w:type="paragraph" w:styleId="Obsah5">
    <w:name w:val="toc 5"/>
    <w:basedOn w:val="Normlny"/>
    <w:next w:val="Normlny"/>
    <w:autoRedefine/>
    <w:semiHidden/>
    <w:rsid w:val="004E6D48"/>
    <w:pPr>
      <w:spacing w:after="0" w:line="240" w:lineRule="auto"/>
      <w:ind w:left="960"/>
    </w:pPr>
    <w:rPr>
      <w:rFonts w:ascii="Times New Roman" w:eastAsia="Times New Roman" w:hAnsi="Times New Roman" w:cs="Times New Roman"/>
      <w:sz w:val="18"/>
      <w:szCs w:val="18"/>
      <w:lang w:eastAsia="cs-CZ"/>
    </w:rPr>
  </w:style>
  <w:style w:type="paragraph" w:styleId="Obsah6">
    <w:name w:val="toc 6"/>
    <w:basedOn w:val="Normlny"/>
    <w:next w:val="Normlny"/>
    <w:autoRedefine/>
    <w:semiHidden/>
    <w:rsid w:val="004E6D48"/>
    <w:pPr>
      <w:spacing w:after="0" w:line="240" w:lineRule="auto"/>
      <w:ind w:left="1200"/>
    </w:pPr>
    <w:rPr>
      <w:rFonts w:ascii="Times New Roman" w:eastAsia="Times New Roman" w:hAnsi="Times New Roman" w:cs="Times New Roman"/>
      <w:sz w:val="18"/>
      <w:szCs w:val="18"/>
      <w:lang w:eastAsia="cs-CZ"/>
    </w:rPr>
  </w:style>
  <w:style w:type="paragraph" w:styleId="Obsah7">
    <w:name w:val="toc 7"/>
    <w:basedOn w:val="Normlny"/>
    <w:next w:val="Normlny"/>
    <w:autoRedefine/>
    <w:semiHidden/>
    <w:rsid w:val="004E6D48"/>
    <w:pPr>
      <w:spacing w:after="0" w:line="240" w:lineRule="auto"/>
      <w:ind w:left="1440"/>
    </w:pPr>
    <w:rPr>
      <w:rFonts w:ascii="Times New Roman" w:eastAsia="Times New Roman" w:hAnsi="Times New Roman" w:cs="Times New Roman"/>
      <w:sz w:val="18"/>
      <w:szCs w:val="18"/>
      <w:lang w:eastAsia="cs-CZ"/>
    </w:rPr>
  </w:style>
  <w:style w:type="paragraph" w:styleId="Obsah8">
    <w:name w:val="toc 8"/>
    <w:basedOn w:val="Normlny"/>
    <w:next w:val="Normlny"/>
    <w:autoRedefine/>
    <w:semiHidden/>
    <w:rsid w:val="004E6D48"/>
    <w:pPr>
      <w:spacing w:after="0" w:line="240" w:lineRule="auto"/>
      <w:ind w:left="1680"/>
    </w:pPr>
    <w:rPr>
      <w:rFonts w:ascii="Times New Roman" w:eastAsia="Times New Roman" w:hAnsi="Times New Roman" w:cs="Times New Roman"/>
      <w:sz w:val="18"/>
      <w:szCs w:val="18"/>
      <w:lang w:eastAsia="cs-CZ"/>
    </w:rPr>
  </w:style>
  <w:style w:type="paragraph" w:styleId="Obsah9">
    <w:name w:val="toc 9"/>
    <w:basedOn w:val="Normlny"/>
    <w:next w:val="Normlny"/>
    <w:autoRedefine/>
    <w:semiHidden/>
    <w:rsid w:val="004E6D48"/>
    <w:pPr>
      <w:spacing w:after="0" w:line="240" w:lineRule="auto"/>
      <w:ind w:left="1920"/>
    </w:pPr>
    <w:rPr>
      <w:rFonts w:ascii="Times New Roman" w:eastAsia="Times New Roman" w:hAnsi="Times New Roman" w:cs="Times New Roman"/>
      <w:sz w:val="18"/>
      <w:szCs w:val="18"/>
      <w:lang w:eastAsia="cs-CZ"/>
    </w:rPr>
  </w:style>
  <w:style w:type="paragraph" w:customStyle="1" w:styleId="Zkladntext0">
    <w:name w:val="Základní text"/>
    <w:basedOn w:val="Normlny"/>
    <w:rsid w:val="004E6D48"/>
    <w:pPr>
      <w:widowControl w:val="0"/>
      <w:suppressAutoHyphens/>
      <w:spacing w:after="0" w:line="360" w:lineRule="auto"/>
      <w:ind w:firstLine="709"/>
      <w:jc w:val="both"/>
    </w:pPr>
    <w:rPr>
      <w:rFonts w:ascii="Times New Roman" w:eastAsia="Times New Roman" w:hAnsi="Times New Roman" w:cs="Times New Roman"/>
      <w:sz w:val="24"/>
      <w:szCs w:val="20"/>
    </w:rPr>
  </w:style>
  <w:style w:type="paragraph" w:styleId="Zoznamobrzkov">
    <w:name w:val="table of figures"/>
    <w:basedOn w:val="Normlny"/>
    <w:next w:val="Normlny"/>
    <w:semiHidden/>
    <w:rsid w:val="004E6D48"/>
    <w:pPr>
      <w:spacing w:after="0" w:line="240" w:lineRule="auto"/>
      <w:ind w:left="480" w:hanging="480"/>
    </w:pPr>
    <w:rPr>
      <w:rFonts w:ascii="Times New Roman" w:eastAsia="Times New Roman" w:hAnsi="Times New Roman" w:cs="Times New Roman"/>
      <w:caps/>
      <w:sz w:val="20"/>
      <w:szCs w:val="20"/>
      <w:lang w:eastAsia="cs-CZ"/>
    </w:rPr>
  </w:style>
  <w:style w:type="paragraph" w:styleId="Popis">
    <w:name w:val="caption"/>
    <w:basedOn w:val="Normlny"/>
    <w:next w:val="Normlny"/>
    <w:qFormat/>
    <w:rsid w:val="00E9406C"/>
    <w:pPr>
      <w:spacing w:after="0" w:line="240" w:lineRule="auto"/>
    </w:pPr>
    <w:rPr>
      <w:rFonts w:ascii="Times New Roman" w:eastAsia="Times New Roman" w:hAnsi="Times New Roman" w:cs="Times New Roman"/>
      <w:b/>
      <w:bCs/>
      <w:sz w:val="20"/>
      <w:szCs w:val="20"/>
      <w:lang w:eastAsia="cs-CZ"/>
    </w:rPr>
  </w:style>
  <w:style w:type="table" w:styleId="Mriekatabuky5">
    <w:name w:val="Table Grid 5"/>
    <w:basedOn w:val="Normlnatabuka"/>
    <w:rsid w:val="00D62407"/>
    <w:pPr>
      <w:spacing w:after="0" w:line="240" w:lineRule="auto"/>
      <w:jc w:val="center"/>
    </w:pPr>
    <w:rPr>
      <w:rFonts w:ascii="Arial" w:eastAsia="Times New Roman" w:hAnsi="Arial" w:cs="Times New Roman"/>
      <w:sz w:val="20"/>
      <w:szCs w:val="20"/>
      <w:lang w:eastAsia="sk-SK"/>
    </w:rPr>
    <w:tblPr>
      <w:tblBorders>
        <w:top w:val="single" w:sz="12" w:space="0" w:color="000000"/>
        <w:left w:val="single" w:sz="12" w:space="0" w:color="000000"/>
        <w:bottom w:val="single" w:sz="12" w:space="0" w:color="000000"/>
        <w:right w:val="single" w:sz="12" w:space="0" w:color="000000"/>
      </w:tblBorders>
    </w:tblPr>
    <w:tcPr>
      <w:shd w:val="clear" w:color="auto" w:fill="auto"/>
      <w:vAlign w:val="center"/>
    </w:tcPr>
    <w:tblStylePr w:type="firstRow">
      <w:rPr>
        <w:rFonts w:ascii="Arial" w:hAnsi="Arial"/>
        <w:b/>
      </w:rPr>
      <w:tblPr/>
      <w:tcPr>
        <w:tcBorders>
          <w:top w:val="single" w:sz="12" w:space="0" w:color="000000"/>
          <w:left w:val="single" w:sz="12" w:space="0" w:color="000000"/>
          <w:bottom w:val="single" w:sz="12" w:space="0" w:color="000000"/>
          <w:right w:val="single" w:sz="12" w:space="0" w:color="000000"/>
        </w:tcBorders>
        <w:shd w:val="clear" w:color="auto" w:fill="C0C0C0"/>
      </w:tcPr>
    </w:tblStylePr>
    <w:tblStylePr w:type="lastRow">
      <w:rPr>
        <w:b/>
        <w:bCs/>
      </w:rPr>
      <w:tblPr/>
      <w:tcPr>
        <w:tcBorders>
          <w:tl2br w:val="none" w:sz="0" w:space="0" w:color="auto"/>
          <w:tr2bl w:val="none" w:sz="0" w:space="0" w:color="auto"/>
        </w:tcBorders>
      </w:tcPr>
    </w:tblStylePr>
    <w:tblStylePr w:type="firstCo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tblStylePr w:type="lastCol">
      <w:rPr>
        <w:b/>
        <w:bCs/>
      </w:rPr>
      <w:tblPr/>
      <w:tcPr>
        <w:tcBorders>
          <w:tl2br w:val="none" w:sz="0" w:space="0" w:color="auto"/>
          <w:tr2bl w:val="none" w:sz="0" w:space="0" w:color="auto"/>
        </w:tcBorders>
      </w:tcPr>
    </w:tblStylePr>
    <w:tblStylePr w:type="nwCell">
      <w:rPr>
        <w:rFonts w:ascii="Arial" w:hAnsi="Arial"/>
        <w:b/>
      </w:rPr>
      <w:tblPr/>
      <w:tcPr>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l2br w:val="nil"/>
          <w:tr2bl w:val="nil"/>
        </w:tcBorders>
        <w:shd w:val="clear" w:color="auto" w:fill="C0C0C0"/>
      </w:tcPr>
    </w:tblStylePr>
  </w:style>
  <w:style w:type="paragraph" w:customStyle="1" w:styleId="Default">
    <w:name w:val="Default"/>
    <w:rsid w:val="00C84250"/>
    <w:pPr>
      <w:autoSpaceDE w:val="0"/>
      <w:autoSpaceDN w:val="0"/>
      <w:adjustRightInd w:val="0"/>
      <w:spacing w:after="0" w:line="240" w:lineRule="auto"/>
    </w:pPr>
    <w:rPr>
      <w:rFonts w:ascii="Times New Roman" w:eastAsia="Times New Roman" w:hAnsi="Times New Roman" w:cs="Times New Roman"/>
      <w:color w:val="000000"/>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chart" Target="charts/chart10.xml"/><Relationship Id="rId26" Type="http://schemas.openxmlformats.org/officeDocument/2006/relationships/chart" Target="charts/chart18.xml"/><Relationship Id="rId3" Type="http://schemas.openxmlformats.org/officeDocument/2006/relationships/styles" Target="styles.xml"/><Relationship Id="rId21" Type="http://schemas.openxmlformats.org/officeDocument/2006/relationships/chart" Target="charts/chart13.xml"/><Relationship Id="rId34" Type="http://schemas.openxmlformats.org/officeDocument/2006/relationships/chart" Target="charts/chart26.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chart" Target="charts/chart9.xml"/><Relationship Id="rId25" Type="http://schemas.openxmlformats.org/officeDocument/2006/relationships/chart" Target="charts/chart17.xml"/><Relationship Id="rId33" Type="http://schemas.openxmlformats.org/officeDocument/2006/relationships/chart" Target="charts/chart25.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chart" Target="charts/chart12.xml"/><Relationship Id="rId29" Type="http://schemas.openxmlformats.org/officeDocument/2006/relationships/chart" Target="charts/chart2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24" Type="http://schemas.openxmlformats.org/officeDocument/2006/relationships/chart" Target="charts/chart16.xml"/><Relationship Id="rId32" Type="http://schemas.openxmlformats.org/officeDocument/2006/relationships/chart" Target="charts/chart24.xm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hart" Target="charts/chart7.xml"/><Relationship Id="rId23" Type="http://schemas.openxmlformats.org/officeDocument/2006/relationships/chart" Target="charts/chart15.xml"/><Relationship Id="rId28" Type="http://schemas.openxmlformats.org/officeDocument/2006/relationships/chart" Target="charts/chart20.xml"/><Relationship Id="rId36" Type="http://schemas.openxmlformats.org/officeDocument/2006/relationships/footer" Target="footer1.xml"/><Relationship Id="rId10" Type="http://schemas.openxmlformats.org/officeDocument/2006/relationships/chart" Target="charts/chart2.xml"/><Relationship Id="rId19" Type="http://schemas.openxmlformats.org/officeDocument/2006/relationships/chart" Target="charts/chart11.xml"/><Relationship Id="rId31" Type="http://schemas.openxmlformats.org/officeDocument/2006/relationships/chart" Target="charts/chart23.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chart" Target="charts/chart14.xml"/><Relationship Id="rId27" Type="http://schemas.openxmlformats.org/officeDocument/2006/relationships/chart" Target="charts/chart19.xml"/><Relationship Id="rId30" Type="http://schemas.openxmlformats.org/officeDocument/2006/relationships/chart" Target="charts/chart22.xml"/><Relationship Id="rId35" Type="http://schemas.openxmlformats.org/officeDocument/2006/relationships/hyperlink" Target="http://www.ssiba.sk/admin/fckeditor/editor/userfiles/file/Dokumenty/144_SOS_LP.pdf"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Pracovn__h_rok_programu_Microsoft_Excel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Pracovn__h_rok_programu_Microsoft_Excel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Pracovn__h_rok_programu_Microsoft_Excel11.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Pracovn__h_rok_programu_Microsoft_Excel12.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Pracovn__h_rok_programu_Microsoft_Excel13.xlsx"/></Relationships>
</file>

<file path=word/charts/_rels/chart14.xml.rels><?xml version="1.0" encoding="UTF-8" standalone="yes"?>
<Relationships xmlns="http://schemas.openxmlformats.org/package/2006/relationships"><Relationship Id="rId1" Type="http://schemas.openxmlformats.org/officeDocument/2006/relationships/package" Target="../embeddings/Pracovn__h_rok_programu_Microsoft_Excel14.xlsx"/></Relationships>
</file>

<file path=word/charts/_rels/chart15.xml.rels><?xml version="1.0" encoding="UTF-8" standalone="yes"?>
<Relationships xmlns="http://schemas.openxmlformats.org/package/2006/relationships"><Relationship Id="rId1" Type="http://schemas.openxmlformats.org/officeDocument/2006/relationships/package" Target="../embeddings/Pracovn__h_rok_programu_Microsoft_Excel15.xlsx"/></Relationships>
</file>

<file path=word/charts/_rels/chart16.xml.rels><?xml version="1.0" encoding="UTF-8" standalone="yes"?>
<Relationships xmlns="http://schemas.openxmlformats.org/package/2006/relationships"><Relationship Id="rId1" Type="http://schemas.openxmlformats.org/officeDocument/2006/relationships/package" Target="../embeddings/Pracovn__h_rok_programu_Microsoft_Excel16.xlsx"/></Relationships>
</file>

<file path=word/charts/_rels/chart17.xml.rels><?xml version="1.0" encoding="UTF-8" standalone="yes"?>
<Relationships xmlns="http://schemas.openxmlformats.org/package/2006/relationships"><Relationship Id="rId1" Type="http://schemas.openxmlformats.org/officeDocument/2006/relationships/package" Target="../embeddings/Pracovn__h_rok_programu_Microsoft_Excel17.xlsx"/></Relationships>
</file>

<file path=word/charts/_rels/chart18.xml.rels><?xml version="1.0" encoding="UTF-8" standalone="yes"?>
<Relationships xmlns="http://schemas.openxmlformats.org/package/2006/relationships"><Relationship Id="rId1" Type="http://schemas.openxmlformats.org/officeDocument/2006/relationships/package" Target="../embeddings/Pracovn__h_rok_programu_Microsoft_Excel18.xlsx"/></Relationships>
</file>

<file path=word/charts/_rels/chart19.xml.rels><?xml version="1.0" encoding="UTF-8" standalone="yes"?>
<Relationships xmlns="http://schemas.openxmlformats.org/package/2006/relationships"><Relationship Id="rId1" Type="http://schemas.openxmlformats.org/officeDocument/2006/relationships/package" Target="../embeddings/Pracovn__h_rok_programu_Microsoft_Excel19.xlsx"/></Relationships>
</file>

<file path=word/charts/_rels/chart2.xml.rels><?xml version="1.0" encoding="UTF-8" standalone="yes"?>
<Relationships xmlns="http://schemas.openxmlformats.org/package/2006/relationships"><Relationship Id="rId1" Type="http://schemas.openxmlformats.org/officeDocument/2006/relationships/package" Target="../embeddings/Pracovn__h_rok_programu_Microsoft_Excel2.xlsx"/></Relationships>
</file>

<file path=word/charts/_rels/chart20.xml.rels><?xml version="1.0" encoding="UTF-8" standalone="yes"?>
<Relationships xmlns="http://schemas.openxmlformats.org/package/2006/relationships"><Relationship Id="rId1" Type="http://schemas.openxmlformats.org/officeDocument/2006/relationships/package" Target="../embeddings/Pracovn__h_rok_programu_Microsoft_Excel20.xlsx"/></Relationships>
</file>

<file path=word/charts/_rels/chart21.xml.rels><?xml version="1.0" encoding="UTF-8" standalone="yes"?>
<Relationships xmlns="http://schemas.openxmlformats.org/package/2006/relationships"><Relationship Id="rId1" Type="http://schemas.openxmlformats.org/officeDocument/2006/relationships/package" Target="../embeddings/Pracovn__h_rok_programu_Microsoft_Excel21.xlsx"/></Relationships>
</file>

<file path=word/charts/_rels/chart22.xml.rels><?xml version="1.0" encoding="UTF-8" standalone="yes"?>
<Relationships xmlns="http://schemas.openxmlformats.org/package/2006/relationships"><Relationship Id="rId1" Type="http://schemas.openxmlformats.org/officeDocument/2006/relationships/package" Target="../embeddings/Pracovn__h_rok_programu_Microsoft_Excel22.xlsx"/></Relationships>
</file>

<file path=word/charts/_rels/chart23.xml.rels><?xml version="1.0" encoding="UTF-8" standalone="yes"?>
<Relationships xmlns="http://schemas.openxmlformats.org/package/2006/relationships"><Relationship Id="rId1" Type="http://schemas.openxmlformats.org/officeDocument/2006/relationships/package" Target="../embeddings/Pracovn__h_rok_programu_Microsoft_Excel23.xlsx"/></Relationships>
</file>

<file path=word/charts/_rels/chart24.xml.rels><?xml version="1.0" encoding="UTF-8" standalone="yes"?>
<Relationships xmlns="http://schemas.openxmlformats.org/package/2006/relationships"><Relationship Id="rId1" Type="http://schemas.openxmlformats.org/officeDocument/2006/relationships/package" Target="../embeddings/Pracovn__h_rok_programu_Microsoft_Excel24.xlsx"/></Relationships>
</file>

<file path=word/charts/_rels/chart25.xml.rels><?xml version="1.0" encoding="UTF-8" standalone="yes"?>
<Relationships xmlns="http://schemas.openxmlformats.org/package/2006/relationships"><Relationship Id="rId1" Type="http://schemas.openxmlformats.org/officeDocument/2006/relationships/package" Target="../embeddings/Pracovn__h_rok_programu_Microsoft_Excel25.xlsx"/></Relationships>
</file>

<file path=word/charts/_rels/chart26.xml.rels><?xml version="1.0" encoding="UTF-8" standalone="yes"?>
<Relationships xmlns="http://schemas.openxmlformats.org/package/2006/relationships"><Relationship Id="rId1" Type="http://schemas.openxmlformats.org/officeDocument/2006/relationships/package" Target="../embeddings/Pracovn__h_rok_programu_Microsoft_Excel26.xlsx"/></Relationships>
</file>

<file path=word/charts/_rels/chart3.xml.rels><?xml version="1.0" encoding="UTF-8" standalone="yes"?>
<Relationships xmlns="http://schemas.openxmlformats.org/package/2006/relationships"><Relationship Id="rId1" Type="http://schemas.openxmlformats.org/officeDocument/2006/relationships/package" Target="../embeddings/Pracovn__h_rok_programu_Microsoft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Pracovn__h_rok_programu_Microsoft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Pracovn__h_rok_programu_Microsoft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Pracovn__h_rok_programu_Microsoft_Excel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Pracovn__h_rok_programu_Microsoft_Excel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Pracovn__h_rok_programu_Microsoft_Excel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Pracovn__h_rok_programu_Microsoft_Excel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sk-SK"/>
  <c:roundedCorners val="0"/>
  <mc:AlternateContent xmlns:mc="http://schemas.openxmlformats.org/markup-compatibility/2006">
    <mc:Choice xmlns:c14="http://schemas.microsoft.com/office/drawing/2007/8/2/chart" Requires="c14">
      <c14:style val="134"/>
    </mc:Choice>
    <mc:Fallback>
      <c:style val="34"/>
    </mc:Fallback>
  </mc:AlternateContent>
  <c:chart>
    <c:title>
      <c:tx>
        <c:rich>
          <a:bodyPr/>
          <a:lstStyle/>
          <a:p>
            <a:pPr>
              <a:defRPr sz="1400"/>
            </a:pPr>
            <a:r>
              <a:rPr lang="sk-SK" sz="1400"/>
              <a:t>Graf 1 - Dôležitosť výučby problematiky ĽP podľa žiakov</a:t>
            </a:r>
          </a:p>
        </c:rich>
      </c:tx>
      <c:overlay val="0"/>
    </c:title>
    <c:autoTitleDeleted val="0"/>
    <c:view3D>
      <c:rotX val="15"/>
      <c:rotY val="20"/>
      <c:rAngAx val="1"/>
    </c:view3D>
    <c:floor>
      <c:thickness val="0"/>
    </c:floor>
    <c:sideWall>
      <c:thickness val="0"/>
    </c:sideWall>
    <c:backWall>
      <c:thickness val="0"/>
    </c:backWall>
    <c:plotArea>
      <c:layout>
        <c:manualLayout>
          <c:layoutTarget val="inner"/>
          <c:xMode val="edge"/>
          <c:yMode val="edge"/>
          <c:x val="3.792950565284859E-2"/>
          <c:y val="0.17545106615636963"/>
          <c:w val="0.84198679838491775"/>
          <c:h val="0.68757980566808596"/>
        </c:manualLayout>
      </c:layout>
      <c:bar3DChart>
        <c:barDir val="bar"/>
        <c:grouping val="percentStacked"/>
        <c:varyColors val="0"/>
        <c:ser>
          <c:idx val="0"/>
          <c:order val="0"/>
          <c:tx>
            <c:strRef>
              <c:f>Hárok1!$B$1</c:f>
              <c:strCache>
                <c:ptCount val="1"/>
                <c:pt idx="0">
                  <c:v>áno</c:v>
                </c:pt>
              </c:strCache>
            </c:strRef>
          </c:tx>
          <c:invertIfNegative val="0"/>
          <c:cat>
            <c:strRef>
              <c:f>Hárok1!$A$2</c:f>
              <c:strCache>
                <c:ptCount val="1"/>
                <c:pt idx="0">
                  <c:v>Kategória 1</c:v>
                </c:pt>
              </c:strCache>
            </c:strRef>
          </c:cat>
          <c:val>
            <c:numRef>
              <c:f>Hárok1!$B$2</c:f>
              <c:numCache>
                <c:formatCode>General</c:formatCode>
                <c:ptCount val="1"/>
                <c:pt idx="0">
                  <c:v>78.8</c:v>
                </c:pt>
              </c:numCache>
            </c:numRef>
          </c:val>
        </c:ser>
        <c:ser>
          <c:idx val="1"/>
          <c:order val="1"/>
          <c:tx>
            <c:strRef>
              <c:f>Hárok1!$C$1</c:f>
              <c:strCache>
                <c:ptCount val="1"/>
                <c:pt idx="0">
                  <c:v>nie</c:v>
                </c:pt>
              </c:strCache>
            </c:strRef>
          </c:tx>
          <c:spPr>
            <a:solidFill>
              <a:schemeClr val="accent2"/>
            </a:solidFill>
          </c:spPr>
          <c:invertIfNegative val="0"/>
          <c:cat>
            <c:strRef>
              <c:f>Hárok1!$A$2</c:f>
              <c:strCache>
                <c:ptCount val="1"/>
                <c:pt idx="0">
                  <c:v>Kategória 1</c:v>
                </c:pt>
              </c:strCache>
            </c:strRef>
          </c:cat>
          <c:val>
            <c:numRef>
              <c:f>Hárok1!$C$2</c:f>
              <c:numCache>
                <c:formatCode>General</c:formatCode>
                <c:ptCount val="1"/>
                <c:pt idx="0">
                  <c:v>7.6</c:v>
                </c:pt>
              </c:numCache>
            </c:numRef>
          </c:val>
        </c:ser>
        <c:ser>
          <c:idx val="2"/>
          <c:order val="2"/>
          <c:tx>
            <c:strRef>
              <c:f>Hárok1!$D$1</c:f>
              <c:strCache>
                <c:ptCount val="1"/>
                <c:pt idx="0">
                  <c:v>neviem</c:v>
                </c:pt>
              </c:strCache>
            </c:strRef>
          </c:tx>
          <c:invertIfNegative val="0"/>
          <c:cat>
            <c:strRef>
              <c:f>Hárok1!$A$2</c:f>
              <c:strCache>
                <c:ptCount val="1"/>
                <c:pt idx="0">
                  <c:v>Kategória 1</c:v>
                </c:pt>
              </c:strCache>
            </c:strRef>
          </c:cat>
          <c:val>
            <c:numRef>
              <c:f>Hárok1!$D$2</c:f>
              <c:numCache>
                <c:formatCode>General</c:formatCode>
                <c:ptCount val="1"/>
                <c:pt idx="0">
                  <c:v>13.6</c:v>
                </c:pt>
              </c:numCache>
            </c:numRef>
          </c:val>
        </c:ser>
        <c:dLbls>
          <c:showLegendKey val="0"/>
          <c:showVal val="1"/>
          <c:showCatName val="0"/>
          <c:showSerName val="0"/>
          <c:showPercent val="0"/>
          <c:showBubbleSize val="0"/>
        </c:dLbls>
        <c:gapWidth val="150"/>
        <c:shape val="box"/>
        <c:axId val="93939968"/>
        <c:axId val="93941760"/>
        <c:axId val="0"/>
      </c:bar3DChart>
      <c:catAx>
        <c:axId val="93939968"/>
        <c:scaling>
          <c:orientation val="minMax"/>
        </c:scaling>
        <c:delete val="1"/>
        <c:axPos val="l"/>
        <c:majorTickMark val="out"/>
        <c:minorTickMark val="none"/>
        <c:tickLblPos val="nextTo"/>
        <c:crossAx val="93941760"/>
        <c:crosses val="autoZero"/>
        <c:auto val="1"/>
        <c:lblAlgn val="ctr"/>
        <c:lblOffset val="100"/>
        <c:noMultiLvlLbl val="0"/>
      </c:catAx>
      <c:valAx>
        <c:axId val="93941760"/>
        <c:scaling>
          <c:orientation val="minMax"/>
        </c:scaling>
        <c:delete val="0"/>
        <c:axPos val="b"/>
        <c:majorGridlines/>
        <c:numFmt formatCode="0%" sourceLinked="1"/>
        <c:majorTickMark val="out"/>
        <c:minorTickMark val="none"/>
        <c:tickLblPos val="nextTo"/>
        <c:crossAx val="93939968"/>
        <c:crosses val="autoZero"/>
        <c:crossBetween val="between"/>
      </c:valAx>
    </c:plotArea>
    <c:legend>
      <c:legendPos val="r"/>
      <c:overlay val="0"/>
    </c:legend>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sk-SK"/>
  <c:roundedCorners val="0"/>
  <mc:AlternateContent xmlns:mc="http://schemas.openxmlformats.org/markup-compatibility/2006">
    <mc:Choice xmlns:c14="http://schemas.microsoft.com/office/drawing/2007/8/2/chart" Requires="c14">
      <c14:style val="134"/>
    </mc:Choice>
    <mc:Fallback>
      <c:style val="34"/>
    </mc:Fallback>
  </mc:AlternateContent>
  <c:chart>
    <c:title>
      <c:tx>
        <c:rich>
          <a:bodyPr/>
          <a:lstStyle/>
          <a:p>
            <a:pPr>
              <a:defRPr/>
            </a:pPr>
            <a:r>
              <a:rPr lang="sk-SK" sz="1300"/>
              <a:t>Graf 10 - Spôsob výučby ĽP podľa žiakov (%)</a:t>
            </a:r>
            <a:endParaRPr lang="en-US" sz="1300"/>
          </a:p>
        </c:rich>
      </c:tx>
      <c:overlay val="0"/>
    </c:title>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6.6325930093488264E-2"/>
          <c:y val="0.23891226757360082"/>
          <c:w val="0.58456471985280678"/>
          <c:h val="0.6559286335871124"/>
        </c:manualLayout>
      </c:layout>
      <c:pie3DChart>
        <c:varyColors val="1"/>
        <c:ser>
          <c:idx val="0"/>
          <c:order val="0"/>
          <c:tx>
            <c:strRef>
              <c:f>Hárok1!$B$1</c:f>
              <c:strCache>
                <c:ptCount val="1"/>
                <c:pt idx="0">
                  <c:v>Stĺpec1</c:v>
                </c:pt>
              </c:strCache>
            </c:strRef>
          </c:tx>
          <c:explosion val="25"/>
          <c:dLbls>
            <c:txPr>
              <a:bodyPr/>
              <a:lstStyle/>
              <a:p>
                <a:pPr>
                  <a:defRPr b="1"/>
                </a:pPr>
                <a:endParaRPr lang="sk-SK"/>
              </a:p>
            </c:txPr>
            <c:dLblPos val="bestFit"/>
            <c:showLegendKey val="0"/>
            <c:showVal val="1"/>
            <c:showCatName val="0"/>
            <c:showSerName val="0"/>
            <c:showPercent val="0"/>
            <c:showBubbleSize val="0"/>
            <c:showLeaderLines val="1"/>
          </c:dLbls>
          <c:cat>
            <c:strRef>
              <c:f>Hárok1!$A$2:$A$7</c:f>
              <c:strCache>
                <c:ptCount val="6"/>
                <c:pt idx="0">
                  <c:v>výlučne na základe učebnice</c:v>
                </c:pt>
                <c:pt idx="1">
                  <c:v>učebnica doplnená odb.materiálmi</c:v>
                </c:pt>
                <c:pt idx="2">
                  <c:v>najmä odb.materiály doplnené učebnicou</c:v>
                </c:pt>
                <c:pt idx="3">
                  <c:v>inou formou</c:v>
                </c:pt>
                <c:pt idx="4">
                  <c:v>výučba ĽP sa neuskutočňuje</c:v>
                </c:pt>
                <c:pt idx="5">
                  <c:v>neviem</c:v>
                </c:pt>
              </c:strCache>
            </c:strRef>
          </c:cat>
          <c:val>
            <c:numRef>
              <c:f>Hárok1!$B$2:$B$7</c:f>
              <c:numCache>
                <c:formatCode>General</c:formatCode>
                <c:ptCount val="6"/>
                <c:pt idx="0">
                  <c:v>10.7</c:v>
                </c:pt>
                <c:pt idx="1">
                  <c:v>45.5</c:v>
                </c:pt>
                <c:pt idx="2">
                  <c:v>32.799999999999997</c:v>
                </c:pt>
                <c:pt idx="3">
                  <c:v>3.1</c:v>
                </c:pt>
                <c:pt idx="4">
                  <c:v>2.5</c:v>
                </c:pt>
                <c:pt idx="5">
                  <c:v>5.3</c:v>
                </c:pt>
              </c:numCache>
            </c:numRef>
          </c:val>
        </c:ser>
        <c:dLbls>
          <c:dLblPos val="bestFit"/>
          <c:showLegendKey val="0"/>
          <c:showVal val="1"/>
          <c:showCatName val="0"/>
          <c:showSerName val="0"/>
          <c:showPercent val="0"/>
          <c:showBubbleSize val="0"/>
          <c:showLeaderLines val="1"/>
        </c:dLbls>
      </c:pie3DChart>
      <c:spPr>
        <a:solidFill>
          <a:schemeClr val="bg1">
            <a:lumMod val="85000"/>
          </a:schemeClr>
        </a:solidFill>
      </c:spPr>
    </c:plotArea>
    <c:legend>
      <c:legendPos val="r"/>
      <c:overlay val="0"/>
    </c:legend>
    <c:plotVisOnly val="1"/>
    <c:dispBlanksAs val="gap"/>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sk-SK"/>
  <c:roundedCorners val="0"/>
  <mc:AlternateContent xmlns:mc="http://schemas.openxmlformats.org/markup-compatibility/2006">
    <mc:Choice xmlns:c14="http://schemas.microsoft.com/office/drawing/2007/8/2/chart" Requires="c14">
      <c14:style val="134"/>
    </mc:Choice>
    <mc:Fallback>
      <c:style val="34"/>
    </mc:Fallback>
  </mc:AlternateContent>
  <c:chart>
    <c:title>
      <c:tx>
        <c:rich>
          <a:bodyPr/>
          <a:lstStyle/>
          <a:p>
            <a:pPr>
              <a:defRPr/>
            </a:pPr>
            <a:r>
              <a:rPr lang="sk-SK" sz="1300"/>
              <a:t>Graf 11 - Materiály využívané na výučbu ĽP (%)</a:t>
            </a:r>
          </a:p>
        </c:rich>
      </c:tx>
      <c:overlay val="0"/>
    </c:title>
    <c:autoTitleDeleted val="0"/>
    <c:view3D>
      <c:rotX val="15"/>
      <c:rotY val="20"/>
      <c:rAngAx val="1"/>
    </c:view3D>
    <c:floor>
      <c:thickness val="0"/>
    </c:floor>
    <c:sideWall>
      <c:thickness val="0"/>
      <c:spPr>
        <a:solidFill>
          <a:schemeClr val="accent4">
            <a:lumMod val="20000"/>
            <a:lumOff val="80000"/>
          </a:schemeClr>
        </a:solidFill>
      </c:spPr>
    </c:sideWall>
    <c:backWall>
      <c:thickness val="0"/>
      <c:spPr>
        <a:solidFill>
          <a:schemeClr val="accent4">
            <a:lumMod val="20000"/>
            <a:lumOff val="80000"/>
          </a:schemeClr>
        </a:solidFill>
      </c:spPr>
    </c:backWall>
    <c:plotArea>
      <c:layout>
        <c:manualLayout>
          <c:layoutTarget val="inner"/>
          <c:xMode val="edge"/>
          <c:yMode val="edge"/>
          <c:x val="0.33866002983107285"/>
          <c:y val="0.14775095343850775"/>
          <c:w val="0.53431340415148798"/>
          <c:h val="0.74333482287316821"/>
        </c:manualLayout>
      </c:layout>
      <c:bar3DChart>
        <c:barDir val="bar"/>
        <c:grouping val="clustered"/>
        <c:varyColors val="0"/>
        <c:ser>
          <c:idx val="0"/>
          <c:order val="0"/>
          <c:tx>
            <c:strRef>
              <c:f>Hárok1!$B$1</c:f>
              <c:strCache>
                <c:ptCount val="1"/>
                <c:pt idx="0">
                  <c:v>riaditeľ</c:v>
                </c:pt>
              </c:strCache>
            </c:strRef>
          </c:tx>
          <c:spPr>
            <a:solidFill>
              <a:schemeClr val="tx2">
                <a:lumMod val="60000"/>
                <a:lumOff val="40000"/>
              </a:schemeClr>
            </a:solidFill>
          </c:spPr>
          <c:invertIfNegative val="0"/>
          <c:cat>
            <c:strRef>
              <c:f>Hárok1!$A$2:$A$8</c:f>
              <c:strCache>
                <c:ptCount val="7"/>
                <c:pt idx="0">
                  <c:v>všeobecné právne dokumenty</c:v>
                </c:pt>
                <c:pt idx="1">
                  <c:v>medzinárodné právne dokumenty</c:v>
                </c:pt>
                <c:pt idx="2">
                  <c:v>odborná literatúra</c:v>
                </c:pt>
                <c:pt idx="3">
                  <c:v>publikácie pre výučbu</c:v>
                </c:pt>
                <c:pt idx="4">
                  <c:v>časopisy</c:v>
                </c:pt>
                <c:pt idx="5">
                  <c:v>DVD,CD nosiče</c:v>
                </c:pt>
                <c:pt idx="6">
                  <c:v>obrazový materiál</c:v>
                </c:pt>
              </c:strCache>
            </c:strRef>
          </c:cat>
          <c:val>
            <c:numRef>
              <c:f>Hárok1!$B$2:$B$8</c:f>
              <c:numCache>
                <c:formatCode>General</c:formatCode>
                <c:ptCount val="7"/>
                <c:pt idx="0">
                  <c:v>76.599999999999994</c:v>
                </c:pt>
                <c:pt idx="1">
                  <c:v>59.7</c:v>
                </c:pt>
                <c:pt idx="2">
                  <c:v>54.5</c:v>
                </c:pt>
                <c:pt idx="3">
                  <c:v>70.099999999999994</c:v>
                </c:pt>
                <c:pt idx="4">
                  <c:v>6.5</c:v>
                </c:pt>
                <c:pt idx="5">
                  <c:v>6.5</c:v>
                </c:pt>
                <c:pt idx="6">
                  <c:v>2.6</c:v>
                </c:pt>
              </c:numCache>
            </c:numRef>
          </c:val>
        </c:ser>
        <c:ser>
          <c:idx val="1"/>
          <c:order val="1"/>
          <c:tx>
            <c:strRef>
              <c:f>Hárok1!$C$1</c:f>
              <c:strCache>
                <c:ptCount val="1"/>
                <c:pt idx="0">
                  <c:v>učiteľ</c:v>
                </c:pt>
              </c:strCache>
            </c:strRef>
          </c:tx>
          <c:spPr>
            <a:solidFill>
              <a:schemeClr val="accent4"/>
            </a:solidFill>
          </c:spPr>
          <c:invertIfNegative val="0"/>
          <c:cat>
            <c:strRef>
              <c:f>Hárok1!$A$2:$A$8</c:f>
              <c:strCache>
                <c:ptCount val="7"/>
                <c:pt idx="0">
                  <c:v>všeobecné právne dokumenty</c:v>
                </c:pt>
                <c:pt idx="1">
                  <c:v>medzinárodné právne dokumenty</c:v>
                </c:pt>
                <c:pt idx="2">
                  <c:v>odborná literatúra</c:v>
                </c:pt>
                <c:pt idx="3">
                  <c:v>publikácie pre výučbu</c:v>
                </c:pt>
                <c:pt idx="4">
                  <c:v>časopisy</c:v>
                </c:pt>
                <c:pt idx="5">
                  <c:v>DVD,CD nosiče</c:v>
                </c:pt>
                <c:pt idx="6">
                  <c:v>obrazový materiál</c:v>
                </c:pt>
              </c:strCache>
            </c:strRef>
          </c:cat>
          <c:val>
            <c:numRef>
              <c:f>Hárok1!$C$2:$C$8</c:f>
              <c:numCache>
                <c:formatCode>General</c:formatCode>
                <c:ptCount val="7"/>
                <c:pt idx="0">
                  <c:v>95</c:v>
                </c:pt>
                <c:pt idx="1">
                  <c:v>87.5</c:v>
                </c:pt>
                <c:pt idx="2">
                  <c:v>66.3</c:v>
                </c:pt>
                <c:pt idx="3">
                  <c:v>63.8</c:v>
                </c:pt>
                <c:pt idx="4">
                  <c:v>33.799999999999997</c:v>
                </c:pt>
                <c:pt idx="5">
                  <c:v>51.3</c:v>
                </c:pt>
                <c:pt idx="6">
                  <c:v>63.8</c:v>
                </c:pt>
              </c:numCache>
            </c:numRef>
          </c:val>
        </c:ser>
        <c:dLbls>
          <c:showLegendKey val="0"/>
          <c:showVal val="1"/>
          <c:showCatName val="0"/>
          <c:showSerName val="0"/>
          <c:showPercent val="0"/>
          <c:showBubbleSize val="0"/>
        </c:dLbls>
        <c:gapWidth val="150"/>
        <c:shape val="cylinder"/>
        <c:axId val="104809216"/>
        <c:axId val="104810752"/>
        <c:axId val="0"/>
      </c:bar3DChart>
      <c:catAx>
        <c:axId val="104809216"/>
        <c:scaling>
          <c:orientation val="minMax"/>
        </c:scaling>
        <c:delete val="0"/>
        <c:axPos val="l"/>
        <c:majorTickMark val="out"/>
        <c:minorTickMark val="none"/>
        <c:tickLblPos val="nextTo"/>
        <c:crossAx val="104810752"/>
        <c:crosses val="autoZero"/>
        <c:auto val="1"/>
        <c:lblAlgn val="ctr"/>
        <c:lblOffset val="100"/>
        <c:noMultiLvlLbl val="0"/>
      </c:catAx>
      <c:valAx>
        <c:axId val="104810752"/>
        <c:scaling>
          <c:orientation val="minMax"/>
        </c:scaling>
        <c:delete val="0"/>
        <c:axPos val="b"/>
        <c:majorGridlines/>
        <c:numFmt formatCode="General" sourceLinked="1"/>
        <c:majorTickMark val="out"/>
        <c:minorTickMark val="none"/>
        <c:tickLblPos val="nextTo"/>
        <c:crossAx val="104809216"/>
        <c:crosses val="autoZero"/>
        <c:crossBetween val="between"/>
      </c:valAx>
    </c:plotArea>
    <c:legend>
      <c:legendPos val="r"/>
      <c:layout>
        <c:manualLayout>
          <c:xMode val="edge"/>
          <c:yMode val="edge"/>
          <c:x val="0.89854496404811524"/>
          <c:y val="0.48873308644638597"/>
          <c:w val="0.10145503595188472"/>
          <c:h val="0.15727061491904418"/>
        </c:manualLayout>
      </c:layout>
      <c:overlay val="0"/>
    </c:legend>
    <c:plotVisOnly val="1"/>
    <c:dispBlanksAs val="gap"/>
    <c:showDLblsOverMax val="0"/>
  </c:chart>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sk-SK"/>
  <c:roundedCorners val="0"/>
  <mc:AlternateContent xmlns:mc="http://schemas.openxmlformats.org/markup-compatibility/2006">
    <mc:Choice xmlns:c14="http://schemas.microsoft.com/office/drawing/2007/8/2/chart" Requires="c14">
      <c14:style val="134"/>
    </mc:Choice>
    <mc:Fallback>
      <c:style val="34"/>
    </mc:Fallback>
  </mc:AlternateContent>
  <c:chart>
    <c:title>
      <c:tx>
        <c:rich>
          <a:bodyPr/>
          <a:lstStyle/>
          <a:p>
            <a:pPr>
              <a:defRPr/>
            </a:pPr>
            <a:r>
              <a:rPr lang="sk-SK" sz="1300"/>
              <a:t>Graf 12 - Zdroje získavania materiálov (%)</a:t>
            </a:r>
          </a:p>
        </c:rich>
      </c:tx>
      <c:overlay val="0"/>
    </c:title>
    <c:autoTitleDeleted val="0"/>
    <c:view3D>
      <c:rotX val="15"/>
      <c:rotY val="20"/>
      <c:rAngAx val="1"/>
    </c:view3D>
    <c:floor>
      <c:thickness val="0"/>
    </c:floor>
    <c:sideWall>
      <c:thickness val="0"/>
      <c:spPr>
        <a:solidFill>
          <a:schemeClr val="accent4">
            <a:lumMod val="20000"/>
            <a:lumOff val="80000"/>
          </a:schemeClr>
        </a:solidFill>
      </c:spPr>
    </c:sideWall>
    <c:backWall>
      <c:thickness val="0"/>
      <c:spPr>
        <a:solidFill>
          <a:schemeClr val="accent4">
            <a:lumMod val="20000"/>
            <a:lumOff val="80000"/>
          </a:schemeClr>
        </a:solidFill>
      </c:spPr>
    </c:backWall>
    <c:plotArea>
      <c:layout>
        <c:manualLayout>
          <c:layoutTarget val="inner"/>
          <c:xMode val="edge"/>
          <c:yMode val="edge"/>
          <c:x val="0.28489606334122886"/>
          <c:y val="0.1624856649016434"/>
          <c:w val="0.55844314073908574"/>
          <c:h val="0.72113034651156416"/>
        </c:manualLayout>
      </c:layout>
      <c:bar3DChart>
        <c:barDir val="bar"/>
        <c:grouping val="clustered"/>
        <c:varyColors val="0"/>
        <c:ser>
          <c:idx val="0"/>
          <c:order val="0"/>
          <c:tx>
            <c:strRef>
              <c:f>Hárok1!$B$1</c:f>
              <c:strCache>
                <c:ptCount val="1"/>
                <c:pt idx="0">
                  <c:v>riaditeľ</c:v>
                </c:pt>
              </c:strCache>
            </c:strRef>
          </c:tx>
          <c:spPr>
            <a:solidFill>
              <a:schemeClr val="tx2">
                <a:lumMod val="60000"/>
                <a:lumOff val="40000"/>
              </a:schemeClr>
            </a:solidFill>
          </c:spPr>
          <c:invertIfNegative val="0"/>
          <c:cat>
            <c:strRef>
              <c:f>Hárok1!$A$2:$A$8</c:f>
              <c:strCache>
                <c:ptCount val="7"/>
                <c:pt idx="0">
                  <c:v>iné</c:v>
                </c:pt>
                <c:pt idx="1">
                  <c:v>súkromné organizácie</c:v>
                </c:pt>
                <c:pt idx="2">
                  <c:v>konferencie,semináre,kurzy</c:v>
                </c:pt>
                <c:pt idx="3">
                  <c:v>MVO</c:v>
                </c:pt>
                <c:pt idx="4">
                  <c:v>štátne školské inštitúcie</c:v>
                </c:pt>
                <c:pt idx="5">
                  <c:v>MŠ SR</c:v>
                </c:pt>
                <c:pt idx="6">
                  <c:v>internet</c:v>
                </c:pt>
              </c:strCache>
            </c:strRef>
          </c:cat>
          <c:val>
            <c:numRef>
              <c:f>Hárok1!$B$2:$B$8</c:f>
              <c:numCache>
                <c:formatCode>General</c:formatCode>
                <c:ptCount val="7"/>
                <c:pt idx="0">
                  <c:v>20.5</c:v>
                </c:pt>
                <c:pt idx="1">
                  <c:v>7.7</c:v>
                </c:pt>
                <c:pt idx="2">
                  <c:v>15.4</c:v>
                </c:pt>
                <c:pt idx="3">
                  <c:v>44.9</c:v>
                </c:pt>
                <c:pt idx="4">
                  <c:v>48.7</c:v>
                </c:pt>
                <c:pt idx="5">
                  <c:v>50</c:v>
                </c:pt>
                <c:pt idx="6">
                  <c:v>83.3</c:v>
                </c:pt>
              </c:numCache>
            </c:numRef>
          </c:val>
        </c:ser>
        <c:ser>
          <c:idx val="1"/>
          <c:order val="1"/>
          <c:tx>
            <c:strRef>
              <c:f>Hárok1!$C$1</c:f>
              <c:strCache>
                <c:ptCount val="1"/>
                <c:pt idx="0">
                  <c:v>učiteľ</c:v>
                </c:pt>
              </c:strCache>
            </c:strRef>
          </c:tx>
          <c:spPr>
            <a:solidFill>
              <a:schemeClr val="accent4"/>
            </a:solidFill>
          </c:spPr>
          <c:invertIfNegative val="0"/>
          <c:cat>
            <c:strRef>
              <c:f>Hárok1!$A$2:$A$8</c:f>
              <c:strCache>
                <c:ptCount val="7"/>
                <c:pt idx="0">
                  <c:v>iné</c:v>
                </c:pt>
                <c:pt idx="1">
                  <c:v>súkromné organizácie</c:v>
                </c:pt>
                <c:pt idx="2">
                  <c:v>konferencie,semináre,kurzy</c:v>
                </c:pt>
                <c:pt idx="3">
                  <c:v>MVO</c:v>
                </c:pt>
                <c:pt idx="4">
                  <c:v>štátne školské inštitúcie</c:v>
                </c:pt>
                <c:pt idx="5">
                  <c:v>MŠ SR</c:v>
                </c:pt>
                <c:pt idx="6">
                  <c:v>internet</c:v>
                </c:pt>
              </c:strCache>
            </c:strRef>
          </c:cat>
          <c:val>
            <c:numRef>
              <c:f>Hárok1!$C$2:$C$8</c:f>
              <c:numCache>
                <c:formatCode>General</c:formatCode>
                <c:ptCount val="7"/>
                <c:pt idx="0">
                  <c:v>12.5</c:v>
                </c:pt>
                <c:pt idx="1">
                  <c:v>7.5</c:v>
                </c:pt>
                <c:pt idx="2">
                  <c:v>26.3</c:v>
                </c:pt>
                <c:pt idx="3">
                  <c:v>36.299999999999997</c:v>
                </c:pt>
                <c:pt idx="4">
                  <c:v>61.3</c:v>
                </c:pt>
                <c:pt idx="5">
                  <c:v>45</c:v>
                </c:pt>
                <c:pt idx="6">
                  <c:v>96.3</c:v>
                </c:pt>
              </c:numCache>
            </c:numRef>
          </c:val>
        </c:ser>
        <c:dLbls>
          <c:showLegendKey val="0"/>
          <c:showVal val="1"/>
          <c:showCatName val="0"/>
          <c:showSerName val="0"/>
          <c:showPercent val="0"/>
          <c:showBubbleSize val="0"/>
        </c:dLbls>
        <c:gapWidth val="150"/>
        <c:shape val="cylinder"/>
        <c:axId val="104903424"/>
        <c:axId val="104904960"/>
        <c:axId val="0"/>
      </c:bar3DChart>
      <c:catAx>
        <c:axId val="104903424"/>
        <c:scaling>
          <c:orientation val="minMax"/>
        </c:scaling>
        <c:delete val="0"/>
        <c:axPos val="l"/>
        <c:majorTickMark val="out"/>
        <c:minorTickMark val="none"/>
        <c:tickLblPos val="nextTo"/>
        <c:crossAx val="104904960"/>
        <c:crosses val="autoZero"/>
        <c:auto val="1"/>
        <c:lblAlgn val="ctr"/>
        <c:lblOffset val="100"/>
        <c:noMultiLvlLbl val="0"/>
      </c:catAx>
      <c:valAx>
        <c:axId val="104904960"/>
        <c:scaling>
          <c:orientation val="minMax"/>
        </c:scaling>
        <c:delete val="0"/>
        <c:axPos val="b"/>
        <c:majorGridlines/>
        <c:numFmt formatCode="General" sourceLinked="1"/>
        <c:majorTickMark val="out"/>
        <c:minorTickMark val="none"/>
        <c:tickLblPos val="nextTo"/>
        <c:crossAx val="104903424"/>
        <c:crosses val="autoZero"/>
        <c:crossBetween val="between"/>
      </c:valAx>
    </c:plotArea>
    <c:legend>
      <c:legendPos val="r"/>
      <c:overlay val="0"/>
    </c:legend>
    <c:plotVisOnly val="1"/>
    <c:dispBlanksAs val="gap"/>
    <c:showDLblsOverMax val="0"/>
  </c:chart>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sk-SK"/>
  <c:roundedCorners val="0"/>
  <mc:AlternateContent xmlns:mc="http://schemas.openxmlformats.org/markup-compatibility/2006">
    <mc:Choice xmlns:c14="http://schemas.microsoft.com/office/drawing/2007/8/2/chart" Requires="c14">
      <c14:style val="134"/>
    </mc:Choice>
    <mc:Fallback>
      <c:style val="34"/>
    </mc:Fallback>
  </mc:AlternateContent>
  <c:chart>
    <c:title>
      <c:tx>
        <c:rich>
          <a:bodyPr/>
          <a:lstStyle/>
          <a:p>
            <a:pPr>
              <a:defRPr sz="1600"/>
            </a:pPr>
            <a:r>
              <a:rPr lang="sk-SK" sz="1300"/>
              <a:t>Graf 13 - Príprava vlastných materiálov k výučbe (%)</a:t>
            </a:r>
          </a:p>
        </c:rich>
      </c:tx>
      <c:overlay val="0"/>
    </c:title>
    <c:autoTitleDeleted val="0"/>
    <c:view3D>
      <c:rotX val="15"/>
      <c:rotY val="20"/>
      <c:rAngAx val="1"/>
    </c:view3D>
    <c:floor>
      <c:thickness val="0"/>
    </c:floor>
    <c:sideWall>
      <c:thickness val="0"/>
    </c:sideWall>
    <c:backWall>
      <c:thickness val="0"/>
    </c:backWall>
    <c:plotArea>
      <c:layout/>
      <c:bar3DChart>
        <c:barDir val="bar"/>
        <c:grouping val="percentStacked"/>
        <c:varyColors val="0"/>
        <c:ser>
          <c:idx val="0"/>
          <c:order val="0"/>
          <c:tx>
            <c:strRef>
              <c:f>Hárok1!$B$1</c:f>
              <c:strCache>
                <c:ptCount val="1"/>
                <c:pt idx="0">
                  <c:v>áno, často</c:v>
                </c:pt>
              </c:strCache>
            </c:strRef>
          </c:tx>
          <c:invertIfNegative val="0"/>
          <c:cat>
            <c:strRef>
              <c:f>Hárok1!$A$2:$A$3</c:f>
              <c:strCache>
                <c:ptCount val="2"/>
                <c:pt idx="0">
                  <c:v>učitelia</c:v>
                </c:pt>
                <c:pt idx="1">
                  <c:v>riaditelia</c:v>
                </c:pt>
              </c:strCache>
            </c:strRef>
          </c:cat>
          <c:val>
            <c:numRef>
              <c:f>Hárok1!$B$2:$B$3</c:f>
              <c:numCache>
                <c:formatCode>General</c:formatCode>
                <c:ptCount val="2"/>
                <c:pt idx="0">
                  <c:v>45.6</c:v>
                </c:pt>
                <c:pt idx="1">
                  <c:v>39</c:v>
                </c:pt>
              </c:numCache>
            </c:numRef>
          </c:val>
        </c:ser>
        <c:ser>
          <c:idx val="1"/>
          <c:order val="1"/>
          <c:tx>
            <c:strRef>
              <c:f>Hárok1!$C$1</c:f>
              <c:strCache>
                <c:ptCount val="1"/>
                <c:pt idx="0">
                  <c:v>áno, občas</c:v>
                </c:pt>
              </c:strCache>
            </c:strRef>
          </c:tx>
          <c:invertIfNegative val="0"/>
          <c:cat>
            <c:strRef>
              <c:f>Hárok1!$A$2:$A$3</c:f>
              <c:strCache>
                <c:ptCount val="2"/>
                <c:pt idx="0">
                  <c:v>učitelia</c:v>
                </c:pt>
                <c:pt idx="1">
                  <c:v>riaditelia</c:v>
                </c:pt>
              </c:strCache>
            </c:strRef>
          </c:cat>
          <c:val>
            <c:numRef>
              <c:f>Hárok1!$C$2:$C$3</c:f>
              <c:numCache>
                <c:formatCode>General</c:formatCode>
                <c:ptCount val="2"/>
                <c:pt idx="0">
                  <c:v>51.9</c:v>
                </c:pt>
                <c:pt idx="1">
                  <c:v>49.4</c:v>
                </c:pt>
              </c:numCache>
            </c:numRef>
          </c:val>
        </c:ser>
        <c:ser>
          <c:idx val="2"/>
          <c:order val="2"/>
          <c:tx>
            <c:strRef>
              <c:f>Hárok1!$D$1</c:f>
              <c:strCache>
                <c:ptCount val="1"/>
                <c:pt idx="0">
                  <c:v>nie</c:v>
                </c:pt>
              </c:strCache>
            </c:strRef>
          </c:tx>
          <c:invertIfNegative val="0"/>
          <c:cat>
            <c:strRef>
              <c:f>Hárok1!$A$2:$A$3</c:f>
              <c:strCache>
                <c:ptCount val="2"/>
                <c:pt idx="0">
                  <c:v>učitelia</c:v>
                </c:pt>
                <c:pt idx="1">
                  <c:v>riaditelia</c:v>
                </c:pt>
              </c:strCache>
            </c:strRef>
          </c:cat>
          <c:val>
            <c:numRef>
              <c:f>Hárok1!$D$2:$D$3</c:f>
              <c:numCache>
                <c:formatCode>General</c:formatCode>
                <c:ptCount val="2"/>
                <c:pt idx="0">
                  <c:v>2.5</c:v>
                </c:pt>
                <c:pt idx="1">
                  <c:v>11.7</c:v>
                </c:pt>
              </c:numCache>
            </c:numRef>
          </c:val>
        </c:ser>
        <c:dLbls>
          <c:showLegendKey val="0"/>
          <c:showVal val="1"/>
          <c:showCatName val="0"/>
          <c:showSerName val="0"/>
          <c:showPercent val="0"/>
          <c:showBubbleSize val="0"/>
        </c:dLbls>
        <c:gapWidth val="150"/>
        <c:shape val="box"/>
        <c:axId val="105260928"/>
        <c:axId val="105262464"/>
        <c:axId val="0"/>
      </c:bar3DChart>
      <c:catAx>
        <c:axId val="105260928"/>
        <c:scaling>
          <c:orientation val="minMax"/>
        </c:scaling>
        <c:delete val="0"/>
        <c:axPos val="l"/>
        <c:majorTickMark val="out"/>
        <c:minorTickMark val="none"/>
        <c:tickLblPos val="nextTo"/>
        <c:crossAx val="105262464"/>
        <c:crosses val="autoZero"/>
        <c:auto val="1"/>
        <c:lblAlgn val="ctr"/>
        <c:lblOffset val="100"/>
        <c:noMultiLvlLbl val="0"/>
      </c:catAx>
      <c:valAx>
        <c:axId val="105262464"/>
        <c:scaling>
          <c:orientation val="minMax"/>
        </c:scaling>
        <c:delete val="0"/>
        <c:axPos val="b"/>
        <c:majorGridlines/>
        <c:numFmt formatCode="0%" sourceLinked="1"/>
        <c:majorTickMark val="out"/>
        <c:minorTickMark val="none"/>
        <c:tickLblPos val="nextTo"/>
        <c:crossAx val="105260928"/>
        <c:crosses val="autoZero"/>
        <c:crossBetween val="between"/>
      </c:valAx>
    </c:plotArea>
    <c:legend>
      <c:legendPos val="r"/>
      <c:overlay val="0"/>
    </c:legend>
    <c:plotVisOnly val="1"/>
    <c:dispBlanksAs val="gap"/>
    <c:showDLblsOverMax val="0"/>
  </c:chart>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sk-SK"/>
  <c:roundedCorners val="0"/>
  <mc:AlternateContent xmlns:mc="http://schemas.openxmlformats.org/markup-compatibility/2006">
    <mc:Choice xmlns:c14="http://schemas.microsoft.com/office/drawing/2007/8/2/chart" Requires="c14">
      <c14:style val="140"/>
    </mc:Choice>
    <mc:Fallback>
      <c:style val="40"/>
    </mc:Fallback>
  </mc:AlternateContent>
  <c:chart>
    <c:title>
      <c:tx>
        <c:rich>
          <a:bodyPr/>
          <a:lstStyle/>
          <a:p>
            <a:pPr>
              <a:defRPr/>
            </a:pPr>
            <a:r>
              <a:rPr lang="sk-SK" sz="1300"/>
              <a:t>Graf 14 - Vlastné materiály k výučbe ĽP (%)</a:t>
            </a:r>
          </a:p>
        </c:rich>
      </c:tx>
      <c:layout>
        <c:manualLayout>
          <c:xMode val="edge"/>
          <c:yMode val="edge"/>
          <c:x val="0.22033898305084745"/>
          <c:y val="1.824817518248175E-2"/>
        </c:manualLayout>
      </c:layout>
      <c:overlay val="0"/>
    </c:title>
    <c:autoTitleDeleted val="0"/>
    <c:plotArea>
      <c:layout>
        <c:manualLayout>
          <c:layoutTarget val="inner"/>
          <c:xMode val="edge"/>
          <c:yMode val="edge"/>
          <c:x val="0.37627118644067797"/>
          <c:y val="0.16058394160583941"/>
          <c:w val="0.57118644067796609"/>
          <c:h val="0.71459230788099726"/>
        </c:manualLayout>
      </c:layout>
      <c:barChart>
        <c:barDir val="bar"/>
        <c:grouping val="clustered"/>
        <c:varyColors val="0"/>
        <c:ser>
          <c:idx val="0"/>
          <c:order val="0"/>
          <c:tx>
            <c:strRef>
              <c:f>Sheet1!$A$2</c:f>
              <c:strCache>
                <c:ptCount val="1"/>
              </c:strCache>
            </c:strRef>
          </c:tx>
          <c:invertIfNegative val="0"/>
          <c:cat>
            <c:strRef>
              <c:f>Sheet1!$B$1:$H$1</c:f>
              <c:strCache>
                <c:ptCount val="7"/>
                <c:pt idx="0">
                  <c:v>iné</c:v>
                </c:pt>
                <c:pt idx="1">
                  <c:v>zaprac.textov do prac.materiálov školy</c:v>
                </c:pt>
                <c:pt idx="2">
                  <c:v>k projektom</c:v>
                </c:pt>
                <c:pt idx="3">
                  <c:v>pracovné listy</c:v>
                </c:pt>
                <c:pt idx="4">
                  <c:v>dotazníky, testy</c:v>
                </c:pt>
                <c:pt idx="5">
                  <c:v>obrázkový materiál</c:v>
                </c:pt>
                <c:pt idx="6">
                  <c:v>odborné texty</c:v>
                </c:pt>
              </c:strCache>
            </c:strRef>
          </c:cat>
          <c:val>
            <c:numRef>
              <c:f>Sheet1!$B$2:$H$2</c:f>
              <c:numCache>
                <c:formatCode>General</c:formatCode>
                <c:ptCount val="7"/>
                <c:pt idx="0">
                  <c:v>11.1</c:v>
                </c:pt>
                <c:pt idx="1">
                  <c:v>2.8</c:v>
                </c:pt>
                <c:pt idx="2">
                  <c:v>11.1</c:v>
                </c:pt>
                <c:pt idx="3">
                  <c:v>13.9</c:v>
                </c:pt>
                <c:pt idx="4">
                  <c:v>15.3</c:v>
                </c:pt>
                <c:pt idx="5">
                  <c:v>43.1</c:v>
                </c:pt>
                <c:pt idx="6">
                  <c:v>55.6</c:v>
                </c:pt>
              </c:numCache>
            </c:numRef>
          </c:val>
        </c:ser>
        <c:dLbls>
          <c:showLegendKey val="0"/>
          <c:showVal val="1"/>
          <c:showCatName val="0"/>
          <c:showSerName val="0"/>
          <c:showPercent val="0"/>
          <c:showBubbleSize val="0"/>
        </c:dLbls>
        <c:gapWidth val="150"/>
        <c:axId val="105283968"/>
        <c:axId val="105285504"/>
      </c:barChart>
      <c:catAx>
        <c:axId val="105283968"/>
        <c:scaling>
          <c:orientation val="minMax"/>
        </c:scaling>
        <c:delete val="0"/>
        <c:axPos val="l"/>
        <c:numFmt formatCode="General" sourceLinked="1"/>
        <c:majorTickMark val="out"/>
        <c:minorTickMark val="none"/>
        <c:tickLblPos val="nextTo"/>
        <c:txPr>
          <a:bodyPr rot="0" vert="horz"/>
          <a:lstStyle/>
          <a:p>
            <a:pPr>
              <a:defRPr/>
            </a:pPr>
            <a:endParaRPr lang="sk-SK"/>
          </a:p>
        </c:txPr>
        <c:crossAx val="105285504"/>
        <c:crosses val="autoZero"/>
        <c:auto val="1"/>
        <c:lblAlgn val="ctr"/>
        <c:lblOffset val="100"/>
        <c:noMultiLvlLbl val="0"/>
      </c:catAx>
      <c:valAx>
        <c:axId val="105285504"/>
        <c:scaling>
          <c:orientation val="minMax"/>
        </c:scaling>
        <c:delete val="0"/>
        <c:axPos val="b"/>
        <c:majorGridlines/>
        <c:numFmt formatCode="General" sourceLinked="1"/>
        <c:majorTickMark val="out"/>
        <c:minorTickMark val="none"/>
        <c:tickLblPos val="nextTo"/>
        <c:txPr>
          <a:bodyPr rot="0" vert="horz"/>
          <a:lstStyle/>
          <a:p>
            <a:pPr>
              <a:defRPr/>
            </a:pPr>
            <a:endParaRPr lang="sk-SK"/>
          </a:p>
        </c:txPr>
        <c:crossAx val="105283968"/>
        <c:crosses val="autoZero"/>
        <c:crossBetween val="between"/>
      </c:valAx>
    </c:plotArea>
    <c:plotVisOnly val="1"/>
    <c:dispBlanksAs val="gap"/>
    <c:showDLblsOverMax val="0"/>
  </c:chart>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sk-SK"/>
  <c:roundedCorners val="0"/>
  <mc:AlternateContent xmlns:mc="http://schemas.openxmlformats.org/markup-compatibility/2006">
    <mc:Choice xmlns:c14="http://schemas.microsoft.com/office/drawing/2007/8/2/chart" Requires="c14">
      <c14:style val="137"/>
    </mc:Choice>
    <mc:Fallback>
      <c:style val="37"/>
    </mc:Fallback>
  </mc:AlternateContent>
  <c:chart>
    <c:title>
      <c:tx>
        <c:rich>
          <a:bodyPr/>
          <a:lstStyle/>
          <a:p>
            <a:pPr>
              <a:defRPr sz="1600"/>
            </a:pPr>
            <a:r>
              <a:rPr lang="sk-SK" sz="1300"/>
              <a:t>Graf 15 - Organizačné formy výučby ĽP na hodinách ON (%)</a:t>
            </a:r>
          </a:p>
        </c:rich>
      </c:tx>
      <c:overlay val="0"/>
    </c:title>
    <c:autoTitleDeleted val="0"/>
    <c:plotArea>
      <c:layout>
        <c:manualLayout>
          <c:layoutTarget val="inner"/>
          <c:xMode val="edge"/>
          <c:yMode val="edge"/>
          <c:x val="0.28171334431630973"/>
          <c:y val="0.15488215488215487"/>
          <c:w val="0.6886326194398682"/>
          <c:h val="0.73947464689709574"/>
        </c:manualLayout>
      </c:layout>
      <c:barChart>
        <c:barDir val="bar"/>
        <c:grouping val="clustered"/>
        <c:varyColors val="0"/>
        <c:ser>
          <c:idx val="0"/>
          <c:order val="0"/>
          <c:tx>
            <c:strRef>
              <c:f>Sheet1!$A$2</c:f>
              <c:strCache>
                <c:ptCount val="1"/>
              </c:strCache>
            </c:strRef>
          </c:tx>
          <c:invertIfNegative val="0"/>
          <c:cat>
            <c:strRef>
              <c:f>Sheet1!$B$1:$K$1</c:f>
              <c:strCache>
                <c:ptCount val="10"/>
                <c:pt idx="0">
                  <c:v>filmy, DVD</c:v>
                </c:pt>
                <c:pt idx="1">
                  <c:v>internet</c:v>
                </c:pt>
                <c:pt idx="2">
                  <c:v>samostatná práca</c:v>
                </c:pt>
                <c:pt idx="3">
                  <c:v>riešenie úloh</c:v>
                </c:pt>
                <c:pt idx="4">
                  <c:v>aktivity, projekty</c:v>
                </c:pt>
                <c:pt idx="5">
                  <c:v>besedy, exkurzie, koncerty</c:v>
                </c:pt>
                <c:pt idx="6">
                  <c:v>výklad</c:v>
                </c:pt>
                <c:pt idx="7">
                  <c:v>skupinová práca</c:v>
                </c:pt>
                <c:pt idx="8">
                  <c:v>diskusia</c:v>
                </c:pt>
                <c:pt idx="9">
                  <c:v>inscenačná metóda</c:v>
                </c:pt>
              </c:strCache>
            </c:strRef>
          </c:cat>
          <c:val>
            <c:numRef>
              <c:f>Sheet1!$B$2:$K$2</c:f>
              <c:numCache>
                <c:formatCode>General</c:formatCode>
                <c:ptCount val="10"/>
                <c:pt idx="0">
                  <c:v>3.9</c:v>
                </c:pt>
                <c:pt idx="1">
                  <c:v>11.7</c:v>
                </c:pt>
                <c:pt idx="2">
                  <c:v>15.6</c:v>
                </c:pt>
                <c:pt idx="3">
                  <c:v>15.6</c:v>
                </c:pt>
                <c:pt idx="4">
                  <c:v>19.5</c:v>
                </c:pt>
                <c:pt idx="5">
                  <c:v>23.4</c:v>
                </c:pt>
                <c:pt idx="6">
                  <c:v>31.2</c:v>
                </c:pt>
                <c:pt idx="7">
                  <c:v>45.5</c:v>
                </c:pt>
                <c:pt idx="8">
                  <c:v>54.5</c:v>
                </c:pt>
                <c:pt idx="9">
                  <c:v>57.1</c:v>
                </c:pt>
              </c:numCache>
            </c:numRef>
          </c:val>
        </c:ser>
        <c:dLbls>
          <c:showLegendKey val="0"/>
          <c:showVal val="1"/>
          <c:showCatName val="0"/>
          <c:showSerName val="0"/>
          <c:showPercent val="0"/>
          <c:showBubbleSize val="0"/>
        </c:dLbls>
        <c:gapWidth val="150"/>
        <c:axId val="105343232"/>
        <c:axId val="105357312"/>
      </c:barChart>
      <c:catAx>
        <c:axId val="105343232"/>
        <c:scaling>
          <c:orientation val="minMax"/>
        </c:scaling>
        <c:delete val="0"/>
        <c:axPos val="l"/>
        <c:numFmt formatCode="General" sourceLinked="1"/>
        <c:majorTickMark val="out"/>
        <c:minorTickMark val="none"/>
        <c:tickLblPos val="nextTo"/>
        <c:txPr>
          <a:bodyPr rot="0" vert="horz"/>
          <a:lstStyle/>
          <a:p>
            <a:pPr>
              <a:defRPr/>
            </a:pPr>
            <a:endParaRPr lang="sk-SK"/>
          </a:p>
        </c:txPr>
        <c:crossAx val="105357312"/>
        <c:crosses val="autoZero"/>
        <c:auto val="1"/>
        <c:lblAlgn val="ctr"/>
        <c:lblOffset val="100"/>
        <c:tickLblSkip val="1"/>
        <c:tickMarkSkip val="1"/>
        <c:noMultiLvlLbl val="0"/>
      </c:catAx>
      <c:valAx>
        <c:axId val="105357312"/>
        <c:scaling>
          <c:orientation val="minMax"/>
        </c:scaling>
        <c:delete val="0"/>
        <c:axPos val="b"/>
        <c:majorGridlines/>
        <c:numFmt formatCode="General" sourceLinked="1"/>
        <c:majorTickMark val="out"/>
        <c:minorTickMark val="none"/>
        <c:tickLblPos val="nextTo"/>
        <c:txPr>
          <a:bodyPr rot="0" vert="horz"/>
          <a:lstStyle/>
          <a:p>
            <a:pPr>
              <a:defRPr/>
            </a:pPr>
            <a:endParaRPr lang="sk-SK"/>
          </a:p>
        </c:txPr>
        <c:crossAx val="105343232"/>
        <c:crosses val="autoZero"/>
        <c:crossBetween val="between"/>
      </c:valAx>
    </c:plotArea>
    <c:plotVisOnly val="1"/>
    <c:dispBlanksAs val="gap"/>
    <c:showDLblsOverMax val="0"/>
  </c:chart>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sk-SK"/>
  <c:roundedCorners val="0"/>
  <mc:AlternateContent xmlns:mc="http://schemas.openxmlformats.org/markup-compatibility/2006">
    <mc:Choice xmlns:c14="http://schemas.microsoft.com/office/drawing/2007/8/2/chart" Requires="c14">
      <c14:style val="134"/>
    </mc:Choice>
    <mc:Fallback>
      <c:style val="34"/>
    </mc:Fallback>
  </mc:AlternateContent>
  <c:chart>
    <c:title>
      <c:tx>
        <c:rich>
          <a:bodyPr/>
          <a:lstStyle/>
          <a:p>
            <a:pPr>
              <a:defRPr sz="1400"/>
            </a:pPr>
            <a:r>
              <a:rPr lang="sk-SK" sz="1300"/>
              <a:t>Graf 16 - Metódy uplatňované na hodinách občianskej náuky (%)</a:t>
            </a:r>
          </a:p>
        </c:rich>
      </c:tx>
      <c:layout>
        <c:manualLayout>
          <c:xMode val="edge"/>
          <c:yMode val="edge"/>
          <c:x val="0.1360544217687075"/>
          <c:y val="1.9455252918287938E-2"/>
        </c:manualLayout>
      </c:layout>
      <c:overlay val="0"/>
    </c:title>
    <c:autoTitleDeleted val="0"/>
    <c:plotArea>
      <c:layout>
        <c:manualLayout>
          <c:layoutTarget val="inner"/>
          <c:xMode val="edge"/>
          <c:yMode val="edge"/>
          <c:x val="0.28061224489795916"/>
          <c:y val="0.11867704280155641"/>
          <c:w val="0.66326530612244894"/>
          <c:h val="0.74319066147859925"/>
        </c:manualLayout>
      </c:layout>
      <c:barChart>
        <c:barDir val="bar"/>
        <c:grouping val="percentStacked"/>
        <c:varyColors val="0"/>
        <c:ser>
          <c:idx val="0"/>
          <c:order val="0"/>
          <c:tx>
            <c:strRef>
              <c:f>Sheet1!$A$2</c:f>
              <c:strCache>
                <c:ptCount val="1"/>
                <c:pt idx="0">
                  <c:v>nikdy</c:v>
                </c:pt>
              </c:strCache>
            </c:strRef>
          </c:tx>
          <c:invertIfNegative val="0"/>
          <c:dLbls>
            <c:txPr>
              <a:bodyPr/>
              <a:lstStyle/>
              <a:p>
                <a:pPr>
                  <a:defRPr b="1"/>
                </a:pPr>
                <a:endParaRPr lang="sk-SK"/>
              </a:p>
            </c:txPr>
            <c:showLegendKey val="0"/>
            <c:showVal val="1"/>
            <c:showCatName val="0"/>
            <c:showSerName val="0"/>
            <c:showPercent val="0"/>
            <c:showBubbleSize val="0"/>
            <c:showLeaderLines val="0"/>
          </c:dLbls>
          <c:cat>
            <c:strRef>
              <c:f>Sheet1!$B$1:$M$1</c:f>
              <c:strCache>
                <c:ptCount val="12"/>
                <c:pt idx="0">
                  <c:v>iné</c:v>
                </c:pt>
                <c:pt idx="1">
                  <c:v>EUR</c:v>
                </c:pt>
                <c:pt idx="2">
                  <c:v>DITOR</c:v>
                </c:pt>
                <c:pt idx="3">
                  <c:v>problémová metóda</c:v>
                </c:pt>
                <c:pt idx="4">
                  <c:v>výklad</c:v>
                </c:pt>
                <c:pt idx="5">
                  <c:v>situačná metóda</c:v>
                </c:pt>
                <c:pt idx="6">
                  <c:v>diskusia</c:v>
                </c:pt>
                <c:pt idx="7">
                  <c:v>brainstorming</c:v>
                </c:pt>
                <c:pt idx="8">
                  <c:v>riadený rozhovor</c:v>
                </c:pt>
                <c:pt idx="9">
                  <c:v>hranie rolí</c:v>
                </c:pt>
                <c:pt idx="10">
                  <c:v>práca s knihou</c:v>
                </c:pt>
                <c:pt idx="11">
                  <c:v>inscenačná metóda</c:v>
                </c:pt>
              </c:strCache>
            </c:strRef>
          </c:cat>
          <c:val>
            <c:numRef>
              <c:f>Sheet1!$B$2:$M$2</c:f>
              <c:numCache>
                <c:formatCode>General</c:formatCode>
                <c:ptCount val="12"/>
                <c:pt idx="0">
                  <c:v>18.899999999999999</c:v>
                </c:pt>
                <c:pt idx="1">
                  <c:v>22.6</c:v>
                </c:pt>
                <c:pt idx="2">
                  <c:v>21.5</c:v>
                </c:pt>
                <c:pt idx="3">
                  <c:v>2.6</c:v>
                </c:pt>
                <c:pt idx="5">
                  <c:v>4</c:v>
                </c:pt>
                <c:pt idx="6">
                  <c:v>2.7</c:v>
                </c:pt>
                <c:pt idx="7">
                  <c:v>5.3</c:v>
                </c:pt>
                <c:pt idx="9">
                  <c:v>2.7</c:v>
                </c:pt>
                <c:pt idx="10">
                  <c:v>1.3</c:v>
                </c:pt>
                <c:pt idx="11">
                  <c:v>6.9</c:v>
                </c:pt>
              </c:numCache>
            </c:numRef>
          </c:val>
        </c:ser>
        <c:ser>
          <c:idx val="1"/>
          <c:order val="1"/>
          <c:tx>
            <c:strRef>
              <c:f>Sheet1!$A$3</c:f>
              <c:strCache>
                <c:ptCount val="1"/>
                <c:pt idx="0">
                  <c:v>niekedy</c:v>
                </c:pt>
              </c:strCache>
            </c:strRef>
          </c:tx>
          <c:invertIfNegative val="0"/>
          <c:dLbls>
            <c:txPr>
              <a:bodyPr/>
              <a:lstStyle/>
              <a:p>
                <a:pPr>
                  <a:defRPr b="1"/>
                </a:pPr>
                <a:endParaRPr lang="sk-SK"/>
              </a:p>
            </c:txPr>
            <c:showLegendKey val="0"/>
            <c:showVal val="1"/>
            <c:showCatName val="0"/>
            <c:showSerName val="0"/>
            <c:showPercent val="0"/>
            <c:showBubbleSize val="0"/>
            <c:showLeaderLines val="0"/>
          </c:dLbls>
          <c:cat>
            <c:strRef>
              <c:f>Sheet1!$B$1:$M$1</c:f>
              <c:strCache>
                <c:ptCount val="12"/>
                <c:pt idx="0">
                  <c:v>iné</c:v>
                </c:pt>
                <c:pt idx="1">
                  <c:v>EUR</c:v>
                </c:pt>
                <c:pt idx="2">
                  <c:v>DITOR</c:v>
                </c:pt>
                <c:pt idx="3">
                  <c:v>problémová metóda</c:v>
                </c:pt>
                <c:pt idx="4">
                  <c:v>výklad</c:v>
                </c:pt>
                <c:pt idx="5">
                  <c:v>situačná metóda</c:v>
                </c:pt>
                <c:pt idx="6">
                  <c:v>diskusia</c:v>
                </c:pt>
                <c:pt idx="7">
                  <c:v>brainstorming</c:v>
                </c:pt>
                <c:pt idx="8">
                  <c:v>riadený rozhovor</c:v>
                </c:pt>
                <c:pt idx="9">
                  <c:v>hranie rolí</c:v>
                </c:pt>
                <c:pt idx="10">
                  <c:v>práca s knihou</c:v>
                </c:pt>
                <c:pt idx="11">
                  <c:v>inscenačná metóda</c:v>
                </c:pt>
              </c:strCache>
            </c:strRef>
          </c:cat>
          <c:val>
            <c:numRef>
              <c:f>Sheet1!$B$3:$M$3</c:f>
              <c:numCache>
                <c:formatCode>General</c:formatCode>
                <c:ptCount val="12"/>
                <c:pt idx="0">
                  <c:v>40.5</c:v>
                </c:pt>
                <c:pt idx="1">
                  <c:v>32.299999999999997</c:v>
                </c:pt>
                <c:pt idx="2">
                  <c:v>43.1</c:v>
                </c:pt>
                <c:pt idx="3">
                  <c:v>39</c:v>
                </c:pt>
                <c:pt idx="4">
                  <c:v>23.1</c:v>
                </c:pt>
                <c:pt idx="5">
                  <c:v>48</c:v>
                </c:pt>
                <c:pt idx="6">
                  <c:v>49.3</c:v>
                </c:pt>
                <c:pt idx="7">
                  <c:v>44</c:v>
                </c:pt>
                <c:pt idx="8">
                  <c:v>7.7</c:v>
                </c:pt>
                <c:pt idx="9">
                  <c:v>50</c:v>
                </c:pt>
                <c:pt idx="10">
                  <c:v>17.899999999999999</c:v>
                </c:pt>
                <c:pt idx="11">
                  <c:v>50</c:v>
                </c:pt>
              </c:numCache>
            </c:numRef>
          </c:val>
        </c:ser>
        <c:ser>
          <c:idx val="2"/>
          <c:order val="2"/>
          <c:tx>
            <c:strRef>
              <c:f>Sheet1!$A$4</c:f>
              <c:strCache>
                <c:ptCount val="1"/>
                <c:pt idx="0">
                  <c:v>často</c:v>
                </c:pt>
              </c:strCache>
            </c:strRef>
          </c:tx>
          <c:invertIfNegative val="0"/>
          <c:dLbls>
            <c:txPr>
              <a:bodyPr/>
              <a:lstStyle/>
              <a:p>
                <a:pPr>
                  <a:defRPr b="1"/>
                </a:pPr>
                <a:endParaRPr lang="sk-SK"/>
              </a:p>
            </c:txPr>
            <c:showLegendKey val="0"/>
            <c:showVal val="1"/>
            <c:showCatName val="0"/>
            <c:showSerName val="0"/>
            <c:showPercent val="0"/>
            <c:showBubbleSize val="0"/>
            <c:showLeaderLines val="0"/>
          </c:dLbls>
          <c:cat>
            <c:strRef>
              <c:f>Sheet1!$B$1:$M$1</c:f>
              <c:strCache>
                <c:ptCount val="12"/>
                <c:pt idx="0">
                  <c:v>iné</c:v>
                </c:pt>
                <c:pt idx="1">
                  <c:v>EUR</c:v>
                </c:pt>
                <c:pt idx="2">
                  <c:v>DITOR</c:v>
                </c:pt>
                <c:pt idx="3">
                  <c:v>problémová metóda</c:v>
                </c:pt>
                <c:pt idx="4">
                  <c:v>výklad</c:v>
                </c:pt>
                <c:pt idx="5">
                  <c:v>situačná metóda</c:v>
                </c:pt>
                <c:pt idx="6">
                  <c:v>diskusia</c:v>
                </c:pt>
                <c:pt idx="7">
                  <c:v>brainstorming</c:v>
                </c:pt>
                <c:pt idx="8">
                  <c:v>riadený rozhovor</c:v>
                </c:pt>
                <c:pt idx="9">
                  <c:v>hranie rolí</c:v>
                </c:pt>
                <c:pt idx="10">
                  <c:v>práca s knihou</c:v>
                </c:pt>
                <c:pt idx="11">
                  <c:v>inscenačná metóda</c:v>
                </c:pt>
              </c:strCache>
            </c:strRef>
          </c:cat>
          <c:val>
            <c:numRef>
              <c:f>Sheet1!$B$4:$M$4</c:f>
              <c:numCache>
                <c:formatCode>General</c:formatCode>
                <c:ptCount val="12"/>
                <c:pt idx="0">
                  <c:v>16.2</c:v>
                </c:pt>
                <c:pt idx="1">
                  <c:v>12.9</c:v>
                </c:pt>
                <c:pt idx="2">
                  <c:v>9.1999999999999993</c:v>
                </c:pt>
                <c:pt idx="3">
                  <c:v>49.4</c:v>
                </c:pt>
                <c:pt idx="4">
                  <c:v>43.6</c:v>
                </c:pt>
                <c:pt idx="5">
                  <c:v>42.7</c:v>
                </c:pt>
                <c:pt idx="6">
                  <c:v>30.7</c:v>
                </c:pt>
                <c:pt idx="7">
                  <c:v>34.700000000000003</c:v>
                </c:pt>
                <c:pt idx="8">
                  <c:v>56.4</c:v>
                </c:pt>
                <c:pt idx="9">
                  <c:v>45.9</c:v>
                </c:pt>
                <c:pt idx="10">
                  <c:v>42.3</c:v>
                </c:pt>
                <c:pt idx="11">
                  <c:v>40.299999999999997</c:v>
                </c:pt>
              </c:numCache>
            </c:numRef>
          </c:val>
        </c:ser>
        <c:ser>
          <c:idx val="3"/>
          <c:order val="3"/>
          <c:tx>
            <c:strRef>
              <c:f>Sheet1!$A$5</c:f>
              <c:strCache>
                <c:ptCount val="1"/>
                <c:pt idx="0">
                  <c:v>vždy</c:v>
                </c:pt>
              </c:strCache>
            </c:strRef>
          </c:tx>
          <c:invertIfNegative val="0"/>
          <c:dLbls>
            <c:txPr>
              <a:bodyPr/>
              <a:lstStyle/>
              <a:p>
                <a:pPr>
                  <a:defRPr b="1"/>
                </a:pPr>
                <a:endParaRPr lang="sk-SK"/>
              </a:p>
            </c:txPr>
            <c:showLegendKey val="0"/>
            <c:showVal val="1"/>
            <c:showCatName val="0"/>
            <c:showSerName val="0"/>
            <c:showPercent val="0"/>
            <c:showBubbleSize val="0"/>
            <c:showLeaderLines val="0"/>
          </c:dLbls>
          <c:cat>
            <c:strRef>
              <c:f>Sheet1!$B$1:$M$1</c:f>
              <c:strCache>
                <c:ptCount val="12"/>
                <c:pt idx="0">
                  <c:v>iné</c:v>
                </c:pt>
                <c:pt idx="1">
                  <c:v>EUR</c:v>
                </c:pt>
                <c:pt idx="2">
                  <c:v>DITOR</c:v>
                </c:pt>
                <c:pt idx="3">
                  <c:v>problémová metóda</c:v>
                </c:pt>
                <c:pt idx="4">
                  <c:v>výklad</c:v>
                </c:pt>
                <c:pt idx="5">
                  <c:v>situačná metóda</c:v>
                </c:pt>
                <c:pt idx="6">
                  <c:v>diskusia</c:v>
                </c:pt>
                <c:pt idx="7">
                  <c:v>brainstorming</c:v>
                </c:pt>
                <c:pt idx="8">
                  <c:v>riadený rozhovor</c:v>
                </c:pt>
                <c:pt idx="9">
                  <c:v>hranie rolí</c:v>
                </c:pt>
                <c:pt idx="10">
                  <c:v>práca s knihou</c:v>
                </c:pt>
                <c:pt idx="11">
                  <c:v>inscenačná metóda</c:v>
                </c:pt>
              </c:strCache>
            </c:strRef>
          </c:cat>
          <c:val>
            <c:numRef>
              <c:f>Sheet1!$B$5:$M$5</c:f>
              <c:numCache>
                <c:formatCode>General</c:formatCode>
                <c:ptCount val="12"/>
                <c:pt idx="1">
                  <c:v>3.2</c:v>
                </c:pt>
                <c:pt idx="2">
                  <c:v>1.5</c:v>
                </c:pt>
                <c:pt idx="3">
                  <c:v>5.2</c:v>
                </c:pt>
                <c:pt idx="4">
                  <c:v>33.299999999999997</c:v>
                </c:pt>
                <c:pt idx="5">
                  <c:v>2.7</c:v>
                </c:pt>
                <c:pt idx="6">
                  <c:v>17.3</c:v>
                </c:pt>
                <c:pt idx="7">
                  <c:v>10.7</c:v>
                </c:pt>
                <c:pt idx="8">
                  <c:v>34.6</c:v>
                </c:pt>
                <c:pt idx="10">
                  <c:v>38.5</c:v>
                </c:pt>
                <c:pt idx="11">
                  <c:v>1.4</c:v>
                </c:pt>
              </c:numCache>
            </c:numRef>
          </c:val>
        </c:ser>
        <c:ser>
          <c:idx val="4"/>
          <c:order val="4"/>
          <c:tx>
            <c:strRef>
              <c:f>Sheet1!$A$6</c:f>
              <c:strCache>
                <c:ptCount val="1"/>
                <c:pt idx="0">
                  <c:v>neviem</c:v>
                </c:pt>
              </c:strCache>
            </c:strRef>
          </c:tx>
          <c:invertIfNegative val="0"/>
          <c:dLbls>
            <c:dLbl>
              <c:idx val="11"/>
              <c:layout>
                <c:manualLayout>
                  <c:x val="2.8912494435526889E-2"/>
                  <c:y val="0"/>
                </c:manualLayout>
              </c:layout>
              <c:showLegendKey val="0"/>
              <c:showVal val="1"/>
              <c:showCatName val="0"/>
              <c:showSerName val="0"/>
              <c:showPercent val="0"/>
              <c:showBubbleSize val="0"/>
            </c:dLbl>
            <c:txPr>
              <a:bodyPr/>
              <a:lstStyle/>
              <a:p>
                <a:pPr>
                  <a:defRPr b="1"/>
                </a:pPr>
                <a:endParaRPr lang="sk-SK"/>
              </a:p>
            </c:txPr>
            <c:showLegendKey val="0"/>
            <c:showVal val="1"/>
            <c:showCatName val="0"/>
            <c:showSerName val="0"/>
            <c:showPercent val="0"/>
            <c:showBubbleSize val="0"/>
            <c:showLeaderLines val="0"/>
          </c:dLbls>
          <c:cat>
            <c:strRef>
              <c:f>Sheet1!$B$1:$M$1</c:f>
              <c:strCache>
                <c:ptCount val="12"/>
                <c:pt idx="0">
                  <c:v>iné</c:v>
                </c:pt>
                <c:pt idx="1">
                  <c:v>EUR</c:v>
                </c:pt>
                <c:pt idx="2">
                  <c:v>DITOR</c:v>
                </c:pt>
                <c:pt idx="3">
                  <c:v>problémová metóda</c:v>
                </c:pt>
                <c:pt idx="4">
                  <c:v>výklad</c:v>
                </c:pt>
                <c:pt idx="5">
                  <c:v>situačná metóda</c:v>
                </c:pt>
                <c:pt idx="6">
                  <c:v>diskusia</c:v>
                </c:pt>
                <c:pt idx="7">
                  <c:v>brainstorming</c:v>
                </c:pt>
                <c:pt idx="8">
                  <c:v>riadený rozhovor</c:v>
                </c:pt>
                <c:pt idx="9">
                  <c:v>hranie rolí</c:v>
                </c:pt>
                <c:pt idx="10">
                  <c:v>práca s knihou</c:v>
                </c:pt>
                <c:pt idx="11">
                  <c:v>inscenačná metóda</c:v>
                </c:pt>
              </c:strCache>
            </c:strRef>
          </c:cat>
          <c:val>
            <c:numRef>
              <c:f>Sheet1!$B$6:$M$6</c:f>
              <c:numCache>
                <c:formatCode>General</c:formatCode>
                <c:ptCount val="12"/>
                <c:pt idx="0">
                  <c:v>24.3</c:v>
                </c:pt>
                <c:pt idx="1">
                  <c:v>29</c:v>
                </c:pt>
                <c:pt idx="2">
                  <c:v>24.6</c:v>
                </c:pt>
                <c:pt idx="3">
                  <c:v>3.9</c:v>
                </c:pt>
                <c:pt idx="5">
                  <c:v>2.7</c:v>
                </c:pt>
                <c:pt idx="7">
                  <c:v>5.3</c:v>
                </c:pt>
                <c:pt idx="8">
                  <c:v>1.3</c:v>
                </c:pt>
                <c:pt idx="9">
                  <c:v>1.4</c:v>
                </c:pt>
                <c:pt idx="11">
                  <c:v>1.4</c:v>
                </c:pt>
              </c:numCache>
            </c:numRef>
          </c:val>
        </c:ser>
        <c:dLbls>
          <c:showLegendKey val="0"/>
          <c:showVal val="1"/>
          <c:showCatName val="0"/>
          <c:showSerName val="0"/>
          <c:showPercent val="0"/>
          <c:showBubbleSize val="0"/>
        </c:dLbls>
        <c:gapWidth val="150"/>
        <c:overlap val="100"/>
        <c:axId val="105390848"/>
        <c:axId val="105392384"/>
      </c:barChart>
      <c:catAx>
        <c:axId val="105390848"/>
        <c:scaling>
          <c:orientation val="minMax"/>
        </c:scaling>
        <c:delete val="0"/>
        <c:axPos val="l"/>
        <c:numFmt formatCode="General" sourceLinked="1"/>
        <c:majorTickMark val="out"/>
        <c:minorTickMark val="none"/>
        <c:tickLblPos val="nextTo"/>
        <c:txPr>
          <a:bodyPr rot="0" vert="horz"/>
          <a:lstStyle/>
          <a:p>
            <a:pPr>
              <a:defRPr/>
            </a:pPr>
            <a:endParaRPr lang="sk-SK"/>
          </a:p>
        </c:txPr>
        <c:crossAx val="105392384"/>
        <c:crosses val="autoZero"/>
        <c:auto val="1"/>
        <c:lblAlgn val="ctr"/>
        <c:lblOffset val="100"/>
        <c:tickLblSkip val="1"/>
        <c:tickMarkSkip val="1"/>
        <c:noMultiLvlLbl val="0"/>
      </c:catAx>
      <c:valAx>
        <c:axId val="105392384"/>
        <c:scaling>
          <c:orientation val="minMax"/>
        </c:scaling>
        <c:delete val="0"/>
        <c:axPos val="b"/>
        <c:majorGridlines/>
        <c:numFmt formatCode="0%" sourceLinked="1"/>
        <c:majorTickMark val="out"/>
        <c:minorTickMark val="none"/>
        <c:tickLblPos val="nextTo"/>
        <c:txPr>
          <a:bodyPr rot="0" vert="horz"/>
          <a:lstStyle/>
          <a:p>
            <a:pPr>
              <a:defRPr/>
            </a:pPr>
            <a:endParaRPr lang="sk-SK"/>
          </a:p>
        </c:txPr>
        <c:crossAx val="105390848"/>
        <c:crosses val="autoZero"/>
        <c:crossBetween val="between"/>
      </c:valAx>
    </c:plotArea>
    <c:legend>
      <c:legendPos val="b"/>
      <c:layout>
        <c:manualLayout>
          <c:xMode val="edge"/>
          <c:yMode val="edge"/>
          <c:x val="0.24996856576165247"/>
          <c:y val="0.92625640181246827"/>
          <c:w val="0.63131736252205217"/>
          <c:h val="5.9871019485792973E-2"/>
        </c:manualLayout>
      </c:layout>
      <c:overlay val="0"/>
      <c:txPr>
        <a:bodyPr/>
        <a:lstStyle/>
        <a:p>
          <a:pPr>
            <a:defRPr sz="1050"/>
          </a:pPr>
          <a:endParaRPr lang="sk-SK"/>
        </a:p>
      </c:txPr>
    </c:legend>
    <c:plotVisOnly val="1"/>
    <c:dispBlanksAs val="gap"/>
    <c:showDLblsOverMax val="0"/>
  </c:chart>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sk-SK"/>
  <c:roundedCorners val="0"/>
  <mc:AlternateContent xmlns:mc="http://schemas.openxmlformats.org/markup-compatibility/2006">
    <mc:Choice xmlns:c14="http://schemas.microsoft.com/office/drawing/2007/8/2/chart" Requires="c14">
      <c14:style val="134"/>
    </mc:Choice>
    <mc:Fallback>
      <c:style val="34"/>
    </mc:Fallback>
  </mc:AlternateContent>
  <c:chart>
    <c:title>
      <c:tx>
        <c:rich>
          <a:bodyPr/>
          <a:lstStyle/>
          <a:p>
            <a:pPr>
              <a:defRPr sz="1400"/>
            </a:pPr>
            <a:r>
              <a:rPr lang="sk-SK" sz="1250"/>
              <a:t>Graf 17 - Formy hodnotenia žiakov na hodinách občianskej náuky (%)</a:t>
            </a:r>
          </a:p>
        </c:rich>
      </c:tx>
      <c:overlay val="0"/>
    </c:title>
    <c:autoTitleDeleted val="0"/>
    <c:plotArea>
      <c:layout>
        <c:manualLayout>
          <c:layoutTarget val="inner"/>
          <c:xMode val="edge"/>
          <c:yMode val="edge"/>
          <c:x val="0.35738255033557048"/>
          <c:y val="0.14804930921211534"/>
          <c:w val="0.58053691275167785"/>
          <c:h val="0.63320851825899727"/>
        </c:manualLayout>
      </c:layout>
      <c:barChart>
        <c:barDir val="bar"/>
        <c:grouping val="percentStacked"/>
        <c:varyColors val="0"/>
        <c:ser>
          <c:idx val="0"/>
          <c:order val="0"/>
          <c:tx>
            <c:strRef>
              <c:f>Sheet1!$A$2</c:f>
              <c:strCache>
                <c:ptCount val="1"/>
                <c:pt idx="0">
                  <c:v>nikdy</c:v>
                </c:pt>
              </c:strCache>
            </c:strRef>
          </c:tx>
          <c:invertIfNegative val="0"/>
          <c:dLbls>
            <c:txPr>
              <a:bodyPr/>
              <a:lstStyle/>
              <a:p>
                <a:pPr>
                  <a:defRPr b="1"/>
                </a:pPr>
                <a:endParaRPr lang="sk-SK"/>
              </a:p>
            </c:txPr>
            <c:showLegendKey val="0"/>
            <c:showVal val="1"/>
            <c:showCatName val="0"/>
            <c:showSerName val="0"/>
            <c:showPercent val="0"/>
            <c:showBubbleSize val="0"/>
            <c:showLeaderLines val="0"/>
          </c:dLbls>
          <c:cat>
            <c:strRef>
              <c:f>Sheet1!$B$1:$H$1</c:f>
              <c:strCache>
                <c:ptCount val="7"/>
                <c:pt idx="0">
                  <c:v>povzbudenie, motivácia</c:v>
                </c:pt>
                <c:pt idx="1">
                  <c:v>slovné hodnotenie</c:v>
                </c:pt>
                <c:pt idx="2">
                  <c:v>sebahodnotenie</c:v>
                </c:pt>
                <c:pt idx="3">
                  <c:v>vytváranie portfólia žiakov</c:v>
                </c:pt>
                <c:pt idx="4">
                  <c:v>zadávanie didaktických testov</c:v>
                </c:pt>
                <c:pt idx="5">
                  <c:v>žiadne</c:v>
                </c:pt>
                <c:pt idx="6">
                  <c:v>iné</c:v>
                </c:pt>
              </c:strCache>
            </c:strRef>
          </c:cat>
          <c:val>
            <c:numRef>
              <c:f>Sheet1!$B$2:$H$2</c:f>
              <c:numCache>
                <c:formatCode>General</c:formatCode>
                <c:ptCount val="7"/>
                <c:pt idx="3">
                  <c:v>23.9</c:v>
                </c:pt>
                <c:pt idx="4">
                  <c:v>14.3</c:v>
                </c:pt>
                <c:pt idx="5">
                  <c:v>88.6</c:v>
                </c:pt>
                <c:pt idx="6">
                  <c:v>35.1</c:v>
                </c:pt>
              </c:numCache>
            </c:numRef>
          </c:val>
        </c:ser>
        <c:ser>
          <c:idx val="1"/>
          <c:order val="1"/>
          <c:tx>
            <c:strRef>
              <c:f>Sheet1!$A$3</c:f>
              <c:strCache>
                <c:ptCount val="1"/>
                <c:pt idx="0">
                  <c:v>niekedy</c:v>
                </c:pt>
              </c:strCache>
            </c:strRef>
          </c:tx>
          <c:invertIfNegative val="0"/>
          <c:dLbls>
            <c:txPr>
              <a:bodyPr/>
              <a:lstStyle/>
              <a:p>
                <a:pPr>
                  <a:defRPr b="1"/>
                </a:pPr>
                <a:endParaRPr lang="sk-SK"/>
              </a:p>
            </c:txPr>
            <c:showLegendKey val="0"/>
            <c:showVal val="1"/>
            <c:showCatName val="0"/>
            <c:showSerName val="0"/>
            <c:showPercent val="0"/>
            <c:showBubbleSize val="0"/>
            <c:showLeaderLines val="0"/>
          </c:dLbls>
          <c:cat>
            <c:strRef>
              <c:f>Sheet1!$B$1:$H$1</c:f>
              <c:strCache>
                <c:ptCount val="7"/>
                <c:pt idx="0">
                  <c:v>povzbudenie, motivácia</c:v>
                </c:pt>
                <c:pt idx="1">
                  <c:v>slovné hodnotenie</c:v>
                </c:pt>
                <c:pt idx="2">
                  <c:v>sebahodnotenie</c:v>
                </c:pt>
                <c:pt idx="3">
                  <c:v>vytváranie portfólia žiakov</c:v>
                </c:pt>
                <c:pt idx="4">
                  <c:v>zadávanie didaktických testov</c:v>
                </c:pt>
                <c:pt idx="5">
                  <c:v>žiadne</c:v>
                </c:pt>
                <c:pt idx="6">
                  <c:v>iné</c:v>
                </c:pt>
              </c:strCache>
            </c:strRef>
          </c:cat>
          <c:val>
            <c:numRef>
              <c:f>Sheet1!$B$3:$H$3</c:f>
              <c:numCache>
                <c:formatCode>General</c:formatCode>
                <c:ptCount val="7"/>
                <c:pt idx="0">
                  <c:v>4.9000000000000004</c:v>
                </c:pt>
                <c:pt idx="1">
                  <c:v>2.5</c:v>
                </c:pt>
                <c:pt idx="2">
                  <c:v>27.3</c:v>
                </c:pt>
                <c:pt idx="3">
                  <c:v>52.1</c:v>
                </c:pt>
                <c:pt idx="4">
                  <c:v>71.400000000000006</c:v>
                </c:pt>
                <c:pt idx="5">
                  <c:v>6.8</c:v>
                </c:pt>
                <c:pt idx="6">
                  <c:v>43.2</c:v>
                </c:pt>
              </c:numCache>
            </c:numRef>
          </c:val>
        </c:ser>
        <c:ser>
          <c:idx val="2"/>
          <c:order val="2"/>
          <c:tx>
            <c:strRef>
              <c:f>Sheet1!$A$4</c:f>
              <c:strCache>
                <c:ptCount val="1"/>
                <c:pt idx="0">
                  <c:v>často</c:v>
                </c:pt>
              </c:strCache>
            </c:strRef>
          </c:tx>
          <c:invertIfNegative val="0"/>
          <c:dLbls>
            <c:txPr>
              <a:bodyPr/>
              <a:lstStyle/>
              <a:p>
                <a:pPr>
                  <a:defRPr b="1"/>
                </a:pPr>
                <a:endParaRPr lang="sk-SK"/>
              </a:p>
            </c:txPr>
            <c:showLegendKey val="0"/>
            <c:showVal val="1"/>
            <c:showCatName val="0"/>
            <c:showSerName val="0"/>
            <c:showPercent val="0"/>
            <c:showBubbleSize val="0"/>
            <c:showLeaderLines val="0"/>
          </c:dLbls>
          <c:cat>
            <c:strRef>
              <c:f>Sheet1!$B$1:$H$1</c:f>
              <c:strCache>
                <c:ptCount val="7"/>
                <c:pt idx="0">
                  <c:v>povzbudenie, motivácia</c:v>
                </c:pt>
                <c:pt idx="1">
                  <c:v>slovné hodnotenie</c:v>
                </c:pt>
                <c:pt idx="2">
                  <c:v>sebahodnotenie</c:v>
                </c:pt>
                <c:pt idx="3">
                  <c:v>vytváranie portfólia žiakov</c:v>
                </c:pt>
                <c:pt idx="4">
                  <c:v>zadávanie didaktických testov</c:v>
                </c:pt>
                <c:pt idx="5">
                  <c:v>žiadne</c:v>
                </c:pt>
                <c:pt idx="6">
                  <c:v>iné</c:v>
                </c:pt>
              </c:strCache>
            </c:strRef>
          </c:cat>
          <c:val>
            <c:numRef>
              <c:f>Sheet1!$B$4:$H$4</c:f>
              <c:numCache>
                <c:formatCode>General</c:formatCode>
                <c:ptCount val="7"/>
                <c:pt idx="0">
                  <c:v>35.799999999999997</c:v>
                </c:pt>
                <c:pt idx="1">
                  <c:v>43.2</c:v>
                </c:pt>
                <c:pt idx="2">
                  <c:v>50.6</c:v>
                </c:pt>
                <c:pt idx="3">
                  <c:v>14.1</c:v>
                </c:pt>
                <c:pt idx="4">
                  <c:v>14.3</c:v>
                </c:pt>
              </c:numCache>
            </c:numRef>
          </c:val>
        </c:ser>
        <c:ser>
          <c:idx val="3"/>
          <c:order val="3"/>
          <c:tx>
            <c:strRef>
              <c:f>Sheet1!$A$5</c:f>
              <c:strCache>
                <c:ptCount val="1"/>
                <c:pt idx="0">
                  <c:v>vždy</c:v>
                </c:pt>
              </c:strCache>
            </c:strRef>
          </c:tx>
          <c:invertIfNegative val="0"/>
          <c:cat>
            <c:strRef>
              <c:f>Sheet1!$B$1:$H$1</c:f>
              <c:strCache>
                <c:ptCount val="7"/>
                <c:pt idx="0">
                  <c:v>povzbudenie, motivácia</c:v>
                </c:pt>
                <c:pt idx="1">
                  <c:v>slovné hodnotenie</c:v>
                </c:pt>
                <c:pt idx="2">
                  <c:v>sebahodnotenie</c:v>
                </c:pt>
                <c:pt idx="3">
                  <c:v>vytváranie portfólia žiakov</c:v>
                </c:pt>
                <c:pt idx="4">
                  <c:v>zadávanie didaktických testov</c:v>
                </c:pt>
                <c:pt idx="5">
                  <c:v>žiadne</c:v>
                </c:pt>
                <c:pt idx="6">
                  <c:v>iné</c:v>
                </c:pt>
              </c:strCache>
            </c:strRef>
          </c:cat>
          <c:val>
            <c:numRef>
              <c:f>Sheet1!$B$5:$H$5</c:f>
              <c:numCache>
                <c:formatCode>General</c:formatCode>
                <c:ptCount val="7"/>
                <c:pt idx="0">
                  <c:v>59.3</c:v>
                </c:pt>
                <c:pt idx="1">
                  <c:v>53.1</c:v>
                </c:pt>
                <c:pt idx="2">
                  <c:v>22.1</c:v>
                </c:pt>
                <c:pt idx="3">
                  <c:v>4.2</c:v>
                </c:pt>
                <c:pt idx="6">
                  <c:v>2.7</c:v>
                </c:pt>
              </c:numCache>
            </c:numRef>
          </c:val>
        </c:ser>
        <c:ser>
          <c:idx val="4"/>
          <c:order val="4"/>
          <c:tx>
            <c:strRef>
              <c:f>Sheet1!$A$6</c:f>
              <c:strCache>
                <c:ptCount val="1"/>
                <c:pt idx="0">
                  <c:v>neviem</c:v>
                </c:pt>
              </c:strCache>
            </c:strRef>
          </c:tx>
          <c:invertIfNegative val="0"/>
          <c:dLbls>
            <c:txPr>
              <a:bodyPr/>
              <a:lstStyle/>
              <a:p>
                <a:pPr>
                  <a:defRPr b="1"/>
                </a:pPr>
                <a:endParaRPr lang="sk-SK"/>
              </a:p>
            </c:txPr>
            <c:showLegendKey val="0"/>
            <c:showVal val="1"/>
            <c:showCatName val="0"/>
            <c:showSerName val="0"/>
            <c:showPercent val="0"/>
            <c:showBubbleSize val="0"/>
            <c:showLeaderLines val="0"/>
          </c:dLbls>
          <c:cat>
            <c:strRef>
              <c:f>Sheet1!$B$1:$H$1</c:f>
              <c:strCache>
                <c:ptCount val="7"/>
                <c:pt idx="0">
                  <c:v>povzbudenie, motivácia</c:v>
                </c:pt>
                <c:pt idx="1">
                  <c:v>slovné hodnotenie</c:v>
                </c:pt>
                <c:pt idx="2">
                  <c:v>sebahodnotenie</c:v>
                </c:pt>
                <c:pt idx="3">
                  <c:v>vytváranie portfólia žiakov</c:v>
                </c:pt>
                <c:pt idx="4">
                  <c:v>zadávanie didaktických testov</c:v>
                </c:pt>
                <c:pt idx="5">
                  <c:v>žiadne</c:v>
                </c:pt>
                <c:pt idx="6">
                  <c:v>iné</c:v>
                </c:pt>
              </c:strCache>
            </c:strRef>
          </c:cat>
          <c:val>
            <c:numRef>
              <c:f>Sheet1!$B$6:$H$6</c:f>
              <c:numCache>
                <c:formatCode>General</c:formatCode>
                <c:ptCount val="7"/>
                <c:pt idx="3">
                  <c:v>5.6</c:v>
                </c:pt>
                <c:pt idx="5">
                  <c:v>4.5</c:v>
                </c:pt>
                <c:pt idx="6">
                  <c:v>18.899999999999999</c:v>
                </c:pt>
              </c:numCache>
            </c:numRef>
          </c:val>
        </c:ser>
        <c:dLbls>
          <c:showLegendKey val="0"/>
          <c:showVal val="1"/>
          <c:showCatName val="0"/>
          <c:showSerName val="0"/>
          <c:showPercent val="0"/>
          <c:showBubbleSize val="0"/>
        </c:dLbls>
        <c:gapWidth val="150"/>
        <c:overlap val="100"/>
        <c:axId val="105470208"/>
        <c:axId val="105481344"/>
      </c:barChart>
      <c:catAx>
        <c:axId val="105470208"/>
        <c:scaling>
          <c:orientation val="minMax"/>
        </c:scaling>
        <c:delete val="0"/>
        <c:axPos val="l"/>
        <c:numFmt formatCode="General" sourceLinked="1"/>
        <c:majorTickMark val="out"/>
        <c:minorTickMark val="none"/>
        <c:tickLblPos val="nextTo"/>
        <c:txPr>
          <a:bodyPr rot="0" vert="horz"/>
          <a:lstStyle/>
          <a:p>
            <a:pPr>
              <a:defRPr/>
            </a:pPr>
            <a:endParaRPr lang="sk-SK"/>
          </a:p>
        </c:txPr>
        <c:crossAx val="105481344"/>
        <c:crosses val="autoZero"/>
        <c:auto val="1"/>
        <c:lblAlgn val="ctr"/>
        <c:lblOffset val="100"/>
        <c:tickLblSkip val="1"/>
        <c:tickMarkSkip val="1"/>
        <c:noMultiLvlLbl val="0"/>
      </c:catAx>
      <c:valAx>
        <c:axId val="105481344"/>
        <c:scaling>
          <c:orientation val="minMax"/>
        </c:scaling>
        <c:delete val="0"/>
        <c:axPos val="b"/>
        <c:majorGridlines/>
        <c:numFmt formatCode="0%" sourceLinked="1"/>
        <c:majorTickMark val="out"/>
        <c:minorTickMark val="none"/>
        <c:tickLblPos val="nextTo"/>
        <c:txPr>
          <a:bodyPr rot="0" vert="horz"/>
          <a:lstStyle/>
          <a:p>
            <a:pPr>
              <a:defRPr/>
            </a:pPr>
            <a:endParaRPr lang="sk-SK"/>
          </a:p>
        </c:txPr>
        <c:crossAx val="105470208"/>
        <c:crosses val="autoZero"/>
        <c:crossBetween val="between"/>
      </c:valAx>
    </c:plotArea>
    <c:legend>
      <c:legendPos val="b"/>
      <c:overlay val="0"/>
      <c:txPr>
        <a:bodyPr/>
        <a:lstStyle/>
        <a:p>
          <a:pPr>
            <a:defRPr sz="1100"/>
          </a:pPr>
          <a:endParaRPr lang="sk-SK"/>
        </a:p>
      </c:txPr>
    </c:legend>
    <c:plotVisOnly val="1"/>
    <c:dispBlanksAs val="gap"/>
    <c:showDLblsOverMax val="0"/>
  </c:chart>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sk-SK"/>
  <c:roundedCorners val="0"/>
  <mc:AlternateContent xmlns:mc="http://schemas.openxmlformats.org/markup-compatibility/2006">
    <mc:Choice xmlns:c14="http://schemas.microsoft.com/office/drawing/2007/8/2/chart" Requires="c14">
      <c14:style val="134"/>
    </mc:Choice>
    <mc:Fallback>
      <c:style val="34"/>
    </mc:Fallback>
  </mc:AlternateContent>
  <c:chart>
    <c:title>
      <c:tx>
        <c:rich>
          <a:bodyPr/>
          <a:lstStyle/>
          <a:p>
            <a:pPr>
              <a:defRPr/>
            </a:pPr>
            <a:r>
              <a:rPr lang="sk-SK" sz="1300"/>
              <a:t>Graf 18 - Prístup k žiakom na hodinách OV (%)</a:t>
            </a:r>
          </a:p>
        </c:rich>
      </c:tx>
      <c:layout>
        <c:manualLayout>
          <c:xMode val="edge"/>
          <c:yMode val="edge"/>
          <c:x val="0.25466893039049238"/>
          <c:y val="2.1220159151193633E-2"/>
        </c:manualLayout>
      </c:layout>
      <c:overlay val="0"/>
    </c:title>
    <c:autoTitleDeleted val="0"/>
    <c:plotArea>
      <c:layout>
        <c:manualLayout>
          <c:layoutTarget val="inner"/>
          <c:xMode val="edge"/>
          <c:yMode val="edge"/>
          <c:x val="0.49745331069609505"/>
          <c:y val="0.14588859416445624"/>
          <c:w val="0.4465195246179966"/>
          <c:h val="0.67639257294429711"/>
        </c:manualLayout>
      </c:layout>
      <c:barChart>
        <c:barDir val="bar"/>
        <c:grouping val="percentStacked"/>
        <c:varyColors val="0"/>
        <c:ser>
          <c:idx val="0"/>
          <c:order val="0"/>
          <c:tx>
            <c:strRef>
              <c:f>Sheet1!$A$2</c:f>
              <c:strCache>
                <c:ptCount val="1"/>
                <c:pt idx="0">
                  <c:v>rozhodne nie</c:v>
                </c:pt>
              </c:strCache>
            </c:strRef>
          </c:tx>
          <c:invertIfNegative val="0"/>
          <c:dLbls>
            <c:txPr>
              <a:bodyPr/>
              <a:lstStyle/>
              <a:p>
                <a:pPr>
                  <a:defRPr b="1"/>
                </a:pPr>
                <a:endParaRPr lang="sk-SK"/>
              </a:p>
            </c:txPr>
            <c:showLegendKey val="0"/>
            <c:showVal val="1"/>
            <c:showCatName val="0"/>
            <c:showSerName val="0"/>
            <c:showPercent val="0"/>
            <c:showBubbleSize val="0"/>
            <c:showLeaderLines val="0"/>
          </c:dLbls>
          <c:cat>
            <c:strRef>
              <c:f>Sheet1!$B$1:$H$1</c:f>
              <c:strCache>
                <c:ptCount val="7"/>
                <c:pt idx="0">
                  <c:v>umožňujem žiakom vyjadrovať svoje názory</c:v>
                </c:pt>
                <c:pt idx="1">
                  <c:v>zapájam žiakov do práce na projektoch</c:v>
                </c:pt>
                <c:pt idx="2">
                  <c:v>rozvíjam nonkog.funkcie osobnosti žiakov</c:v>
                </c:pt>
                <c:pt idx="3">
                  <c:v>vyžadujem od žiakov poriadok a dosciplínu</c:v>
                </c:pt>
                <c:pt idx="4">
                  <c:v>vediem žiakov k využívaniu rôzn.zdrojov inf.</c:v>
                </c:pt>
                <c:pt idx="5">
                  <c:v>pripravujem pre žiakov aj netradičné úlohy</c:v>
                </c:pt>
                <c:pt idx="6">
                  <c:v>požadujem od žiakov len ved.predpísané učeb.osnovami</c:v>
                </c:pt>
              </c:strCache>
            </c:strRef>
          </c:cat>
          <c:val>
            <c:numRef>
              <c:f>Sheet1!$B$2:$H$2</c:f>
              <c:numCache>
                <c:formatCode>General</c:formatCode>
                <c:ptCount val="7"/>
                <c:pt idx="2">
                  <c:v>1.4</c:v>
                </c:pt>
                <c:pt idx="5">
                  <c:v>1.3</c:v>
                </c:pt>
                <c:pt idx="6">
                  <c:v>28.2</c:v>
                </c:pt>
              </c:numCache>
            </c:numRef>
          </c:val>
        </c:ser>
        <c:ser>
          <c:idx val="1"/>
          <c:order val="1"/>
          <c:tx>
            <c:strRef>
              <c:f>Sheet1!$A$3</c:f>
              <c:strCache>
                <c:ptCount val="1"/>
                <c:pt idx="0">
                  <c:v>skôr áno</c:v>
                </c:pt>
              </c:strCache>
            </c:strRef>
          </c:tx>
          <c:invertIfNegative val="0"/>
          <c:dLbls>
            <c:txPr>
              <a:bodyPr/>
              <a:lstStyle/>
              <a:p>
                <a:pPr>
                  <a:defRPr b="1"/>
                </a:pPr>
                <a:endParaRPr lang="sk-SK"/>
              </a:p>
            </c:txPr>
            <c:showLegendKey val="0"/>
            <c:showVal val="1"/>
            <c:showCatName val="0"/>
            <c:showSerName val="0"/>
            <c:showPercent val="0"/>
            <c:showBubbleSize val="0"/>
            <c:showLeaderLines val="0"/>
          </c:dLbls>
          <c:cat>
            <c:strRef>
              <c:f>Sheet1!$B$1:$H$1</c:f>
              <c:strCache>
                <c:ptCount val="7"/>
                <c:pt idx="0">
                  <c:v>umožňujem žiakom vyjadrovať svoje názory</c:v>
                </c:pt>
                <c:pt idx="1">
                  <c:v>zapájam žiakov do práce na projektoch</c:v>
                </c:pt>
                <c:pt idx="2">
                  <c:v>rozvíjam nonkog.funkcie osobnosti žiakov</c:v>
                </c:pt>
                <c:pt idx="3">
                  <c:v>vyžadujem od žiakov poriadok a dosciplínu</c:v>
                </c:pt>
                <c:pt idx="4">
                  <c:v>vediem žiakov k využívaniu rôzn.zdrojov inf.</c:v>
                </c:pt>
                <c:pt idx="5">
                  <c:v>pripravujem pre žiakov aj netradičné úlohy</c:v>
                </c:pt>
                <c:pt idx="6">
                  <c:v>požadujem od žiakov len ved.predpísané učeb.osnovami</c:v>
                </c:pt>
              </c:strCache>
            </c:strRef>
          </c:cat>
          <c:val>
            <c:numRef>
              <c:f>Sheet1!$B$3:$H$3</c:f>
              <c:numCache>
                <c:formatCode>General</c:formatCode>
                <c:ptCount val="7"/>
                <c:pt idx="0">
                  <c:v>2.5</c:v>
                </c:pt>
                <c:pt idx="1">
                  <c:v>40</c:v>
                </c:pt>
                <c:pt idx="2">
                  <c:v>75.7</c:v>
                </c:pt>
                <c:pt idx="3">
                  <c:v>48.7</c:v>
                </c:pt>
                <c:pt idx="4">
                  <c:v>37.5</c:v>
                </c:pt>
                <c:pt idx="5">
                  <c:v>59</c:v>
                </c:pt>
                <c:pt idx="6">
                  <c:v>33.799999999999997</c:v>
                </c:pt>
              </c:numCache>
            </c:numRef>
          </c:val>
        </c:ser>
        <c:ser>
          <c:idx val="2"/>
          <c:order val="2"/>
          <c:tx>
            <c:strRef>
              <c:f>Sheet1!$A$4</c:f>
              <c:strCache>
                <c:ptCount val="1"/>
                <c:pt idx="0">
                  <c:v>skôr nie</c:v>
                </c:pt>
              </c:strCache>
            </c:strRef>
          </c:tx>
          <c:invertIfNegative val="0"/>
          <c:dLbls>
            <c:txPr>
              <a:bodyPr/>
              <a:lstStyle/>
              <a:p>
                <a:pPr>
                  <a:defRPr b="1"/>
                </a:pPr>
                <a:endParaRPr lang="sk-SK"/>
              </a:p>
            </c:txPr>
            <c:showLegendKey val="0"/>
            <c:showVal val="1"/>
            <c:showCatName val="0"/>
            <c:showSerName val="0"/>
            <c:showPercent val="0"/>
            <c:showBubbleSize val="0"/>
            <c:showLeaderLines val="0"/>
          </c:dLbls>
          <c:cat>
            <c:strRef>
              <c:f>Sheet1!$B$1:$H$1</c:f>
              <c:strCache>
                <c:ptCount val="7"/>
                <c:pt idx="0">
                  <c:v>umožňujem žiakom vyjadrovať svoje názory</c:v>
                </c:pt>
                <c:pt idx="1">
                  <c:v>zapájam žiakov do práce na projektoch</c:v>
                </c:pt>
                <c:pt idx="2">
                  <c:v>rozvíjam nonkog.funkcie osobnosti žiakov</c:v>
                </c:pt>
                <c:pt idx="3">
                  <c:v>vyžadujem od žiakov poriadok a dosciplínu</c:v>
                </c:pt>
                <c:pt idx="4">
                  <c:v>vediem žiakov k využívaniu rôzn.zdrojov inf.</c:v>
                </c:pt>
                <c:pt idx="5">
                  <c:v>pripravujem pre žiakov aj netradičné úlohy</c:v>
                </c:pt>
                <c:pt idx="6">
                  <c:v>požadujem od žiakov len ved.predpísané učeb.osnovami</c:v>
                </c:pt>
              </c:strCache>
            </c:strRef>
          </c:cat>
          <c:val>
            <c:numRef>
              <c:f>Sheet1!$B$4:$H$4</c:f>
              <c:numCache>
                <c:formatCode>General</c:formatCode>
                <c:ptCount val="7"/>
                <c:pt idx="1">
                  <c:v>10</c:v>
                </c:pt>
                <c:pt idx="2">
                  <c:v>7.1</c:v>
                </c:pt>
                <c:pt idx="3">
                  <c:v>5.3</c:v>
                </c:pt>
                <c:pt idx="5">
                  <c:v>6.4</c:v>
                </c:pt>
                <c:pt idx="6">
                  <c:v>28.2</c:v>
                </c:pt>
              </c:numCache>
            </c:numRef>
          </c:val>
        </c:ser>
        <c:ser>
          <c:idx val="3"/>
          <c:order val="3"/>
          <c:tx>
            <c:strRef>
              <c:f>Sheet1!$A$5</c:f>
              <c:strCache>
                <c:ptCount val="1"/>
                <c:pt idx="0">
                  <c:v>rozhodne áno</c:v>
                </c:pt>
              </c:strCache>
            </c:strRef>
          </c:tx>
          <c:invertIfNegative val="0"/>
          <c:dLbls>
            <c:txPr>
              <a:bodyPr/>
              <a:lstStyle/>
              <a:p>
                <a:pPr>
                  <a:defRPr b="1"/>
                </a:pPr>
                <a:endParaRPr lang="sk-SK"/>
              </a:p>
            </c:txPr>
            <c:showLegendKey val="0"/>
            <c:showVal val="1"/>
            <c:showCatName val="0"/>
            <c:showSerName val="0"/>
            <c:showPercent val="0"/>
            <c:showBubbleSize val="0"/>
            <c:showLeaderLines val="0"/>
          </c:dLbls>
          <c:cat>
            <c:strRef>
              <c:f>Sheet1!$B$1:$H$1</c:f>
              <c:strCache>
                <c:ptCount val="7"/>
                <c:pt idx="0">
                  <c:v>umožňujem žiakom vyjadrovať svoje názory</c:v>
                </c:pt>
                <c:pt idx="1">
                  <c:v>zapájam žiakov do práce na projektoch</c:v>
                </c:pt>
                <c:pt idx="2">
                  <c:v>rozvíjam nonkog.funkcie osobnosti žiakov</c:v>
                </c:pt>
                <c:pt idx="3">
                  <c:v>vyžadujem od žiakov poriadok a dosciplínu</c:v>
                </c:pt>
                <c:pt idx="4">
                  <c:v>vediem žiakov k využívaniu rôzn.zdrojov inf.</c:v>
                </c:pt>
                <c:pt idx="5">
                  <c:v>pripravujem pre žiakov aj netradičné úlohy</c:v>
                </c:pt>
                <c:pt idx="6">
                  <c:v>požadujem od žiakov len ved.predpísané učeb.osnovami</c:v>
                </c:pt>
              </c:strCache>
            </c:strRef>
          </c:cat>
          <c:val>
            <c:numRef>
              <c:f>Sheet1!$B$5:$H$5</c:f>
              <c:numCache>
                <c:formatCode>General</c:formatCode>
                <c:ptCount val="7"/>
                <c:pt idx="0">
                  <c:v>97.5</c:v>
                </c:pt>
                <c:pt idx="1">
                  <c:v>50</c:v>
                </c:pt>
                <c:pt idx="2">
                  <c:v>15.7</c:v>
                </c:pt>
                <c:pt idx="3">
                  <c:v>46.1</c:v>
                </c:pt>
                <c:pt idx="4">
                  <c:v>62.5</c:v>
                </c:pt>
                <c:pt idx="5">
                  <c:v>33.299999999999997</c:v>
                </c:pt>
                <c:pt idx="6">
                  <c:v>9.9</c:v>
                </c:pt>
              </c:numCache>
            </c:numRef>
          </c:val>
        </c:ser>
        <c:dLbls>
          <c:showLegendKey val="0"/>
          <c:showVal val="1"/>
          <c:showCatName val="0"/>
          <c:showSerName val="0"/>
          <c:showPercent val="0"/>
          <c:showBubbleSize val="0"/>
        </c:dLbls>
        <c:gapWidth val="150"/>
        <c:overlap val="100"/>
        <c:axId val="105534208"/>
        <c:axId val="105535744"/>
      </c:barChart>
      <c:catAx>
        <c:axId val="105534208"/>
        <c:scaling>
          <c:orientation val="minMax"/>
        </c:scaling>
        <c:delete val="0"/>
        <c:axPos val="l"/>
        <c:numFmt formatCode="General" sourceLinked="1"/>
        <c:majorTickMark val="out"/>
        <c:minorTickMark val="none"/>
        <c:tickLblPos val="nextTo"/>
        <c:txPr>
          <a:bodyPr rot="0" vert="horz"/>
          <a:lstStyle/>
          <a:p>
            <a:pPr>
              <a:defRPr/>
            </a:pPr>
            <a:endParaRPr lang="sk-SK"/>
          </a:p>
        </c:txPr>
        <c:crossAx val="105535744"/>
        <c:crosses val="autoZero"/>
        <c:auto val="1"/>
        <c:lblAlgn val="ctr"/>
        <c:lblOffset val="100"/>
        <c:tickLblSkip val="1"/>
        <c:tickMarkSkip val="1"/>
        <c:noMultiLvlLbl val="0"/>
      </c:catAx>
      <c:valAx>
        <c:axId val="105535744"/>
        <c:scaling>
          <c:orientation val="minMax"/>
        </c:scaling>
        <c:delete val="0"/>
        <c:axPos val="b"/>
        <c:majorGridlines/>
        <c:numFmt formatCode="0%" sourceLinked="0"/>
        <c:majorTickMark val="out"/>
        <c:minorTickMark val="none"/>
        <c:tickLblPos val="nextTo"/>
        <c:txPr>
          <a:bodyPr rot="0" vert="horz"/>
          <a:lstStyle/>
          <a:p>
            <a:pPr>
              <a:defRPr/>
            </a:pPr>
            <a:endParaRPr lang="sk-SK"/>
          </a:p>
        </c:txPr>
        <c:crossAx val="105534208"/>
        <c:crosses val="autoZero"/>
        <c:crossBetween val="between"/>
        <c:majorUnit val="0.2"/>
      </c:valAx>
    </c:plotArea>
    <c:legend>
      <c:legendPos val="b"/>
      <c:layout>
        <c:manualLayout>
          <c:xMode val="edge"/>
          <c:yMode val="edge"/>
          <c:x val="2.1064393196402059E-2"/>
          <c:y val="0.90842998712613399"/>
          <c:w val="0.65538863400984948"/>
          <c:h val="6.8756324660938298E-2"/>
        </c:manualLayout>
      </c:layout>
      <c:overlay val="0"/>
    </c:legend>
    <c:plotVisOnly val="1"/>
    <c:dispBlanksAs val="gap"/>
    <c:showDLblsOverMax val="0"/>
  </c:chart>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sk-SK"/>
  <c:roundedCorners val="0"/>
  <mc:AlternateContent xmlns:mc="http://schemas.openxmlformats.org/markup-compatibility/2006">
    <mc:Choice xmlns:c14="http://schemas.microsoft.com/office/drawing/2007/8/2/chart" Requires="c14">
      <c14:style val="139"/>
    </mc:Choice>
    <mc:Fallback>
      <c:style val="39"/>
    </mc:Fallback>
  </mc:AlternateContent>
  <c:chart>
    <c:title>
      <c:tx>
        <c:rich>
          <a:bodyPr/>
          <a:lstStyle/>
          <a:p>
            <a:pPr>
              <a:defRPr sz="1400"/>
            </a:pPr>
            <a:r>
              <a:rPr lang="sk-SK" sz="1300"/>
              <a:t>Graf 19 - Zapájanie žiakov</a:t>
            </a:r>
            <a:r>
              <a:rPr lang="sk-SK" sz="1300" baseline="0"/>
              <a:t> do aktivít v oblasti ĽP (%)</a:t>
            </a:r>
            <a:endParaRPr lang="en-US" sz="1300"/>
          </a:p>
        </c:rich>
      </c:tx>
      <c:overlay val="0"/>
    </c:title>
    <c:autoTitleDeleted val="0"/>
    <c:plotArea>
      <c:layout>
        <c:manualLayout>
          <c:layoutTarget val="inner"/>
          <c:xMode val="edge"/>
          <c:yMode val="edge"/>
          <c:x val="0.3085028216094502"/>
          <c:y val="0.18129885736440715"/>
          <c:w val="0.65592834262251087"/>
          <c:h val="0.68063771610915225"/>
        </c:manualLayout>
      </c:layout>
      <c:barChart>
        <c:barDir val="bar"/>
        <c:grouping val="clustered"/>
        <c:varyColors val="0"/>
        <c:ser>
          <c:idx val="0"/>
          <c:order val="0"/>
          <c:tx>
            <c:strRef>
              <c:f>Hárok1!$B$1</c:f>
              <c:strCache>
                <c:ptCount val="1"/>
                <c:pt idx="0">
                  <c:v>Rad 1</c:v>
                </c:pt>
              </c:strCache>
            </c:strRef>
          </c:tx>
          <c:invertIfNegative val="0"/>
          <c:cat>
            <c:strRef>
              <c:f>Hárok1!$A$2:$A$10</c:f>
              <c:strCache>
                <c:ptCount val="9"/>
                <c:pt idx="0">
                  <c:v>iné</c:v>
                </c:pt>
                <c:pt idx="1">
                  <c:v>projekty/dni o ekológii</c:v>
                </c:pt>
                <c:pt idx="2">
                  <c:v>projekty/dni o migrantoch</c:v>
                </c:pt>
                <c:pt idx="3">
                  <c:v>projekty/dni o zdraví</c:v>
                </c:pt>
                <c:pt idx="4">
                  <c:v>projekty/dni o závislostiach</c:v>
                </c:pt>
                <c:pt idx="5">
                  <c:v>projekty/dni o násilí</c:v>
                </c:pt>
                <c:pt idx="6">
                  <c:v>exkurzie,koncerty,filmy</c:v>
                </c:pt>
                <c:pt idx="7">
                  <c:v>projekty/dni o pomoci chorým</c:v>
                </c:pt>
                <c:pt idx="8">
                  <c:v>prednášky,besedy,krúžky</c:v>
                </c:pt>
              </c:strCache>
            </c:strRef>
          </c:cat>
          <c:val>
            <c:numRef>
              <c:f>Hárok1!$B$2:$B$10</c:f>
              <c:numCache>
                <c:formatCode>General</c:formatCode>
                <c:ptCount val="9"/>
                <c:pt idx="0">
                  <c:v>45</c:v>
                </c:pt>
                <c:pt idx="1">
                  <c:v>1.7</c:v>
                </c:pt>
                <c:pt idx="2">
                  <c:v>1.7</c:v>
                </c:pt>
                <c:pt idx="3">
                  <c:v>8.3000000000000007</c:v>
                </c:pt>
                <c:pt idx="4">
                  <c:v>10</c:v>
                </c:pt>
                <c:pt idx="5">
                  <c:v>15</c:v>
                </c:pt>
                <c:pt idx="6">
                  <c:v>28.3</c:v>
                </c:pt>
                <c:pt idx="7">
                  <c:v>31.7</c:v>
                </c:pt>
                <c:pt idx="8">
                  <c:v>43.1</c:v>
                </c:pt>
              </c:numCache>
            </c:numRef>
          </c:val>
        </c:ser>
        <c:dLbls>
          <c:dLblPos val="outEnd"/>
          <c:showLegendKey val="0"/>
          <c:showVal val="1"/>
          <c:showCatName val="0"/>
          <c:showSerName val="0"/>
          <c:showPercent val="0"/>
          <c:showBubbleSize val="0"/>
        </c:dLbls>
        <c:gapWidth val="150"/>
        <c:axId val="104270848"/>
        <c:axId val="104874752"/>
      </c:barChart>
      <c:catAx>
        <c:axId val="104270848"/>
        <c:scaling>
          <c:orientation val="minMax"/>
        </c:scaling>
        <c:delete val="0"/>
        <c:axPos val="l"/>
        <c:majorTickMark val="out"/>
        <c:minorTickMark val="none"/>
        <c:tickLblPos val="nextTo"/>
        <c:crossAx val="104874752"/>
        <c:crosses val="autoZero"/>
        <c:auto val="1"/>
        <c:lblAlgn val="ctr"/>
        <c:lblOffset val="100"/>
        <c:noMultiLvlLbl val="0"/>
      </c:catAx>
      <c:valAx>
        <c:axId val="104874752"/>
        <c:scaling>
          <c:orientation val="minMax"/>
        </c:scaling>
        <c:delete val="0"/>
        <c:axPos val="b"/>
        <c:majorGridlines/>
        <c:numFmt formatCode="General" sourceLinked="1"/>
        <c:majorTickMark val="out"/>
        <c:minorTickMark val="none"/>
        <c:tickLblPos val="nextTo"/>
        <c:crossAx val="104270848"/>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sk-SK"/>
  <c:roundedCorners val="0"/>
  <mc:AlternateContent xmlns:mc="http://schemas.openxmlformats.org/markup-compatibility/2006">
    <mc:Choice xmlns:c14="http://schemas.microsoft.com/office/drawing/2007/8/2/chart" Requires="c14">
      <c14:style val="134"/>
    </mc:Choice>
    <mc:Fallback>
      <c:style val="34"/>
    </mc:Fallback>
  </mc:AlternateContent>
  <c:chart>
    <c:title>
      <c:tx>
        <c:rich>
          <a:bodyPr/>
          <a:lstStyle/>
          <a:p>
            <a:pPr>
              <a:defRPr sz="1400"/>
            </a:pPr>
            <a:r>
              <a:rPr lang="sk-SK" sz="1300"/>
              <a:t>Graf 2 - Dôležitosť výučby ĽP v ZŠ podľa žiakov v rokoch 2009 až 2012</a:t>
            </a:r>
          </a:p>
        </c:rich>
      </c:tx>
      <c:overlay val="0"/>
    </c:title>
    <c:autoTitleDeleted val="0"/>
    <c:view3D>
      <c:rotX val="15"/>
      <c:rotY val="20"/>
      <c:rAngAx val="1"/>
    </c:view3D>
    <c:floor>
      <c:thickness val="0"/>
    </c:floor>
    <c:sideWall>
      <c:thickness val="0"/>
    </c:sideWall>
    <c:backWall>
      <c:thickness val="0"/>
    </c:backWall>
    <c:plotArea>
      <c:layout>
        <c:manualLayout>
          <c:layoutTarget val="inner"/>
          <c:xMode val="edge"/>
          <c:yMode val="edge"/>
          <c:x val="8.399207258427302E-2"/>
          <c:y val="0.22137716766360491"/>
          <c:w val="0.83020707494799972"/>
          <c:h val="0.65555804910135618"/>
        </c:manualLayout>
      </c:layout>
      <c:bar3DChart>
        <c:barDir val="col"/>
        <c:grouping val="percentStacked"/>
        <c:varyColors val="0"/>
        <c:ser>
          <c:idx val="0"/>
          <c:order val="0"/>
          <c:tx>
            <c:strRef>
              <c:f>Hárok1!$B$1</c:f>
              <c:strCache>
                <c:ptCount val="1"/>
                <c:pt idx="0">
                  <c:v>áno</c:v>
                </c:pt>
              </c:strCache>
            </c:strRef>
          </c:tx>
          <c:invertIfNegative val="0"/>
          <c:cat>
            <c:numRef>
              <c:f>Hárok1!$A$2:$A$4</c:f>
              <c:numCache>
                <c:formatCode>General</c:formatCode>
                <c:ptCount val="3"/>
                <c:pt idx="0">
                  <c:v>2009</c:v>
                </c:pt>
                <c:pt idx="1">
                  <c:v>2010</c:v>
                </c:pt>
                <c:pt idx="2">
                  <c:v>2012</c:v>
                </c:pt>
              </c:numCache>
            </c:numRef>
          </c:cat>
          <c:val>
            <c:numRef>
              <c:f>Hárok1!$B$2:$B$4</c:f>
              <c:numCache>
                <c:formatCode>General</c:formatCode>
                <c:ptCount val="3"/>
                <c:pt idx="0">
                  <c:v>79.599999999999994</c:v>
                </c:pt>
                <c:pt idx="1">
                  <c:v>77.3</c:v>
                </c:pt>
                <c:pt idx="2">
                  <c:v>78.8</c:v>
                </c:pt>
              </c:numCache>
            </c:numRef>
          </c:val>
        </c:ser>
        <c:ser>
          <c:idx val="1"/>
          <c:order val="1"/>
          <c:tx>
            <c:strRef>
              <c:f>Hárok1!$C$1</c:f>
              <c:strCache>
                <c:ptCount val="1"/>
                <c:pt idx="0">
                  <c:v>nie </c:v>
                </c:pt>
              </c:strCache>
            </c:strRef>
          </c:tx>
          <c:invertIfNegative val="0"/>
          <c:cat>
            <c:numRef>
              <c:f>Hárok1!$A$2:$A$4</c:f>
              <c:numCache>
                <c:formatCode>General</c:formatCode>
                <c:ptCount val="3"/>
                <c:pt idx="0">
                  <c:v>2009</c:v>
                </c:pt>
                <c:pt idx="1">
                  <c:v>2010</c:v>
                </c:pt>
                <c:pt idx="2">
                  <c:v>2012</c:v>
                </c:pt>
              </c:numCache>
            </c:numRef>
          </c:cat>
          <c:val>
            <c:numRef>
              <c:f>Hárok1!$C$2:$C$4</c:f>
              <c:numCache>
                <c:formatCode>General</c:formatCode>
                <c:ptCount val="3"/>
                <c:pt idx="0">
                  <c:v>8.1999999999999993</c:v>
                </c:pt>
                <c:pt idx="1">
                  <c:v>7.7</c:v>
                </c:pt>
                <c:pt idx="2">
                  <c:v>7.6</c:v>
                </c:pt>
              </c:numCache>
            </c:numRef>
          </c:val>
        </c:ser>
        <c:ser>
          <c:idx val="2"/>
          <c:order val="2"/>
          <c:tx>
            <c:strRef>
              <c:f>Hárok1!$D$1</c:f>
              <c:strCache>
                <c:ptCount val="1"/>
                <c:pt idx="0">
                  <c:v>neviem</c:v>
                </c:pt>
              </c:strCache>
            </c:strRef>
          </c:tx>
          <c:invertIfNegative val="0"/>
          <c:cat>
            <c:numRef>
              <c:f>Hárok1!$A$2:$A$4</c:f>
              <c:numCache>
                <c:formatCode>General</c:formatCode>
                <c:ptCount val="3"/>
                <c:pt idx="0">
                  <c:v>2009</c:v>
                </c:pt>
                <c:pt idx="1">
                  <c:v>2010</c:v>
                </c:pt>
                <c:pt idx="2">
                  <c:v>2012</c:v>
                </c:pt>
              </c:numCache>
            </c:numRef>
          </c:cat>
          <c:val>
            <c:numRef>
              <c:f>Hárok1!$D$2:$D$4</c:f>
              <c:numCache>
                <c:formatCode>General</c:formatCode>
                <c:ptCount val="3"/>
                <c:pt idx="0">
                  <c:v>12.1</c:v>
                </c:pt>
                <c:pt idx="1">
                  <c:v>15.1</c:v>
                </c:pt>
                <c:pt idx="2">
                  <c:v>13.6</c:v>
                </c:pt>
              </c:numCache>
            </c:numRef>
          </c:val>
        </c:ser>
        <c:dLbls>
          <c:showLegendKey val="0"/>
          <c:showVal val="1"/>
          <c:showCatName val="0"/>
          <c:showSerName val="0"/>
          <c:showPercent val="0"/>
          <c:showBubbleSize val="0"/>
        </c:dLbls>
        <c:gapWidth val="150"/>
        <c:shape val="box"/>
        <c:axId val="94547328"/>
        <c:axId val="95306880"/>
        <c:axId val="0"/>
      </c:bar3DChart>
      <c:catAx>
        <c:axId val="94547328"/>
        <c:scaling>
          <c:orientation val="minMax"/>
        </c:scaling>
        <c:delete val="0"/>
        <c:axPos val="b"/>
        <c:numFmt formatCode="General" sourceLinked="1"/>
        <c:majorTickMark val="out"/>
        <c:minorTickMark val="none"/>
        <c:tickLblPos val="nextTo"/>
        <c:crossAx val="95306880"/>
        <c:crosses val="autoZero"/>
        <c:auto val="1"/>
        <c:lblAlgn val="ctr"/>
        <c:lblOffset val="100"/>
        <c:noMultiLvlLbl val="0"/>
      </c:catAx>
      <c:valAx>
        <c:axId val="95306880"/>
        <c:scaling>
          <c:orientation val="minMax"/>
        </c:scaling>
        <c:delete val="0"/>
        <c:axPos val="l"/>
        <c:majorGridlines/>
        <c:numFmt formatCode="0%" sourceLinked="1"/>
        <c:majorTickMark val="out"/>
        <c:minorTickMark val="none"/>
        <c:tickLblPos val="nextTo"/>
        <c:crossAx val="94547328"/>
        <c:crosses val="autoZero"/>
        <c:crossBetween val="between"/>
      </c:valAx>
    </c:plotArea>
    <c:legend>
      <c:legendPos val="r"/>
      <c:overlay val="0"/>
    </c:legend>
    <c:plotVisOnly val="1"/>
    <c:dispBlanksAs val="gap"/>
    <c:showDLblsOverMax val="0"/>
  </c:chart>
  <c:externalData r:id="rId1">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sk-SK"/>
  <c:roundedCorners val="0"/>
  <mc:AlternateContent xmlns:mc="http://schemas.openxmlformats.org/markup-compatibility/2006">
    <mc:Choice xmlns:c14="http://schemas.microsoft.com/office/drawing/2007/8/2/chart" Requires="c14">
      <c14:style val="136"/>
    </mc:Choice>
    <mc:Fallback>
      <c:style val="36"/>
    </mc:Fallback>
  </mc:AlternateContent>
  <c:chart>
    <c:title>
      <c:tx>
        <c:rich>
          <a:bodyPr/>
          <a:lstStyle/>
          <a:p>
            <a:pPr>
              <a:defRPr/>
            </a:pPr>
            <a:r>
              <a:rPr lang="sk-SK" sz="1300"/>
              <a:t>Graf 20 - Zapájanie žiakov do súťaží v oblasti ĽP (%)</a:t>
            </a:r>
          </a:p>
        </c:rich>
      </c:tx>
      <c:overlay val="0"/>
    </c:title>
    <c:autoTitleDeleted val="0"/>
    <c:plotArea>
      <c:layout>
        <c:manualLayout>
          <c:layoutTarget val="inner"/>
          <c:xMode val="edge"/>
          <c:yMode val="edge"/>
          <c:x val="0.34125636672325976"/>
          <c:y val="0.15929203539823009"/>
          <c:w val="0.6230899830220713"/>
          <c:h val="0.69911504424778759"/>
        </c:manualLayout>
      </c:layout>
      <c:barChart>
        <c:barDir val="bar"/>
        <c:grouping val="clustered"/>
        <c:varyColors val="0"/>
        <c:ser>
          <c:idx val="0"/>
          <c:order val="0"/>
          <c:tx>
            <c:strRef>
              <c:f>Sheet1!$A$2</c:f>
              <c:strCache>
                <c:ptCount val="1"/>
              </c:strCache>
            </c:strRef>
          </c:tx>
          <c:invertIfNegative val="0"/>
          <c:cat>
            <c:strRef>
              <c:f>Sheet1!$B$1:$J$1</c:f>
              <c:strCache>
                <c:ptCount val="9"/>
                <c:pt idx="0">
                  <c:v>iné</c:v>
                </c:pt>
                <c:pt idx="1">
                  <c:v>biblická olympiáda</c:v>
                </c:pt>
                <c:pt idx="2">
                  <c:v>súťaž o sociálno-neg.javoch</c:v>
                </c:pt>
                <c:pt idx="3">
                  <c:v>súťaž o EU</c:v>
                </c:pt>
                <c:pt idx="4">
                  <c:v>súťaž o ĽP všeobec.</c:v>
                </c:pt>
                <c:pt idx="5">
                  <c:v>súťaž o zdraví, ekológii</c:v>
                </c:pt>
                <c:pt idx="6">
                  <c:v>literárna súťaž</c:v>
                </c:pt>
                <c:pt idx="7">
                  <c:v>výtvárna súťaž</c:v>
                </c:pt>
                <c:pt idx="8">
                  <c:v>olympiáda</c:v>
                </c:pt>
              </c:strCache>
            </c:strRef>
          </c:cat>
          <c:val>
            <c:numRef>
              <c:f>Sheet1!$B$2:$J$2</c:f>
              <c:numCache>
                <c:formatCode>General</c:formatCode>
                <c:ptCount val="9"/>
                <c:pt idx="0">
                  <c:v>33.299999999999997</c:v>
                </c:pt>
                <c:pt idx="1">
                  <c:v>5.6</c:v>
                </c:pt>
                <c:pt idx="2">
                  <c:v>8.3000000000000007</c:v>
                </c:pt>
                <c:pt idx="3">
                  <c:v>8.3000000000000007</c:v>
                </c:pt>
                <c:pt idx="4">
                  <c:v>11.1</c:v>
                </c:pt>
                <c:pt idx="5">
                  <c:v>16.7</c:v>
                </c:pt>
                <c:pt idx="6">
                  <c:v>16.7</c:v>
                </c:pt>
                <c:pt idx="7">
                  <c:v>25</c:v>
                </c:pt>
                <c:pt idx="8">
                  <c:v>33.299999999999997</c:v>
                </c:pt>
              </c:numCache>
            </c:numRef>
          </c:val>
        </c:ser>
        <c:dLbls>
          <c:showLegendKey val="0"/>
          <c:showVal val="1"/>
          <c:showCatName val="0"/>
          <c:showSerName val="0"/>
          <c:showPercent val="0"/>
          <c:showBubbleSize val="0"/>
        </c:dLbls>
        <c:gapWidth val="150"/>
        <c:axId val="108057728"/>
        <c:axId val="108059264"/>
      </c:barChart>
      <c:catAx>
        <c:axId val="108057728"/>
        <c:scaling>
          <c:orientation val="minMax"/>
        </c:scaling>
        <c:delete val="0"/>
        <c:axPos val="l"/>
        <c:numFmt formatCode="General" sourceLinked="1"/>
        <c:majorTickMark val="out"/>
        <c:minorTickMark val="none"/>
        <c:tickLblPos val="nextTo"/>
        <c:txPr>
          <a:bodyPr rot="0" vert="horz"/>
          <a:lstStyle/>
          <a:p>
            <a:pPr>
              <a:defRPr/>
            </a:pPr>
            <a:endParaRPr lang="sk-SK"/>
          </a:p>
        </c:txPr>
        <c:crossAx val="108059264"/>
        <c:crosses val="autoZero"/>
        <c:auto val="1"/>
        <c:lblAlgn val="ctr"/>
        <c:lblOffset val="100"/>
        <c:tickLblSkip val="1"/>
        <c:tickMarkSkip val="1"/>
        <c:noMultiLvlLbl val="0"/>
      </c:catAx>
      <c:valAx>
        <c:axId val="108059264"/>
        <c:scaling>
          <c:orientation val="minMax"/>
        </c:scaling>
        <c:delete val="0"/>
        <c:axPos val="b"/>
        <c:majorGridlines/>
        <c:numFmt formatCode="General" sourceLinked="1"/>
        <c:majorTickMark val="out"/>
        <c:minorTickMark val="none"/>
        <c:tickLblPos val="nextTo"/>
        <c:txPr>
          <a:bodyPr rot="0" vert="horz"/>
          <a:lstStyle/>
          <a:p>
            <a:pPr>
              <a:defRPr/>
            </a:pPr>
            <a:endParaRPr lang="sk-SK"/>
          </a:p>
        </c:txPr>
        <c:crossAx val="108057728"/>
        <c:crosses val="autoZero"/>
        <c:crossBetween val="between"/>
      </c:valAx>
    </c:plotArea>
    <c:plotVisOnly val="1"/>
    <c:dispBlanksAs val="gap"/>
    <c:showDLblsOverMax val="0"/>
  </c:chart>
  <c:externalData r:id="rId1">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c:date1904 val="0"/>
  <c:lang val="sk-SK"/>
  <c:roundedCorners val="0"/>
  <mc:AlternateContent xmlns:mc="http://schemas.openxmlformats.org/markup-compatibility/2006">
    <mc:Choice xmlns:c14="http://schemas.microsoft.com/office/drawing/2007/8/2/chart" Requires="c14">
      <c14:style val="134"/>
    </mc:Choice>
    <mc:Fallback>
      <c:style val="34"/>
    </mc:Fallback>
  </mc:AlternateContent>
  <c:chart>
    <c:title>
      <c:tx>
        <c:rich>
          <a:bodyPr/>
          <a:lstStyle/>
          <a:p>
            <a:pPr>
              <a:defRPr/>
            </a:pPr>
            <a:r>
              <a:rPr lang="sk-SK" sz="1300"/>
              <a:t>Graf 21 - Názor na efektívnosť aktivít a súťaží (%)</a:t>
            </a:r>
          </a:p>
        </c:rich>
      </c:tx>
      <c:overlay val="0"/>
    </c:title>
    <c:autoTitleDeleted val="0"/>
    <c:view3D>
      <c:rotX val="15"/>
      <c:rotY val="20"/>
      <c:rAngAx val="1"/>
    </c:view3D>
    <c:floor>
      <c:thickness val="0"/>
    </c:floor>
    <c:sideWall>
      <c:thickness val="0"/>
    </c:sideWall>
    <c:backWall>
      <c:thickness val="0"/>
    </c:backWall>
    <c:plotArea>
      <c:layout>
        <c:manualLayout>
          <c:layoutTarget val="inner"/>
          <c:xMode val="edge"/>
          <c:yMode val="edge"/>
          <c:x val="0.1151390812508027"/>
          <c:y val="0.19367011670349943"/>
          <c:w val="0.63098870868353762"/>
          <c:h val="0.69074317419131703"/>
        </c:manualLayout>
      </c:layout>
      <c:bar3DChart>
        <c:barDir val="bar"/>
        <c:grouping val="percentStacked"/>
        <c:varyColors val="0"/>
        <c:ser>
          <c:idx val="0"/>
          <c:order val="0"/>
          <c:tx>
            <c:strRef>
              <c:f>Hárok1!$B$1</c:f>
              <c:strCache>
                <c:ptCount val="1"/>
                <c:pt idx="0">
                  <c:v>sú prínosom pre žiakov</c:v>
                </c:pt>
              </c:strCache>
            </c:strRef>
          </c:tx>
          <c:invertIfNegative val="0"/>
          <c:dLbls>
            <c:txPr>
              <a:bodyPr/>
              <a:lstStyle/>
              <a:p>
                <a:pPr>
                  <a:defRPr b="1"/>
                </a:pPr>
                <a:endParaRPr lang="sk-SK"/>
              </a:p>
            </c:txPr>
            <c:showLegendKey val="0"/>
            <c:showVal val="1"/>
            <c:showCatName val="0"/>
            <c:showSerName val="0"/>
            <c:showPercent val="0"/>
            <c:showBubbleSize val="0"/>
            <c:showLeaderLines val="0"/>
          </c:dLbls>
          <c:cat>
            <c:strRef>
              <c:f>Hárok1!$A$2:$A$4</c:f>
              <c:strCache>
                <c:ptCount val="3"/>
                <c:pt idx="0">
                  <c:v>učitelia</c:v>
                </c:pt>
                <c:pt idx="1">
                  <c:v>riaditelia</c:v>
                </c:pt>
                <c:pt idx="2">
                  <c:v>žiaci</c:v>
                </c:pt>
              </c:strCache>
            </c:strRef>
          </c:cat>
          <c:val>
            <c:numRef>
              <c:f>Hárok1!$B$2:$B$4</c:f>
              <c:numCache>
                <c:formatCode>General</c:formatCode>
                <c:ptCount val="3"/>
                <c:pt idx="0">
                  <c:v>89.5</c:v>
                </c:pt>
                <c:pt idx="1">
                  <c:v>95.8</c:v>
                </c:pt>
                <c:pt idx="2">
                  <c:v>67.3</c:v>
                </c:pt>
              </c:numCache>
            </c:numRef>
          </c:val>
        </c:ser>
        <c:ser>
          <c:idx val="1"/>
          <c:order val="1"/>
          <c:tx>
            <c:strRef>
              <c:f>Hárok1!$C$1</c:f>
              <c:strCache>
                <c:ptCount val="1"/>
                <c:pt idx="0">
                  <c:v>sú skôr formálne</c:v>
                </c:pt>
              </c:strCache>
            </c:strRef>
          </c:tx>
          <c:invertIfNegative val="0"/>
          <c:dLbls>
            <c:txPr>
              <a:bodyPr/>
              <a:lstStyle/>
              <a:p>
                <a:pPr>
                  <a:defRPr b="1"/>
                </a:pPr>
                <a:endParaRPr lang="sk-SK"/>
              </a:p>
            </c:txPr>
            <c:showLegendKey val="0"/>
            <c:showVal val="1"/>
            <c:showCatName val="0"/>
            <c:showSerName val="0"/>
            <c:showPercent val="0"/>
            <c:showBubbleSize val="0"/>
            <c:showLeaderLines val="0"/>
          </c:dLbls>
          <c:cat>
            <c:strRef>
              <c:f>Hárok1!$A$2:$A$4</c:f>
              <c:strCache>
                <c:ptCount val="3"/>
                <c:pt idx="0">
                  <c:v>učitelia</c:v>
                </c:pt>
                <c:pt idx="1">
                  <c:v>riaditelia</c:v>
                </c:pt>
                <c:pt idx="2">
                  <c:v>žiaci</c:v>
                </c:pt>
              </c:strCache>
            </c:strRef>
          </c:cat>
          <c:val>
            <c:numRef>
              <c:f>Hárok1!$C$2:$C$4</c:f>
              <c:numCache>
                <c:formatCode>General</c:formatCode>
                <c:ptCount val="3"/>
                <c:pt idx="0">
                  <c:v>9</c:v>
                </c:pt>
                <c:pt idx="1">
                  <c:v>4.2</c:v>
                </c:pt>
                <c:pt idx="2">
                  <c:v>15.7</c:v>
                </c:pt>
              </c:numCache>
            </c:numRef>
          </c:val>
        </c:ser>
        <c:ser>
          <c:idx val="2"/>
          <c:order val="2"/>
          <c:tx>
            <c:strRef>
              <c:f>Hárok1!$D$1</c:f>
              <c:strCache>
                <c:ptCount val="1"/>
                <c:pt idx="0">
                  <c:v>nemajú žiaden prínos</c:v>
                </c:pt>
              </c:strCache>
            </c:strRef>
          </c:tx>
          <c:invertIfNegative val="0"/>
          <c:cat>
            <c:strRef>
              <c:f>Hárok1!$A$2:$A$4</c:f>
              <c:strCache>
                <c:ptCount val="3"/>
                <c:pt idx="0">
                  <c:v>učitelia</c:v>
                </c:pt>
                <c:pt idx="1">
                  <c:v>riaditelia</c:v>
                </c:pt>
                <c:pt idx="2">
                  <c:v>žiaci</c:v>
                </c:pt>
              </c:strCache>
            </c:strRef>
          </c:cat>
          <c:val>
            <c:numRef>
              <c:f>Hárok1!$D$2:$D$4</c:f>
              <c:numCache>
                <c:formatCode>General</c:formatCode>
                <c:ptCount val="3"/>
                <c:pt idx="0">
                  <c:v>1.5</c:v>
                </c:pt>
                <c:pt idx="1">
                  <c:v>0</c:v>
                </c:pt>
                <c:pt idx="2">
                  <c:v>2</c:v>
                </c:pt>
              </c:numCache>
            </c:numRef>
          </c:val>
        </c:ser>
        <c:ser>
          <c:idx val="3"/>
          <c:order val="3"/>
          <c:tx>
            <c:strRef>
              <c:f>Hárok1!$E$1</c:f>
              <c:strCache>
                <c:ptCount val="1"/>
                <c:pt idx="0">
                  <c:v>neviem</c:v>
                </c:pt>
              </c:strCache>
            </c:strRef>
          </c:tx>
          <c:invertIfNegative val="0"/>
          <c:dLbls>
            <c:txPr>
              <a:bodyPr/>
              <a:lstStyle/>
              <a:p>
                <a:pPr>
                  <a:defRPr b="1"/>
                </a:pPr>
                <a:endParaRPr lang="sk-SK"/>
              </a:p>
            </c:txPr>
            <c:showLegendKey val="0"/>
            <c:showVal val="1"/>
            <c:showCatName val="0"/>
            <c:showSerName val="0"/>
            <c:showPercent val="0"/>
            <c:showBubbleSize val="0"/>
            <c:showLeaderLines val="0"/>
          </c:dLbls>
          <c:cat>
            <c:strRef>
              <c:f>Hárok1!$A$2:$A$4</c:f>
              <c:strCache>
                <c:ptCount val="3"/>
                <c:pt idx="0">
                  <c:v>učitelia</c:v>
                </c:pt>
                <c:pt idx="1">
                  <c:v>riaditelia</c:v>
                </c:pt>
                <c:pt idx="2">
                  <c:v>žiaci</c:v>
                </c:pt>
              </c:strCache>
            </c:strRef>
          </c:cat>
          <c:val>
            <c:numRef>
              <c:f>Hárok1!$E$2:$E$4</c:f>
              <c:numCache>
                <c:formatCode>General</c:formatCode>
                <c:ptCount val="3"/>
                <c:pt idx="2">
                  <c:v>15</c:v>
                </c:pt>
              </c:numCache>
            </c:numRef>
          </c:val>
        </c:ser>
        <c:dLbls>
          <c:showLegendKey val="0"/>
          <c:showVal val="1"/>
          <c:showCatName val="0"/>
          <c:showSerName val="0"/>
          <c:showPercent val="0"/>
          <c:showBubbleSize val="0"/>
        </c:dLbls>
        <c:gapWidth val="150"/>
        <c:shape val="box"/>
        <c:axId val="105571840"/>
        <c:axId val="108024192"/>
        <c:axId val="0"/>
      </c:bar3DChart>
      <c:catAx>
        <c:axId val="105571840"/>
        <c:scaling>
          <c:orientation val="minMax"/>
        </c:scaling>
        <c:delete val="0"/>
        <c:axPos val="l"/>
        <c:majorTickMark val="out"/>
        <c:minorTickMark val="none"/>
        <c:tickLblPos val="nextTo"/>
        <c:crossAx val="108024192"/>
        <c:crosses val="autoZero"/>
        <c:auto val="1"/>
        <c:lblAlgn val="ctr"/>
        <c:lblOffset val="100"/>
        <c:noMultiLvlLbl val="0"/>
      </c:catAx>
      <c:valAx>
        <c:axId val="108024192"/>
        <c:scaling>
          <c:orientation val="minMax"/>
        </c:scaling>
        <c:delete val="0"/>
        <c:axPos val="b"/>
        <c:majorGridlines/>
        <c:numFmt formatCode="0%" sourceLinked="1"/>
        <c:majorTickMark val="out"/>
        <c:minorTickMark val="none"/>
        <c:tickLblPos val="nextTo"/>
        <c:crossAx val="105571840"/>
        <c:crosses val="autoZero"/>
        <c:crossBetween val="between"/>
      </c:valAx>
    </c:plotArea>
    <c:legend>
      <c:legendPos val="r"/>
      <c:layout>
        <c:manualLayout>
          <c:xMode val="edge"/>
          <c:yMode val="edge"/>
          <c:x val="0.7364567387185923"/>
          <c:y val="0.28712018302039866"/>
          <c:w val="0.24999986669887223"/>
          <c:h val="0.48705722760070524"/>
        </c:manualLayout>
      </c:layout>
      <c:overlay val="0"/>
    </c:legend>
    <c:plotVisOnly val="1"/>
    <c:dispBlanksAs val="gap"/>
    <c:showDLblsOverMax val="0"/>
  </c:chart>
  <c:externalData r:id="rId1">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c:date1904 val="0"/>
  <c:lang val="sk-SK"/>
  <c:roundedCorners val="0"/>
  <mc:AlternateContent xmlns:mc="http://schemas.openxmlformats.org/markup-compatibility/2006">
    <mc:Choice xmlns:c14="http://schemas.microsoft.com/office/drawing/2007/8/2/chart" Requires="c14">
      <c14:style val="134"/>
    </mc:Choice>
    <mc:Fallback>
      <c:style val="34"/>
    </mc:Fallback>
  </mc:AlternateContent>
  <c:chart>
    <c:title>
      <c:tx>
        <c:rich>
          <a:bodyPr/>
          <a:lstStyle/>
          <a:p>
            <a:pPr>
              <a:defRPr sz="1600"/>
            </a:pPr>
            <a:r>
              <a:rPr lang="sk-SK" sz="1300"/>
              <a:t>Graf 22 - Efektívnosť akcií a podujatí o ĽP podľa ročníka (%)</a:t>
            </a:r>
          </a:p>
        </c:rich>
      </c:tx>
      <c:layout>
        <c:manualLayout>
          <c:xMode val="edge"/>
          <c:yMode val="edge"/>
          <c:x val="0.15359490066680703"/>
          <c:y val="2.5445292620865138E-2"/>
        </c:manualLayout>
      </c:layout>
      <c:overlay val="0"/>
    </c:title>
    <c:autoTitleDeleted val="0"/>
    <c:plotArea>
      <c:layout>
        <c:manualLayout>
          <c:layoutTarget val="inner"/>
          <c:xMode val="edge"/>
          <c:yMode val="edge"/>
          <c:x val="0.11383991073109759"/>
          <c:y val="0.19227084539789277"/>
          <c:w val="0.8715432444882637"/>
          <c:h val="0.69687293646650461"/>
        </c:manualLayout>
      </c:layout>
      <c:barChart>
        <c:barDir val="bar"/>
        <c:grouping val="percentStacked"/>
        <c:varyColors val="0"/>
        <c:ser>
          <c:idx val="0"/>
          <c:order val="0"/>
          <c:tx>
            <c:strRef>
              <c:f>Sheet1!$A$2</c:f>
              <c:strCache>
                <c:ptCount val="1"/>
                <c:pt idx="0">
                  <c:v>sú pre žiakov prínosom</c:v>
                </c:pt>
              </c:strCache>
            </c:strRef>
          </c:tx>
          <c:invertIfNegative val="0"/>
          <c:dLbls>
            <c:txPr>
              <a:bodyPr/>
              <a:lstStyle/>
              <a:p>
                <a:pPr>
                  <a:defRPr b="1"/>
                </a:pPr>
                <a:endParaRPr lang="sk-SK"/>
              </a:p>
            </c:txPr>
            <c:dLblPos val="ctr"/>
            <c:showLegendKey val="0"/>
            <c:showVal val="1"/>
            <c:showCatName val="0"/>
            <c:showSerName val="0"/>
            <c:showPercent val="0"/>
            <c:showBubbleSize val="0"/>
            <c:showLeaderLines val="0"/>
          </c:dLbls>
          <c:cat>
            <c:strRef>
              <c:f>Sheet1!$B$1:$F$1</c:f>
              <c:strCache>
                <c:ptCount val="5"/>
                <c:pt idx="0">
                  <c:v>5. ročník</c:v>
                </c:pt>
                <c:pt idx="1">
                  <c:v>6. ročník</c:v>
                </c:pt>
                <c:pt idx="2">
                  <c:v>7. ročník</c:v>
                </c:pt>
                <c:pt idx="3">
                  <c:v>8. ročník</c:v>
                </c:pt>
                <c:pt idx="4">
                  <c:v>9. ročník</c:v>
                </c:pt>
              </c:strCache>
            </c:strRef>
          </c:cat>
          <c:val>
            <c:numRef>
              <c:f>Sheet1!$B$2:$F$2</c:f>
              <c:numCache>
                <c:formatCode>General</c:formatCode>
                <c:ptCount val="5"/>
                <c:pt idx="0">
                  <c:v>50</c:v>
                </c:pt>
                <c:pt idx="1">
                  <c:v>67.5</c:v>
                </c:pt>
                <c:pt idx="2">
                  <c:v>59.6</c:v>
                </c:pt>
                <c:pt idx="3">
                  <c:v>75</c:v>
                </c:pt>
                <c:pt idx="4">
                  <c:v>78</c:v>
                </c:pt>
              </c:numCache>
            </c:numRef>
          </c:val>
        </c:ser>
        <c:ser>
          <c:idx val="1"/>
          <c:order val="1"/>
          <c:tx>
            <c:strRef>
              <c:f>Sheet1!$A$3</c:f>
              <c:strCache>
                <c:ptCount val="1"/>
                <c:pt idx="0">
                  <c:v>sú skôr formálne</c:v>
                </c:pt>
              </c:strCache>
            </c:strRef>
          </c:tx>
          <c:invertIfNegative val="0"/>
          <c:dLbls>
            <c:txPr>
              <a:bodyPr/>
              <a:lstStyle/>
              <a:p>
                <a:pPr>
                  <a:defRPr b="1"/>
                </a:pPr>
                <a:endParaRPr lang="sk-SK"/>
              </a:p>
            </c:txPr>
            <c:dLblPos val="ctr"/>
            <c:showLegendKey val="0"/>
            <c:showVal val="1"/>
            <c:showCatName val="0"/>
            <c:showSerName val="0"/>
            <c:showPercent val="0"/>
            <c:showBubbleSize val="0"/>
            <c:showLeaderLines val="0"/>
          </c:dLbls>
          <c:cat>
            <c:strRef>
              <c:f>Sheet1!$B$1:$F$1</c:f>
              <c:strCache>
                <c:ptCount val="5"/>
                <c:pt idx="0">
                  <c:v>5. ročník</c:v>
                </c:pt>
                <c:pt idx="1">
                  <c:v>6. ročník</c:v>
                </c:pt>
                <c:pt idx="2">
                  <c:v>7. ročník</c:v>
                </c:pt>
                <c:pt idx="3">
                  <c:v>8. ročník</c:v>
                </c:pt>
                <c:pt idx="4">
                  <c:v>9. ročník</c:v>
                </c:pt>
              </c:strCache>
            </c:strRef>
          </c:cat>
          <c:val>
            <c:numRef>
              <c:f>Sheet1!$B$3:$F$3</c:f>
              <c:numCache>
                <c:formatCode>General</c:formatCode>
                <c:ptCount val="5"/>
                <c:pt idx="0">
                  <c:v>10.5</c:v>
                </c:pt>
                <c:pt idx="1">
                  <c:v>19.5</c:v>
                </c:pt>
                <c:pt idx="2">
                  <c:v>17.2</c:v>
                </c:pt>
                <c:pt idx="3">
                  <c:v>13.6</c:v>
                </c:pt>
                <c:pt idx="4">
                  <c:v>12.2</c:v>
                </c:pt>
              </c:numCache>
            </c:numRef>
          </c:val>
        </c:ser>
        <c:ser>
          <c:idx val="2"/>
          <c:order val="2"/>
          <c:tx>
            <c:strRef>
              <c:f>Sheet1!$A$4</c:f>
              <c:strCache>
                <c:ptCount val="1"/>
                <c:pt idx="0">
                  <c:v>nevidím žiaden prínos</c:v>
                </c:pt>
              </c:strCache>
            </c:strRef>
          </c:tx>
          <c:invertIfNegative val="0"/>
          <c:dLbls>
            <c:txPr>
              <a:bodyPr/>
              <a:lstStyle/>
              <a:p>
                <a:pPr>
                  <a:defRPr b="1"/>
                </a:pPr>
                <a:endParaRPr lang="sk-SK"/>
              </a:p>
            </c:txPr>
            <c:dLblPos val="ctr"/>
            <c:showLegendKey val="0"/>
            <c:showVal val="1"/>
            <c:showCatName val="0"/>
            <c:showSerName val="0"/>
            <c:showPercent val="0"/>
            <c:showBubbleSize val="0"/>
            <c:showLeaderLines val="0"/>
          </c:dLbls>
          <c:cat>
            <c:strRef>
              <c:f>Sheet1!$B$1:$F$1</c:f>
              <c:strCache>
                <c:ptCount val="5"/>
                <c:pt idx="0">
                  <c:v>5. ročník</c:v>
                </c:pt>
                <c:pt idx="1">
                  <c:v>6. ročník</c:v>
                </c:pt>
                <c:pt idx="2">
                  <c:v>7. ročník</c:v>
                </c:pt>
                <c:pt idx="3">
                  <c:v>8. ročník</c:v>
                </c:pt>
                <c:pt idx="4">
                  <c:v>9. ročník</c:v>
                </c:pt>
              </c:strCache>
            </c:strRef>
          </c:cat>
          <c:val>
            <c:numRef>
              <c:f>Sheet1!$B$4:$F$4</c:f>
              <c:numCache>
                <c:formatCode>General</c:formatCode>
                <c:ptCount val="5"/>
                <c:pt idx="0">
                  <c:v>2.6</c:v>
                </c:pt>
                <c:pt idx="1">
                  <c:v>0</c:v>
                </c:pt>
                <c:pt idx="2">
                  <c:v>4</c:v>
                </c:pt>
                <c:pt idx="3">
                  <c:v>2.2999999999999998</c:v>
                </c:pt>
                <c:pt idx="4">
                  <c:v>0</c:v>
                </c:pt>
              </c:numCache>
            </c:numRef>
          </c:val>
        </c:ser>
        <c:ser>
          <c:idx val="3"/>
          <c:order val="3"/>
          <c:tx>
            <c:strRef>
              <c:f>Sheet1!$A$5</c:f>
              <c:strCache>
                <c:ptCount val="1"/>
                <c:pt idx="0">
                  <c:v>neviem</c:v>
                </c:pt>
              </c:strCache>
            </c:strRef>
          </c:tx>
          <c:invertIfNegative val="0"/>
          <c:dLbls>
            <c:txPr>
              <a:bodyPr/>
              <a:lstStyle/>
              <a:p>
                <a:pPr>
                  <a:defRPr b="1"/>
                </a:pPr>
                <a:endParaRPr lang="sk-SK"/>
              </a:p>
            </c:txPr>
            <c:dLblPos val="ctr"/>
            <c:showLegendKey val="0"/>
            <c:showVal val="1"/>
            <c:showCatName val="0"/>
            <c:showSerName val="0"/>
            <c:showPercent val="0"/>
            <c:showBubbleSize val="0"/>
            <c:showLeaderLines val="0"/>
          </c:dLbls>
          <c:cat>
            <c:strRef>
              <c:f>Sheet1!$B$1:$F$1</c:f>
              <c:strCache>
                <c:ptCount val="5"/>
                <c:pt idx="0">
                  <c:v>5. ročník</c:v>
                </c:pt>
                <c:pt idx="1">
                  <c:v>6. ročník</c:v>
                </c:pt>
                <c:pt idx="2">
                  <c:v>7. ročník</c:v>
                </c:pt>
                <c:pt idx="3">
                  <c:v>8. ročník</c:v>
                </c:pt>
                <c:pt idx="4">
                  <c:v>9. ročník</c:v>
                </c:pt>
              </c:strCache>
            </c:strRef>
          </c:cat>
          <c:val>
            <c:numRef>
              <c:f>Sheet1!$B$5:$F$5</c:f>
              <c:numCache>
                <c:formatCode>General</c:formatCode>
                <c:ptCount val="5"/>
                <c:pt idx="0">
                  <c:v>36.799999999999997</c:v>
                </c:pt>
                <c:pt idx="1">
                  <c:v>13</c:v>
                </c:pt>
                <c:pt idx="2">
                  <c:v>19.2</c:v>
                </c:pt>
                <c:pt idx="3">
                  <c:v>9.1</c:v>
                </c:pt>
                <c:pt idx="4">
                  <c:v>9.8000000000000007</c:v>
                </c:pt>
              </c:numCache>
            </c:numRef>
          </c:val>
        </c:ser>
        <c:dLbls>
          <c:dLblPos val="ctr"/>
          <c:showLegendKey val="0"/>
          <c:showVal val="1"/>
          <c:showCatName val="0"/>
          <c:showSerName val="0"/>
          <c:showPercent val="0"/>
          <c:showBubbleSize val="0"/>
        </c:dLbls>
        <c:gapWidth val="150"/>
        <c:overlap val="100"/>
        <c:axId val="108380544"/>
        <c:axId val="108382080"/>
      </c:barChart>
      <c:catAx>
        <c:axId val="108380544"/>
        <c:scaling>
          <c:orientation val="maxMin"/>
        </c:scaling>
        <c:delete val="0"/>
        <c:axPos val="l"/>
        <c:numFmt formatCode="General" sourceLinked="1"/>
        <c:majorTickMark val="out"/>
        <c:minorTickMark val="none"/>
        <c:tickLblPos val="low"/>
        <c:txPr>
          <a:bodyPr rot="0" vert="horz"/>
          <a:lstStyle/>
          <a:p>
            <a:pPr>
              <a:defRPr/>
            </a:pPr>
            <a:endParaRPr lang="sk-SK"/>
          </a:p>
        </c:txPr>
        <c:crossAx val="108382080"/>
        <c:crosses val="autoZero"/>
        <c:auto val="1"/>
        <c:lblAlgn val="ctr"/>
        <c:lblOffset val="100"/>
        <c:noMultiLvlLbl val="0"/>
      </c:catAx>
      <c:valAx>
        <c:axId val="108382080"/>
        <c:scaling>
          <c:orientation val="minMax"/>
        </c:scaling>
        <c:delete val="1"/>
        <c:axPos val="b"/>
        <c:majorGridlines/>
        <c:numFmt formatCode="0%" sourceLinked="1"/>
        <c:majorTickMark val="out"/>
        <c:minorTickMark val="none"/>
        <c:tickLblPos val="nextTo"/>
        <c:crossAx val="108380544"/>
        <c:crosses val="max"/>
        <c:crossBetween val="between"/>
      </c:valAx>
    </c:plotArea>
    <c:legend>
      <c:legendPos val="b"/>
      <c:overlay val="0"/>
    </c:legend>
    <c:plotVisOnly val="1"/>
    <c:dispBlanksAs val="gap"/>
    <c:showDLblsOverMax val="0"/>
  </c:chart>
  <c:externalData r:id="rId1">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c:date1904 val="0"/>
  <c:lang val="sk-SK"/>
  <c:roundedCorners val="0"/>
  <mc:AlternateContent xmlns:mc="http://schemas.openxmlformats.org/markup-compatibility/2006">
    <mc:Choice xmlns:c14="http://schemas.microsoft.com/office/drawing/2007/8/2/chart" Requires="c14">
      <c14:style val="134"/>
    </mc:Choice>
    <mc:Fallback>
      <c:style val="34"/>
    </mc:Fallback>
  </mc:AlternateContent>
  <c:chart>
    <c:title>
      <c:tx>
        <c:rich>
          <a:bodyPr/>
          <a:lstStyle/>
          <a:p>
            <a:pPr>
              <a:defRPr sz="1600"/>
            </a:pPr>
            <a:r>
              <a:rPr lang="sk-SK" sz="1300"/>
              <a:t>Graf 23 - Názor na ďalšie vzdelávanie učiteľov k ĽP(%)</a:t>
            </a:r>
          </a:p>
        </c:rich>
      </c:tx>
      <c:overlay val="0"/>
    </c:title>
    <c:autoTitleDeleted val="0"/>
    <c:view3D>
      <c:rotX val="15"/>
      <c:rotY val="20"/>
      <c:rAngAx val="1"/>
    </c:view3D>
    <c:floor>
      <c:thickness val="0"/>
    </c:floor>
    <c:sideWall>
      <c:thickness val="0"/>
    </c:sideWall>
    <c:backWall>
      <c:thickness val="0"/>
    </c:backWall>
    <c:plotArea>
      <c:layout>
        <c:manualLayout>
          <c:layoutTarget val="inner"/>
          <c:xMode val="edge"/>
          <c:yMode val="edge"/>
          <c:x val="9.8954473841001506E-2"/>
          <c:y val="0.12895898808454001"/>
          <c:w val="0.64520909197656828"/>
          <c:h val="0.77164472779460558"/>
        </c:manualLayout>
      </c:layout>
      <c:bar3DChart>
        <c:barDir val="bar"/>
        <c:grouping val="percentStacked"/>
        <c:varyColors val="0"/>
        <c:ser>
          <c:idx val="0"/>
          <c:order val="0"/>
          <c:tx>
            <c:strRef>
              <c:f>Hárok1!$B$1</c:f>
              <c:strCache>
                <c:ptCount val="1"/>
                <c:pt idx="0">
                  <c:v>je veľmi dôležité a potrebné</c:v>
                </c:pt>
              </c:strCache>
            </c:strRef>
          </c:tx>
          <c:invertIfNegative val="0"/>
          <c:cat>
            <c:strRef>
              <c:f>Hárok1!$A$2:$A$3</c:f>
              <c:strCache>
                <c:ptCount val="2"/>
                <c:pt idx="0">
                  <c:v>riaditeľ</c:v>
                </c:pt>
                <c:pt idx="1">
                  <c:v>učiteľ</c:v>
                </c:pt>
              </c:strCache>
            </c:strRef>
          </c:cat>
          <c:val>
            <c:numRef>
              <c:f>Hárok1!$B$2:$B$3</c:f>
              <c:numCache>
                <c:formatCode>General</c:formatCode>
                <c:ptCount val="2"/>
                <c:pt idx="0">
                  <c:v>57.7</c:v>
                </c:pt>
                <c:pt idx="1">
                  <c:v>59.3</c:v>
                </c:pt>
              </c:numCache>
            </c:numRef>
          </c:val>
        </c:ser>
        <c:ser>
          <c:idx val="1"/>
          <c:order val="1"/>
          <c:tx>
            <c:strRef>
              <c:f>Hárok1!$C$1</c:f>
              <c:strCache>
                <c:ptCount val="1"/>
                <c:pt idx="0">
                  <c:v>má určitý význam</c:v>
                </c:pt>
              </c:strCache>
            </c:strRef>
          </c:tx>
          <c:invertIfNegative val="0"/>
          <c:cat>
            <c:strRef>
              <c:f>Hárok1!$A$2:$A$3</c:f>
              <c:strCache>
                <c:ptCount val="2"/>
                <c:pt idx="0">
                  <c:v>riaditeľ</c:v>
                </c:pt>
                <c:pt idx="1">
                  <c:v>učiteľ</c:v>
                </c:pt>
              </c:strCache>
            </c:strRef>
          </c:cat>
          <c:val>
            <c:numRef>
              <c:f>Hárok1!$C$2:$C$3</c:f>
              <c:numCache>
                <c:formatCode>General</c:formatCode>
                <c:ptCount val="2"/>
                <c:pt idx="0">
                  <c:v>51</c:v>
                </c:pt>
                <c:pt idx="1">
                  <c:v>39.5</c:v>
                </c:pt>
              </c:numCache>
            </c:numRef>
          </c:val>
        </c:ser>
        <c:ser>
          <c:idx val="2"/>
          <c:order val="2"/>
          <c:tx>
            <c:strRef>
              <c:f>Hárok1!$D$1</c:f>
              <c:strCache>
                <c:ptCount val="1"/>
                <c:pt idx="0">
                  <c:v>nie je potrebné</c:v>
                </c:pt>
              </c:strCache>
            </c:strRef>
          </c:tx>
          <c:invertIfNegative val="0"/>
          <c:cat>
            <c:strRef>
              <c:f>Hárok1!$A$2:$A$3</c:f>
              <c:strCache>
                <c:ptCount val="2"/>
                <c:pt idx="0">
                  <c:v>riaditeľ</c:v>
                </c:pt>
                <c:pt idx="1">
                  <c:v>učiteľ</c:v>
                </c:pt>
              </c:strCache>
            </c:strRef>
          </c:cat>
          <c:val>
            <c:numRef>
              <c:f>Hárok1!$D$2:$D$3</c:f>
              <c:numCache>
                <c:formatCode>General</c:formatCode>
                <c:ptCount val="2"/>
                <c:pt idx="0">
                  <c:v>1.3</c:v>
                </c:pt>
                <c:pt idx="1">
                  <c:v>1.2</c:v>
                </c:pt>
              </c:numCache>
            </c:numRef>
          </c:val>
        </c:ser>
        <c:dLbls>
          <c:showLegendKey val="0"/>
          <c:showVal val="1"/>
          <c:showCatName val="0"/>
          <c:showSerName val="0"/>
          <c:showPercent val="0"/>
          <c:showBubbleSize val="0"/>
        </c:dLbls>
        <c:gapWidth val="150"/>
        <c:shape val="box"/>
        <c:axId val="108402176"/>
        <c:axId val="108403712"/>
        <c:axId val="0"/>
      </c:bar3DChart>
      <c:catAx>
        <c:axId val="108402176"/>
        <c:scaling>
          <c:orientation val="minMax"/>
        </c:scaling>
        <c:delete val="0"/>
        <c:axPos val="l"/>
        <c:majorTickMark val="out"/>
        <c:minorTickMark val="none"/>
        <c:tickLblPos val="nextTo"/>
        <c:crossAx val="108403712"/>
        <c:crosses val="autoZero"/>
        <c:auto val="1"/>
        <c:lblAlgn val="ctr"/>
        <c:lblOffset val="100"/>
        <c:noMultiLvlLbl val="0"/>
      </c:catAx>
      <c:valAx>
        <c:axId val="108403712"/>
        <c:scaling>
          <c:orientation val="minMax"/>
        </c:scaling>
        <c:delete val="0"/>
        <c:axPos val="b"/>
        <c:majorGridlines/>
        <c:numFmt formatCode="0%" sourceLinked="1"/>
        <c:majorTickMark val="out"/>
        <c:minorTickMark val="none"/>
        <c:tickLblPos val="nextTo"/>
        <c:crossAx val="108402176"/>
        <c:crosses val="autoZero"/>
        <c:crossBetween val="between"/>
      </c:valAx>
    </c:plotArea>
    <c:legend>
      <c:legendPos val="r"/>
      <c:layout>
        <c:manualLayout>
          <c:xMode val="edge"/>
          <c:yMode val="edge"/>
          <c:x val="0.76830209261565663"/>
          <c:y val="0.21331768516120042"/>
          <c:w val="0.21846284897588808"/>
          <c:h val="0.56797108496518167"/>
        </c:manualLayout>
      </c:layout>
      <c:overlay val="0"/>
      <c:txPr>
        <a:bodyPr/>
        <a:lstStyle/>
        <a:p>
          <a:pPr>
            <a:defRPr sz="1050"/>
          </a:pPr>
          <a:endParaRPr lang="sk-SK"/>
        </a:p>
      </c:txPr>
    </c:legend>
    <c:plotVisOnly val="1"/>
    <c:dispBlanksAs val="gap"/>
    <c:showDLblsOverMax val="0"/>
  </c:chart>
  <c:externalData r:id="rId1">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c:date1904 val="0"/>
  <c:lang val="sk-SK"/>
  <c:roundedCorners val="0"/>
  <mc:AlternateContent xmlns:mc="http://schemas.openxmlformats.org/markup-compatibility/2006">
    <mc:Choice xmlns:c14="http://schemas.microsoft.com/office/drawing/2007/8/2/chart" Requires="c14">
      <c14:style val="134"/>
    </mc:Choice>
    <mc:Fallback>
      <c:style val="34"/>
    </mc:Fallback>
  </mc:AlternateContent>
  <c:chart>
    <c:title>
      <c:tx>
        <c:rich>
          <a:bodyPr/>
          <a:lstStyle/>
          <a:p>
            <a:pPr>
              <a:defRPr sz="1400"/>
            </a:pPr>
            <a:r>
              <a:rPr lang="sk-SK" sz="1300"/>
              <a:t>Graf 24 - Možnosti ďalšieho vzdelávania učiteľov v oblasti ĽP(%)</a:t>
            </a:r>
          </a:p>
        </c:rich>
      </c:tx>
      <c:overlay val="0"/>
    </c:title>
    <c:autoTitleDeleted val="0"/>
    <c:plotArea>
      <c:layout>
        <c:manualLayout>
          <c:layoutTarget val="inner"/>
          <c:xMode val="edge"/>
          <c:yMode val="edge"/>
          <c:x val="0.10116051840310167"/>
          <c:y val="0.20409782110569513"/>
          <c:w val="0.69594799988188105"/>
          <c:h val="0.65444430557291444"/>
        </c:manualLayout>
      </c:layout>
      <c:barChart>
        <c:barDir val="bar"/>
        <c:grouping val="percentStacked"/>
        <c:varyColors val="0"/>
        <c:ser>
          <c:idx val="0"/>
          <c:order val="0"/>
          <c:tx>
            <c:strRef>
              <c:f>Hárok1!$B$1</c:f>
              <c:strCache>
                <c:ptCount val="1"/>
                <c:pt idx="0">
                  <c:v>áno, pravidelne</c:v>
                </c:pt>
              </c:strCache>
            </c:strRef>
          </c:tx>
          <c:invertIfNegative val="0"/>
          <c:cat>
            <c:strRef>
              <c:f>Hárok1!$A$2:$A$3</c:f>
              <c:strCache>
                <c:ptCount val="2"/>
                <c:pt idx="0">
                  <c:v>riaditeľ</c:v>
                </c:pt>
                <c:pt idx="1">
                  <c:v>učiteľ</c:v>
                </c:pt>
              </c:strCache>
            </c:strRef>
          </c:cat>
          <c:val>
            <c:numRef>
              <c:f>Hárok1!$B$2:$B$3</c:f>
              <c:numCache>
                <c:formatCode>General</c:formatCode>
                <c:ptCount val="2"/>
                <c:pt idx="0">
                  <c:v>31.2</c:v>
                </c:pt>
                <c:pt idx="1">
                  <c:v>48.7</c:v>
                </c:pt>
              </c:numCache>
            </c:numRef>
          </c:val>
        </c:ser>
        <c:ser>
          <c:idx val="1"/>
          <c:order val="1"/>
          <c:tx>
            <c:strRef>
              <c:f>Hárok1!$C$1</c:f>
              <c:strCache>
                <c:ptCount val="1"/>
                <c:pt idx="0">
                  <c:v>áno, niekedy</c:v>
                </c:pt>
              </c:strCache>
            </c:strRef>
          </c:tx>
          <c:invertIfNegative val="0"/>
          <c:cat>
            <c:strRef>
              <c:f>Hárok1!$A$2:$A$3</c:f>
              <c:strCache>
                <c:ptCount val="2"/>
                <c:pt idx="0">
                  <c:v>riaditeľ</c:v>
                </c:pt>
                <c:pt idx="1">
                  <c:v>učiteľ</c:v>
                </c:pt>
              </c:strCache>
            </c:strRef>
          </c:cat>
          <c:val>
            <c:numRef>
              <c:f>Hárok1!$C$2:$C$3</c:f>
              <c:numCache>
                <c:formatCode>General</c:formatCode>
                <c:ptCount val="2"/>
                <c:pt idx="0">
                  <c:v>58.4</c:v>
                </c:pt>
                <c:pt idx="1">
                  <c:v>39.700000000000003</c:v>
                </c:pt>
              </c:numCache>
            </c:numRef>
          </c:val>
        </c:ser>
        <c:ser>
          <c:idx val="2"/>
          <c:order val="2"/>
          <c:tx>
            <c:strRef>
              <c:f>Hárok1!$D$1</c:f>
              <c:strCache>
                <c:ptCount val="1"/>
                <c:pt idx="0">
                  <c:v>nie</c:v>
                </c:pt>
              </c:strCache>
            </c:strRef>
          </c:tx>
          <c:invertIfNegative val="0"/>
          <c:cat>
            <c:strRef>
              <c:f>Hárok1!$A$2:$A$3</c:f>
              <c:strCache>
                <c:ptCount val="2"/>
                <c:pt idx="0">
                  <c:v>riaditeľ</c:v>
                </c:pt>
                <c:pt idx="1">
                  <c:v>učiteľ</c:v>
                </c:pt>
              </c:strCache>
            </c:strRef>
          </c:cat>
          <c:val>
            <c:numRef>
              <c:f>Hárok1!$D$2:$D$3</c:f>
              <c:numCache>
                <c:formatCode>General</c:formatCode>
                <c:ptCount val="2"/>
                <c:pt idx="0">
                  <c:v>10.4</c:v>
                </c:pt>
                <c:pt idx="1">
                  <c:v>11.5</c:v>
                </c:pt>
              </c:numCache>
            </c:numRef>
          </c:val>
        </c:ser>
        <c:dLbls>
          <c:showLegendKey val="0"/>
          <c:showVal val="1"/>
          <c:showCatName val="0"/>
          <c:showSerName val="0"/>
          <c:showPercent val="0"/>
          <c:showBubbleSize val="0"/>
        </c:dLbls>
        <c:gapWidth val="150"/>
        <c:overlap val="100"/>
        <c:axId val="116537600"/>
        <c:axId val="116555776"/>
      </c:barChart>
      <c:catAx>
        <c:axId val="116537600"/>
        <c:scaling>
          <c:orientation val="minMax"/>
        </c:scaling>
        <c:delete val="0"/>
        <c:axPos val="l"/>
        <c:majorTickMark val="out"/>
        <c:minorTickMark val="none"/>
        <c:tickLblPos val="nextTo"/>
        <c:crossAx val="116555776"/>
        <c:crosses val="autoZero"/>
        <c:auto val="1"/>
        <c:lblAlgn val="ctr"/>
        <c:lblOffset val="100"/>
        <c:noMultiLvlLbl val="0"/>
      </c:catAx>
      <c:valAx>
        <c:axId val="116555776"/>
        <c:scaling>
          <c:orientation val="minMax"/>
        </c:scaling>
        <c:delete val="0"/>
        <c:axPos val="b"/>
        <c:majorGridlines/>
        <c:numFmt formatCode="0%" sourceLinked="1"/>
        <c:majorTickMark val="out"/>
        <c:minorTickMark val="none"/>
        <c:tickLblPos val="nextTo"/>
        <c:crossAx val="116537600"/>
        <c:crosses val="autoZero"/>
        <c:crossBetween val="between"/>
      </c:valAx>
    </c:plotArea>
    <c:legend>
      <c:legendPos val="r"/>
      <c:overlay val="0"/>
    </c:legend>
    <c:plotVisOnly val="1"/>
    <c:dispBlanksAs val="gap"/>
    <c:showDLblsOverMax val="0"/>
  </c:chart>
  <c:externalData r:id="rId1">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c:date1904 val="0"/>
  <c:lang val="sk-SK"/>
  <c:roundedCorners val="0"/>
  <mc:AlternateContent xmlns:mc="http://schemas.openxmlformats.org/markup-compatibility/2006">
    <mc:Choice xmlns:c14="http://schemas.microsoft.com/office/drawing/2007/8/2/chart" Requires="c14">
      <c14:style val="134"/>
    </mc:Choice>
    <mc:Fallback>
      <c:style val="34"/>
    </mc:Fallback>
  </mc:AlternateContent>
  <c:chart>
    <c:title>
      <c:tx>
        <c:rich>
          <a:bodyPr/>
          <a:lstStyle/>
          <a:p>
            <a:pPr>
              <a:defRPr/>
            </a:pPr>
            <a:r>
              <a:rPr lang="sk-SK" sz="1300"/>
              <a:t>Graf 25 - Realizátor ďalšieho vzdelávania v oblasti ĽP (%)</a:t>
            </a:r>
          </a:p>
        </c:rich>
      </c:tx>
      <c:overlay val="0"/>
    </c:title>
    <c:autoTitleDeleted val="0"/>
    <c:plotArea>
      <c:layout/>
      <c:barChart>
        <c:barDir val="bar"/>
        <c:grouping val="clustered"/>
        <c:varyColors val="0"/>
        <c:ser>
          <c:idx val="0"/>
          <c:order val="0"/>
          <c:tx>
            <c:strRef>
              <c:f>Hárok1!$B$1</c:f>
              <c:strCache>
                <c:ptCount val="1"/>
                <c:pt idx="0">
                  <c:v>štátne školské inštitúcie</c:v>
                </c:pt>
              </c:strCache>
            </c:strRef>
          </c:tx>
          <c:invertIfNegative val="0"/>
          <c:cat>
            <c:strRef>
              <c:f>Hárok1!$A$2:$A$3</c:f>
              <c:strCache>
                <c:ptCount val="2"/>
                <c:pt idx="0">
                  <c:v>riaditeľ</c:v>
                </c:pt>
                <c:pt idx="1">
                  <c:v>učiteľ</c:v>
                </c:pt>
              </c:strCache>
            </c:strRef>
          </c:cat>
          <c:val>
            <c:numRef>
              <c:f>Hárok1!$B$2:$B$3</c:f>
              <c:numCache>
                <c:formatCode>General</c:formatCode>
                <c:ptCount val="2"/>
                <c:pt idx="0">
                  <c:v>61.8</c:v>
                </c:pt>
                <c:pt idx="1">
                  <c:v>75</c:v>
                </c:pt>
              </c:numCache>
            </c:numRef>
          </c:val>
        </c:ser>
        <c:ser>
          <c:idx val="1"/>
          <c:order val="1"/>
          <c:tx>
            <c:strRef>
              <c:f>Hárok1!$C$1</c:f>
              <c:strCache>
                <c:ptCount val="1"/>
                <c:pt idx="0">
                  <c:v>MVO</c:v>
                </c:pt>
              </c:strCache>
            </c:strRef>
          </c:tx>
          <c:invertIfNegative val="0"/>
          <c:cat>
            <c:strRef>
              <c:f>Hárok1!$A$2:$A$3</c:f>
              <c:strCache>
                <c:ptCount val="2"/>
                <c:pt idx="0">
                  <c:v>riaditeľ</c:v>
                </c:pt>
                <c:pt idx="1">
                  <c:v>učiteľ</c:v>
                </c:pt>
              </c:strCache>
            </c:strRef>
          </c:cat>
          <c:val>
            <c:numRef>
              <c:f>Hárok1!$C$2:$C$3</c:f>
              <c:numCache>
                <c:formatCode>General</c:formatCode>
                <c:ptCount val="2"/>
                <c:pt idx="0">
                  <c:v>17.600000000000001</c:v>
                </c:pt>
                <c:pt idx="1">
                  <c:v>28.6</c:v>
                </c:pt>
              </c:numCache>
            </c:numRef>
          </c:val>
        </c:ser>
        <c:ser>
          <c:idx val="2"/>
          <c:order val="2"/>
          <c:tx>
            <c:strRef>
              <c:f>Hárok1!$D$1</c:f>
              <c:strCache>
                <c:ptCount val="1"/>
                <c:pt idx="0">
                  <c:v>iné</c:v>
                </c:pt>
              </c:strCache>
            </c:strRef>
          </c:tx>
          <c:invertIfNegative val="0"/>
          <c:cat>
            <c:strRef>
              <c:f>Hárok1!$A$2:$A$3</c:f>
              <c:strCache>
                <c:ptCount val="2"/>
                <c:pt idx="0">
                  <c:v>riaditeľ</c:v>
                </c:pt>
                <c:pt idx="1">
                  <c:v>učiteľ</c:v>
                </c:pt>
              </c:strCache>
            </c:strRef>
          </c:cat>
          <c:val>
            <c:numRef>
              <c:f>Hárok1!$D$2:$D$3</c:f>
              <c:numCache>
                <c:formatCode>General</c:formatCode>
                <c:ptCount val="2"/>
                <c:pt idx="0">
                  <c:v>20.6</c:v>
                </c:pt>
                <c:pt idx="1">
                  <c:v>25</c:v>
                </c:pt>
              </c:numCache>
            </c:numRef>
          </c:val>
        </c:ser>
        <c:dLbls>
          <c:dLblPos val="outEnd"/>
          <c:showLegendKey val="0"/>
          <c:showVal val="1"/>
          <c:showCatName val="0"/>
          <c:showSerName val="0"/>
          <c:showPercent val="0"/>
          <c:showBubbleSize val="0"/>
        </c:dLbls>
        <c:gapWidth val="150"/>
        <c:axId val="117853184"/>
        <c:axId val="117867264"/>
      </c:barChart>
      <c:catAx>
        <c:axId val="117853184"/>
        <c:scaling>
          <c:orientation val="minMax"/>
        </c:scaling>
        <c:delete val="0"/>
        <c:axPos val="l"/>
        <c:majorTickMark val="out"/>
        <c:minorTickMark val="none"/>
        <c:tickLblPos val="nextTo"/>
        <c:crossAx val="117867264"/>
        <c:crosses val="autoZero"/>
        <c:auto val="1"/>
        <c:lblAlgn val="ctr"/>
        <c:lblOffset val="100"/>
        <c:noMultiLvlLbl val="0"/>
      </c:catAx>
      <c:valAx>
        <c:axId val="117867264"/>
        <c:scaling>
          <c:orientation val="minMax"/>
        </c:scaling>
        <c:delete val="0"/>
        <c:axPos val="b"/>
        <c:majorGridlines/>
        <c:numFmt formatCode="General" sourceLinked="1"/>
        <c:majorTickMark val="out"/>
        <c:minorTickMark val="none"/>
        <c:tickLblPos val="nextTo"/>
        <c:crossAx val="117853184"/>
        <c:crosses val="autoZero"/>
        <c:crossBetween val="between"/>
      </c:valAx>
    </c:plotArea>
    <c:legend>
      <c:legendPos val="b"/>
      <c:overlay val="0"/>
    </c:legend>
    <c:plotVisOnly val="1"/>
    <c:dispBlanksAs val="gap"/>
    <c:showDLblsOverMax val="0"/>
  </c:chart>
  <c:externalData r:id="rId1">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c:date1904 val="0"/>
  <c:lang val="sk-SK"/>
  <c:roundedCorners val="0"/>
  <mc:AlternateContent xmlns:mc="http://schemas.openxmlformats.org/markup-compatibility/2006">
    <mc:Choice xmlns:c14="http://schemas.microsoft.com/office/drawing/2007/8/2/chart" Requires="c14">
      <c14:style val="134"/>
    </mc:Choice>
    <mc:Fallback>
      <c:style val="34"/>
    </mc:Fallback>
  </mc:AlternateContent>
  <c:chart>
    <c:title>
      <c:tx>
        <c:rich>
          <a:bodyPr/>
          <a:lstStyle/>
          <a:p>
            <a:pPr>
              <a:defRPr sz="1600"/>
            </a:pPr>
            <a:r>
              <a:rPr lang="sk-SK" sz="1300"/>
              <a:t>Graf 26 - Znalosť problémov učiteľov v rámci výučby ĽP (%)</a:t>
            </a:r>
          </a:p>
        </c:rich>
      </c:tx>
      <c:layout>
        <c:manualLayout>
          <c:xMode val="edge"/>
          <c:yMode val="edge"/>
          <c:x val="0.16920473773265651"/>
          <c:y val="1.8181818181818181E-2"/>
        </c:manualLayout>
      </c:layout>
      <c:overlay val="0"/>
    </c:title>
    <c:autoTitleDeleted val="0"/>
    <c:view3D>
      <c:rotX val="15"/>
      <c:rotY val="360"/>
      <c:rAngAx val="0"/>
      <c:perspective val="0"/>
    </c:view3D>
    <c:floor>
      <c:thickness val="0"/>
    </c:floor>
    <c:sideWall>
      <c:thickness val="0"/>
    </c:sideWall>
    <c:backWall>
      <c:thickness val="0"/>
    </c:backWall>
    <c:plotArea>
      <c:layout>
        <c:manualLayout>
          <c:layoutTarget val="inner"/>
          <c:xMode val="edge"/>
          <c:yMode val="edge"/>
          <c:x val="0.23514102645559537"/>
          <c:y val="0.24244488987095553"/>
          <c:w val="0.57195970654410822"/>
          <c:h val="0.61212092189605749"/>
        </c:manualLayout>
      </c:layout>
      <c:pie3DChart>
        <c:varyColors val="1"/>
        <c:ser>
          <c:idx val="0"/>
          <c:order val="0"/>
          <c:tx>
            <c:strRef>
              <c:f>Sheet1!$A$2</c:f>
              <c:strCache>
                <c:ptCount val="1"/>
                <c:pt idx="0">
                  <c:v>Východ</c:v>
                </c:pt>
              </c:strCache>
            </c:strRef>
          </c:tx>
          <c:explosion val="25"/>
          <c:dPt>
            <c:idx val="0"/>
            <c:bubble3D val="0"/>
          </c:dPt>
          <c:dPt>
            <c:idx val="1"/>
            <c:bubble3D val="0"/>
          </c:dPt>
          <c:dPt>
            <c:idx val="2"/>
            <c:bubble3D val="0"/>
          </c:dPt>
          <c:dLbls>
            <c:txPr>
              <a:bodyPr/>
              <a:lstStyle/>
              <a:p>
                <a:pPr>
                  <a:defRPr b="1"/>
                </a:pPr>
                <a:endParaRPr lang="sk-SK"/>
              </a:p>
            </c:txPr>
            <c:dLblPos val="outEnd"/>
            <c:showLegendKey val="0"/>
            <c:showVal val="1"/>
            <c:showCatName val="1"/>
            <c:showSerName val="0"/>
            <c:showPercent val="0"/>
            <c:showBubbleSize val="0"/>
            <c:showLeaderLines val="1"/>
          </c:dLbls>
          <c:cat>
            <c:strRef>
              <c:f>Sheet1!$B$1:$D$1</c:f>
              <c:strCache>
                <c:ptCount val="3"/>
                <c:pt idx="0">
                  <c:v>áno</c:v>
                </c:pt>
                <c:pt idx="1">
                  <c:v>niektoré áno, niektoré nie</c:v>
                </c:pt>
                <c:pt idx="2">
                  <c:v>nie</c:v>
                </c:pt>
              </c:strCache>
            </c:strRef>
          </c:cat>
          <c:val>
            <c:numRef>
              <c:f>Sheet1!$B$2:$D$2</c:f>
              <c:numCache>
                <c:formatCode>General</c:formatCode>
                <c:ptCount val="3"/>
                <c:pt idx="0">
                  <c:v>43.6</c:v>
                </c:pt>
                <c:pt idx="1">
                  <c:v>50</c:v>
                </c:pt>
                <c:pt idx="2">
                  <c:v>6.4</c:v>
                </c:pt>
              </c:numCache>
            </c:numRef>
          </c:val>
        </c:ser>
        <c:dLbls>
          <c:dLblPos val="outEnd"/>
          <c:showLegendKey val="0"/>
          <c:showVal val="1"/>
          <c:showCatName val="1"/>
          <c:showSerName val="0"/>
          <c:showPercent val="0"/>
          <c:showBubbleSize val="0"/>
          <c:showLeaderLines val="1"/>
        </c:dLbls>
      </c:pie3DChart>
      <c:spPr>
        <a:solidFill>
          <a:schemeClr val="bg1">
            <a:lumMod val="85000"/>
          </a:schemeClr>
        </a:solidFill>
      </c:spPr>
    </c:plotArea>
    <c:plotVisOnly val="1"/>
    <c:dispBlanksAs val="zero"/>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sk-SK"/>
  <c:roundedCorners val="0"/>
  <mc:AlternateContent xmlns:mc="http://schemas.openxmlformats.org/markup-compatibility/2006">
    <mc:Choice xmlns:c14="http://schemas.microsoft.com/office/drawing/2007/8/2/chart" Requires="c14">
      <c14:style val="134"/>
    </mc:Choice>
    <mc:Fallback>
      <c:style val="34"/>
    </mc:Fallback>
  </mc:AlternateContent>
  <c:chart>
    <c:title>
      <c:tx>
        <c:rich>
          <a:bodyPr/>
          <a:lstStyle/>
          <a:p>
            <a:pPr>
              <a:defRPr sz="1400"/>
            </a:pPr>
            <a:r>
              <a:rPr lang="sk-SK" sz="1300"/>
              <a:t>Graf 3 Názor pedagógov na záujem žiakov o výchovu k ĽP na hodinách OV (%)</a:t>
            </a:r>
          </a:p>
        </c:rich>
      </c:tx>
      <c:layout>
        <c:manualLayout>
          <c:xMode val="edge"/>
          <c:yMode val="edge"/>
          <c:x val="0.13827993254637436"/>
          <c:y val="1.8518518518518517E-2"/>
        </c:manualLayout>
      </c:layout>
      <c:overlay val="0"/>
    </c:title>
    <c:autoTitleDeleted val="0"/>
    <c:view3D>
      <c:rotX val="15"/>
      <c:rotY val="0"/>
      <c:rAngAx val="0"/>
      <c:perspective val="0"/>
    </c:view3D>
    <c:floor>
      <c:thickness val="0"/>
    </c:floor>
    <c:sideWall>
      <c:thickness val="0"/>
    </c:sideWall>
    <c:backWall>
      <c:thickness val="0"/>
    </c:backWall>
    <c:plotArea>
      <c:layout>
        <c:manualLayout>
          <c:layoutTarget val="inner"/>
          <c:xMode val="edge"/>
          <c:yMode val="edge"/>
          <c:x val="2.8787034438554696E-2"/>
          <c:y val="0.26775438767441079"/>
          <c:w val="0.65353495546235385"/>
          <c:h val="0.57098119755497012"/>
        </c:manualLayout>
      </c:layout>
      <c:pie3DChart>
        <c:varyColors val="1"/>
        <c:ser>
          <c:idx val="0"/>
          <c:order val="0"/>
          <c:tx>
            <c:strRef>
              <c:f>Sheet1!$A$2</c:f>
              <c:strCache>
                <c:ptCount val="1"/>
              </c:strCache>
            </c:strRef>
          </c:tx>
          <c:explosion val="25"/>
          <c:dPt>
            <c:idx val="0"/>
            <c:bubble3D val="0"/>
          </c:dPt>
          <c:dPt>
            <c:idx val="1"/>
            <c:bubble3D val="0"/>
          </c:dPt>
          <c:dPt>
            <c:idx val="2"/>
            <c:bubble3D val="0"/>
          </c:dPt>
          <c:dPt>
            <c:idx val="3"/>
            <c:bubble3D val="0"/>
          </c:dPt>
          <c:dPt>
            <c:idx val="4"/>
            <c:bubble3D val="0"/>
          </c:dPt>
          <c:dLbls>
            <c:numFmt formatCode="0.0%" sourceLinked="0"/>
            <c:dLblPos val="bestFit"/>
            <c:showLegendKey val="0"/>
            <c:showVal val="0"/>
            <c:showCatName val="0"/>
            <c:showSerName val="0"/>
            <c:showPercent val="1"/>
            <c:showBubbleSize val="0"/>
            <c:showLeaderLines val="1"/>
          </c:dLbls>
          <c:cat>
            <c:strRef>
              <c:f>Sheet1!$B$1:$F$1</c:f>
              <c:strCache>
                <c:ptCount val="5"/>
                <c:pt idx="0">
                  <c:v>zaujímajú sa, sú aktívni</c:v>
                </c:pt>
                <c:pt idx="1">
                  <c:v>vedomosti o ĽP považujú za potrebné</c:v>
                </c:pt>
                <c:pt idx="2">
                  <c:v>nezaujímajú sa</c:v>
                </c:pt>
                <c:pt idx="3">
                  <c:v>skôr negatívny postoj</c:v>
                </c:pt>
                <c:pt idx="4">
                  <c:v>iné</c:v>
                </c:pt>
              </c:strCache>
            </c:strRef>
          </c:cat>
          <c:val>
            <c:numRef>
              <c:f>Sheet1!$B$2:$F$2</c:f>
              <c:numCache>
                <c:formatCode>General</c:formatCode>
                <c:ptCount val="5"/>
                <c:pt idx="0">
                  <c:v>37.5</c:v>
                </c:pt>
                <c:pt idx="1">
                  <c:v>57.5</c:v>
                </c:pt>
                <c:pt idx="2">
                  <c:v>0</c:v>
                </c:pt>
                <c:pt idx="3">
                  <c:v>1.3</c:v>
                </c:pt>
                <c:pt idx="4">
                  <c:v>3.8</c:v>
                </c:pt>
              </c:numCache>
            </c:numRef>
          </c:val>
        </c:ser>
        <c:ser>
          <c:idx val="1"/>
          <c:order val="1"/>
          <c:tx>
            <c:strRef>
              <c:f>Sheet1!$A$3</c:f>
              <c:strCache>
                <c:ptCount val="1"/>
              </c:strCache>
            </c:strRef>
          </c:tx>
          <c:explosion val="25"/>
          <c:dPt>
            <c:idx val="0"/>
            <c:bubble3D val="0"/>
          </c:dPt>
          <c:dPt>
            <c:idx val="1"/>
            <c:bubble3D val="0"/>
          </c:dPt>
          <c:dPt>
            <c:idx val="2"/>
            <c:bubble3D val="0"/>
          </c:dPt>
          <c:dPt>
            <c:idx val="3"/>
            <c:bubble3D val="0"/>
          </c:dPt>
          <c:dPt>
            <c:idx val="4"/>
            <c:bubble3D val="0"/>
          </c:dPt>
          <c:dLbls>
            <c:numFmt formatCode="0%" sourceLinked="0"/>
            <c:dLblPos val="bestFit"/>
            <c:showLegendKey val="0"/>
            <c:showVal val="0"/>
            <c:showCatName val="0"/>
            <c:showSerName val="0"/>
            <c:showPercent val="1"/>
            <c:showBubbleSize val="0"/>
            <c:showLeaderLines val="1"/>
          </c:dLbls>
          <c:cat>
            <c:strRef>
              <c:f>Sheet1!$B$1:$F$1</c:f>
              <c:strCache>
                <c:ptCount val="5"/>
                <c:pt idx="0">
                  <c:v>zaujímajú sa, sú aktívni</c:v>
                </c:pt>
                <c:pt idx="1">
                  <c:v>vedomosti o ĽP považujú za potrebné</c:v>
                </c:pt>
                <c:pt idx="2">
                  <c:v>nezaujímajú sa</c:v>
                </c:pt>
                <c:pt idx="3">
                  <c:v>skôr negatívny postoj</c:v>
                </c:pt>
                <c:pt idx="4">
                  <c:v>iné</c:v>
                </c:pt>
              </c:strCache>
            </c:strRef>
          </c:cat>
          <c:val>
            <c:numRef>
              <c:f>Sheet1!$B$3:$F$3</c:f>
              <c:numCache>
                <c:formatCode>General</c:formatCode>
                <c:ptCount val="5"/>
              </c:numCache>
            </c:numRef>
          </c:val>
        </c:ser>
        <c:ser>
          <c:idx val="2"/>
          <c:order val="2"/>
          <c:tx>
            <c:strRef>
              <c:f>Sheet1!$A$4</c:f>
              <c:strCache>
                <c:ptCount val="1"/>
              </c:strCache>
            </c:strRef>
          </c:tx>
          <c:explosion val="25"/>
          <c:dPt>
            <c:idx val="0"/>
            <c:bubble3D val="0"/>
          </c:dPt>
          <c:dPt>
            <c:idx val="1"/>
            <c:bubble3D val="0"/>
          </c:dPt>
          <c:dPt>
            <c:idx val="2"/>
            <c:bubble3D val="0"/>
          </c:dPt>
          <c:dPt>
            <c:idx val="3"/>
            <c:bubble3D val="0"/>
          </c:dPt>
          <c:dPt>
            <c:idx val="4"/>
            <c:bubble3D val="0"/>
          </c:dPt>
          <c:dLbls>
            <c:numFmt formatCode="0%" sourceLinked="0"/>
            <c:dLblPos val="bestFit"/>
            <c:showLegendKey val="0"/>
            <c:showVal val="0"/>
            <c:showCatName val="0"/>
            <c:showSerName val="0"/>
            <c:showPercent val="1"/>
            <c:showBubbleSize val="0"/>
            <c:showLeaderLines val="1"/>
          </c:dLbls>
          <c:cat>
            <c:strRef>
              <c:f>Sheet1!$B$1:$F$1</c:f>
              <c:strCache>
                <c:ptCount val="5"/>
                <c:pt idx="0">
                  <c:v>zaujímajú sa, sú aktívni</c:v>
                </c:pt>
                <c:pt idx="1">
                  <c:v>vedomosti o ĽP považujú za potrebné</c:v>
                </c:pt>
                <c:pt idx="2">
                  <c:v>nezaujímajú sa</c:v>
                </c:pt>
                <c:pt idx="3">
                  <c:v>skôr negatívny postoj</c:v>
                </c:pt>
                <c:pt idx="4">
                  <c:v>iné</c:v>
                </c:pt>
              </c:strCache>
            </c:strRef>
          </c:cat>
          <c:val>
            <c:numRef>
              <c:f>Sheet1!$B$4:$F$4</c:f>
              <c:numCache>
                <c:formatCode>General</c:formatCode>
                <c:ptCount val="5"/>
              </c:numCache>
            </c:numRef>
          </c:val>
        </c:ser>
        <c:dLbls>
          <c:dLblPos val="bestFit"/>
          <c:showLegendKey val="0"/>
          <c:showVal val="0"/>
          <c:showCatName val="0"/>
          <c:showSerName val="0"/>
          <c:showPercent val="1"/>
          <c:showBubbleSize val="0"/>
          <c:showLeaderLines val="1"/>
        </c:dLbls>
      </c:pie3DChart>
      <c:spPr>
        <a:solidFill>
          <a:schemeClr val="bg1">
            <a:lumMod val="85000"/>
          </a:schemeClr>
        </a:solidFill>
      </c:spPr>
    </c:plotArea>
    <c:legend>
      <c:legendPos val="r"/>
      <c:layout>
        <c:manualLayout>
          <c:xMode val="edge"/>
          <c:yMode val="edge"/>
          <c:x val="0.6897133220910624"/>
          <c:y val="0.24444444444444444"/>
          <c:w val="0.30354131534569984"/>
          <c:h val="0.67037037037037039"/>
        </c:manualLayout>
      </c:layout>
      <c:overlay val="0"/>
    </c:legend>
    <c:plotVisOnly val="1"/>
    <c:dispBlanksAs val="zero"/>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pPr>
            <a:r>
              <a:rPr lang="sk-SK" sz="1300"/>
              <a:t>Graf 4 - Zakonponovanie</a:t>
            </a:r>
            <a:r>
              <a:rPr lang="sk-SK" sz="1300" baseline="0"/>
              <a:t> výchovy k ĽP do dokumentov školy (%)</a:t>
            </a:r>
            <a:endParaRPr lang="sk-SK" sz="1300"/>
          </a:p>
        </c:rich>
      </c:tx>
      <c:overlay val="0"/>
    </c:title>
    <c:autoTitleDeleted val="0"/>
    <c:plotArea>
      <c:layout>
        <c:manualLayout>
          <c:layoutTarget val="inner"/>
          <c:xMode val="edge"/>
          <c:yMode val="edge"/>
          <c:x val="0.2837305175287258"/>
          <c:y val="0.15776128040897636"/>
          <c:w val="0.58174122049862376"/>
          <c:h val="0.73568221003712242"/>
        </c:manualLayout>
      </c:layout>
      <c:barChart>
        <c:barDir val="bar"/>
        <c:grouping val="clustered"/>
        <c:varyColors val="0"/>
        <c:ser>
          <c:idx val="0"/>
          <c:order val="0"/>
          <c:tx>
            <c:strRef>
              <c:f>Hárok1!$B$1</c:f>
              <c:strCache>
                <c:ptCount val="1"/>
                <c:pt idx="0">
                  <c:v>riaditeľ</c:v>
                </c:pt>
              </c:strCache>
            </c:strRef>
          </c:tx>
          <c:spPr>
            <a:solidFill>
              <a:schemeClr val="tx2">
                <a:lumMod val="60000"/>
                <a:lumOff val="40000"/>
              </a:schemeClr>
            </a:solidFill>
          </c:spPr>
          <c:invertIfNegative val="0"/>
          <c:cat>
            <c:strRef>
              <c:f>Hárok1!$A$2:$A$9</c:f>
              <c:strCache>
                <c:ptCount val="8"/>
                <c:pt idx="0">
                  <c:v>iné</c:v>
                </c:pt>
                <c:pt idx="1">
                  <c:v>plán práce tried.učiteľa</c:v>
                </c:pt>
                <c:pt idx="2">
                  <c:v>tematické plány predmetov</c:v>
                </c:pt>
                <c:pt idx="3">
                  <c:v>plán práce predmet.komisií</c:v>
                </c:pt>
                <c:pt idx="4">
                  <c:v>plán práce výchov.poradcu</c:v>
                </c:pt>
                <c:pt idx="5">
                  <c:v>plán práce koordinátora</c:v>
                </c:pt>
                <c:pt idx="6">
                  <c:v>koncepcia školy</c:v>
                </c:pt>
                <c:pt idx="7">
                  <c:v>plán práce školy</c:v>
                </c:pt>
              </c:strCache>
            </c:strRef>
          </c:cat>
          <c:val>
            <c:numRef>
              <c:f>Hárok1!$B$2:$B$9</c:f>
              <c:numCache>
                <c:formatCode>General</c:formatCode>
                <c:ptCount val="8"/>
                <c:pt idx="0">
                  <c:v>25.6</c:v>
                </c:pt>
                <c:pt idx="1">
                  <c:v>29.5</c:v>
                </c:pt>
                <c:pt idx="2">
                  <c:v>44.9</c:v>
                </c:pt>
                <c:pt idx="3">
                  <c:v>44.9</c:v>
                </c:pt>
                <c:pt idx="4">
                  <c:v>47.4</c:v>
                </c:pt>
                <c:pt idx="5">
                  <c:v>56.4</c:v>
                </c:pt>
                <c:pt idx="6">
                  <c:v>79.5</c:v>
                </c:pt>
                <c:pt idx="7">
                  <c:v>92.3</c:v>
                </c:pt>
              </c:numCache>
            </c:numRef>
          </c:val>
        </c:ser>
        <c:ser>
          <c:idx val="1"/>
          <c:order val="1"/>
          <c:tx>
            <c:strRef>
              <c:f>Hárok1!$C$1</c:f>
              <c:strCache>
                <c:ptCount val="1"/>
                <c:pt idx="0">
                  <c:v>učiteľ</c:v>
                </c:pt>
              </c:strCache>
            </c:strRef>
          </c:tx>
          <c:spPr>
            <a:solidFill>
              <a:schemeClr val="accent4"/>
            </a:solidFill>
            <a:ln>
              <a:solidFill>
                <a:schemeClr val="accent4"/>
              </a:solidFill>
            </a:ln>
          </c:spPr>
          <c:invertIfNegative val="0"/>
          <c:cat>
            <c:strRef>
              <c:f>Hárok1!$A$2:$A$9</c:f>
              <c:strCache>
                <c:ptCount val="8"/>
                <c:pt idx="0">
                  <c:v>iné</c:v>
                </c:pt>
                <c:pt idx="1">
                  <c:v>plán práce tried.učiteľa</c:v>
                </c:pt>
                <c:pt idx="2">
                  <c:v>tematické plány predmetov</c:v>
                </c:pt>
                <c:pt idx="3">
                  <c:v>plán práce predmet.komisií</c:v>
                </c:pt>
                <c:pt idx="4">
                  <c:v>plán práce výchov.poradcu</c:v>
                </c:pt>
                <c:pt idx="5">
                  <c:v>plán práce koordinátora</c:v>
                </c:pt>
                <c:pt idx="6">
                  <c:v>koncepcia školy</c:v>
                </c:pt>
                <c:pt idx="7">
                  <c:v>plán práce školy</c:v>
                </c:pt>
              </c:strCache>
            </c:strRef>
          </c:cat>
          <c:val>
            <c:numRef>
              <c:f>Hárok1!$C$2:$C$9</c:f>
              <c:numCache>
                <c:formatCode>General</c:formatCode>
                <c:ptCount val="8"/>
                <c:pt idx="0">
                  <c:v>13.6</c:v>
                </c:pt>
                <c:pt idx="1">
                  <c:v>92.6</c:v>
                </c:pt>
                <c:pt idx="2">
                  <c:v>98.8</c:v>
                </c:pt>
                <c:pt idx="3">
                  <c:v>80.2</c:v>
                </c:pt>
                <c:pt idx="4">
                  <c:v>64.2</c:v>
                </c:pt>
                <c:pt idx="5">
                  <c:v>82.7</c:v>
                </c:pt>
                <c:pt idx="6">
                  <c:v>49.4</c:v>
                </c:pt>
                <c:pt idx="7">
                  <c:v>79</c:v>
                </c:pt>
              </c:numCache>
            </c:numRef>
          </c:val>
        </c:ser>
        <c:dLbls>
          <c:dLblPos val="outEnd"/>
          <c:showLegendKey val="0"/>
          <c:showVal val="1"/>
          <c:showCatName val="0"/>
          <c:showSerName val="0"/>
          <c:showPercent val="0"/>
          <c:showBubbleSize val="0"/>
        </c:dLbls>
        <c:gapWidth val="150"/>
        <c:axId val="98292096"/>
        <c:axId val="98293632"/>
      </c:barChart>
      <c:catAx>
        <c:axId val="98292096"/>
        <c:scaling>
          <c:orientation val="minMax"/>
        </c:scaling>
        <c:delete val="0"/>
        <c:axPos val="l"/>
        <c:majorTickMark val="out"/>
        <c:minorTickMark val="none"/>
        <c:tickLblPos val="nextTo"/>
        <c:crossAx val="98293632"/>
        <c:crosses val="autoZero"/>
        <c:auto val="1"/>
        <c:lblAlgn val="ctr"/>
        <c:lblOffset val="100"/>
        <c:noMultiLvlLbl val="0"/>
      </c:catAx>
      <c:valAx>
        <c:axId val="98293632"/>
        <c:scaling>
          <c:orientation val="minMax"/>
        </c:scaling>
        <c:delete val="0"/>
        <c:axPos val="b"/>
        <c:majorGridlines/>
        <c:numFmt formatCode="General" sourceLinked="1"/>
        <c:majorTickMark val="out"/>
        <c:minorTickMark val="none"/>
        <c:tickLblPos val="nextTo"/>
        <c:crossAx val="98292096"/>
        <c:crosses val="autoZero"/>
        <c:crossBetween val="between"/>
      </c:valAx>
      <c:spPr>
        <a:solidFill>
          <a:schemeClr val="accent4">
            <a:lumMod val="20000"/>
            <a:lumOff val="80000"/>
          </a:schemeClr>
        </a:solidFill>
        <a:ln>
          <a:solidFill>
            <a:schemeClr val="accent4">
              <a:lumMod val="20000"/>
              <a:lumOff val="80000"/>
            </a:schemeClr>
          </a:solidFill>
        </a:ln>
      </c:spPr>
    </c:plotArea>
    <c:legend>
      <c:legendPos val="r"/>
      <c:overlay val="0"/>
      <c:txPr>
        <a:bodyPr/>
        <a:lstStyle/>
        <a:p>
          <a:pPr>
            <a:defRPr sz="1100"/>
          </a:pPr>
          <a:endParaRPr lang="sk-SK"/>
        </a:p>
      </c:txPr>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sk-SK"/>
  <c:roundedCorners val="0"/>
  <mc:AlternateContent xmlns:mc="http://schemas.openxmlformats.org/markup-compatibility/2006">
    <mc:Choice xmlns:c14="http://schemas.microsoft.com/office/drawing/2007/8/2/chart" Requires="c14">
      <c14:style val="135"/>
    </mc:Choice>
    <mc:Fallback>
      <c:style val="35"/>
    </mc:Fallback>
  </mc:AlternateContent>
  <c:chart>
    <c:title>
      <c:tx>
        <c:rich>
          <a:bodyPr/>
          <a:lstStyle/>
          <a:p>
            <a:pPr>
              <a:defRPr sz="1800"/>
            </a:pPr>
            <a:r>
              <a:rPr lang="sk-SK" sz="1300"/>
              <a:t>Graf 5 - Predmety, na ktorých sa vyučujú ĽP (%)</a:t>
            </a:r>
          </a:p>
        </c:rich>
      </c:tx>
      <c:layout>
        <c:manualLayout>
          <c:xMode val="edge"/>
          <c:yMode val="edge"/>
          <c:x val="0.23728813559322035"/>
          <c:y val="2.0833333333333332E-2"/>
        </c:manualLayout>
      </c:layout>
      <c:overlay val="0"/>
    </c:title>
    <c:autoTitleDeleted val="0"/>
    <c:plotArea>
      <c:layout>
        <c:manualLayout>
          <c:layoutTarget val="inner"/>
          <c:xMode val="edge"/>
          <c:yMode val="edge"/>
          <c:x val="0.22203389830508474"/>
          <c:y val="0.15773809523809523"/>
          <c:w val="0.74237288135593216"/>
          <c:h val="0.7232142857142857"/>
        </c:manualLayout>
      </c:layout>
      <c:barChart>
        <c:barDir val="bar"/>
        <c:grouping val="clustered"/>
        <c:varyColors val="0"/>
        <c:ser>
          <c:idx val="0"/>
          <c:order val="0"/>
          <c:tx>
            <c:strRef>
              <c:f>Sheet1!$A$2</c:f>
              <c:strCache>
                <c:ptCount val="1"/>
              </c:strCache>
            </c:strRef>
          </c:tx>
          <c:invertIfNegative val="0"/>
          <c:cat>
            <c:strRef>
              <c:f>Sheet1!$B$1:$L$1</c:f>
              <c:strCache>
                <c:ptCount val="11"/>
                <c:pt idx="0">
                  <c:v>iné</c:v>
                </c:pt>
                <c:pt idx="1">
                  <c:v>náboženstvo</c:v>
                </c:pt>
                <c:pt idx="2">
                  <c:v>výtvarná výchova</c:v>
                </c:pt>
                <c:pt idx="3">
                  <c:v>telesná výchova</c:v>
                </c:pt>
                <c:pt idx="4">
                  <c:v>cudzí jazyk</c:v>
                </c:pt>
                <c:pt idx="5">
                  <c:v>biológia</c:v>
                </c:pt>
                <c:pt idx="6">
                  <c:v>zemepis</c:v>
                </c:pt>
                <c:pt idx="7">
                  <c:v>dejepis</c:v>
                </c:pt>
                <c:pt idx="8">
                  <c:v>etická výchova</c:v>
                </c:pt>
                <c:pt idx="9">
                  <c:v>slovenský jazyk</c:v>
                </c:pt>
                <c:pt idx="10">
                  <c:v>občianska výchova</c:v>
                </c:pt>
              </c:strCache>
            </c:strRef>
          </c:cat>
          <c:val>
            <c:numRef>
              <c:f>Sheet1!$B$2:$L$2</c:f>
              <c:numCache>
                <c:formatCode>General</c:formatCode>
                <c:ptCount val="11"/>
                <c:pt idx="0">
                  <c:v>12</c:v>
                </c:pt>
                <c:pt idx="1">
                  <c:v>2.7</c:v>
                </c:pt>
                <c:pt idx="2">
                  <c:v>6.7</c:v>
                </c:pt>
                <c:pt idx="3">
                  <c:v>6.7</c:v>
                </c:pt>
                <c:pt idx="4">
                  <c:v>6.7</c:v>
                </c:pt>
                <c:pt idx="5">
                  <c:v>8</c:v>
                </c:pt>
                <c:pt idx="6">
                  <c:v>8</c:v>
                </c:pt>
                <c:pt idx="7">
                  <c:v>21.3</c:v>
                </c:pt>
                <c:pt idx="8">
                  <c:v>25.3</c:v>
                </c:pt>
                <c:pt idx="9">
                  <c:v>30.7</c:v>
                </c:pt>
                <c:pt idx="10">
                  <c:v>94.7</c:v>
                </c:pt>
              </c:numCache>
            </c:numRef>
          </c:val>
        </c:ser>
        <c:dLbls>
          <c:showLegendKey val="0"/>
          <c:showVal val="1"/>
          <c:showCatName val="0"/>
          <c:showSerName val="0"/>
          <c:showPercent val="0"/>
          <c:showBubbleSize val="0"/>
        </c:dLbls>
        <c:gapWidth val="150"/>
        <c:axId val="98376320"/>
        <c:axId val="98390400"/>
      </c:barChart>
      <c:catAx>
        <c:axId val="98376320"/>
        <c:scaling>
          <c:orientation val="minMax"/>
        </c:scaling>
        <c:delete val="0"/>
        <c:axPos val="l"/>
        <c:numFmt formatCode="General" sourceLinked="1"/>
        <c:majorTickMark val="out"/>
        <c:minorTickMark val="none"/>
        <c:tickLblPos val="nextTo"/>
        <c:txPr>
          <a:bodyPr rot="0" vert="horz"/>
          <a:lstStyle/>
          <a:p>
            <a:pPr>
              <a:defRPr sz="900"/>
            </a:pPr>
            <a:endParaRPr lang="sk-SK"/>
          </a:p>
        </c:txPr>
        <c:crossAx val="98390400"/>
        <c:crosses val="autoZero"/>
        <c:auto val="1"/>
        <c:lblAlgn val="ctr"/>
        <c:lblOffset val="100"/>
        <c:noMultiLvlLbl val="0"/>
      </c:catAx>
      <c:valAx>
        <c:axId val="98390400"/>
        <c:scaling>
          <c:orientation val="minMax"/>
        </c:scaling>
        <c:delete val="0"/>
        <c:axPos val="b"/>
        <c:majorGridlines/>
        <c:numFmt formatCode="General" sourceLinked="1"/>
        <c:majorTickMark val="out"/>
        <c:minorTickMark val="none"/>
        <c:tickLblPos val="nextTo"/>
        <c:txPr>
          <a:bodyPr rot="0" vert="horz"/>
          <a:lstStyle/>
          <a:p>
            <a:pPr>
              <a:defRPr/>
            </a:pPr>
            <a:endParaRPr lang="sk-SK"/>
          </a:p>
        </c:txPr>
        <c:crossAx val="98376320"/>
        <c:crosses val="autoZero"/>
        <c:crossBetween val="between"/>
        <c:majorUnit val="20"/>
      </c:valAx>
    </c:plotArea>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sk-SK"/>
  <c:roundedCorners val="0"/>
  <mc:AlternateContent xmlns:mc="http://schemas.openxmlformats.org/markup-compatibility/2006">
    <mc:Choice xmlns:c14="http://schemas.microsoft.com/office/drawing/2007/8/2/chart" Requires="c14">
      <c14:style val="134"/>
    </mc:Choice>
    <mc:Fallback>
      <c:style val="34"/>
    </mc:Fallback>
  </mc:AlternateContent>
  <c:chart>
    <c:title>
      <c:tx>
        <c:rich>
          <a:bodyPr/>
          <a:lstStyle/>
          <a:p>
            <a:pPr>
              <a:defRPr sz="1400"/>
            </a:pPr>
            <a:r>
              <a:rPr lang="sk-SK" sz="1300"/>
              <a:t>Graf 6 - Spokojnosť učiteľov s rozpracovaním ĽP v občianskej </a:t>
            </a:r>
            <a:r>
              <a:rPr lang="sk-SK" sz="1400"/>
              <a:t>výchove</a:t>
            </a:r>
          </a:p>
        </c:rich>
      </c:tx>
      <c:layout>
        <c:manualLayout>
          <c:xMode val="edge"/>
          <c:yMode val="edge"/>
          <c:x val="0.12060301507537688"/>
          <c:y val="1.9801980198019802E-2"/>
        </c:manualLayout>
      </c:layout>
      <c:overlay val="0"/>
    </c:title>
    <c:autoTitleDeleted val="0"/>
    <c:view3D>
      <c:rotX val="15"/>
      <c:rotY val="40"/>
      <c:rAngAx val="0"/>
      <c:perspective val="0"/>
    </c:view3D>
    <c:floor>
      <c:thickness val="0"/>
    </c:floor>
    <c:sideWall>
      <c:thickness val="0"/>
    </c:sideWall>
    <c:backWall>
      <c:thickness val="0"/>
    </c:backWall>
    <c:plotArea>
      <c:layout>
        <c:manualLayout>
          <c:layoutTarget val="inner"/>
          <c:xMode val="edge"/>
          <c:yMode val="edge"/>
          <c:x val="0.12849502133024165"/>
          <c:y val="0.22601807887842804"/>
          <c:w val="0.58504620327921675"/>
          <c:h val="0.69252277143626095"/>
        </c:manualLayout>
      </c:layout>
      <c:pie3DChart>
        <c:varyColors val="1"/>
        <c:ser>
          <c:idx val="0"/>
          <c:order val="0"/>
          <c:tx>
            <c:strRef>
              <c:f>Sheet1!$A$2</c:f>
              <c:strCache>
                <c:ptCount val="1"/>
              </c:strCache>
            </c:strRef>
          </c:tx>
          <c:explosion val="25"/>
          <c:dPt>
            <c:idx val="0"/>
            <c:bubble3D val="0"/>
          </c:dPt>
          <c:dPt>
            <c:idx val="1"/>
            <c:bubble3D val="0"/>
          </c:dPt>
          <c:dPt>
            <c:idx val="2"/>
            <c:bubble3D val="0"/>
          </c:dPt>
          <c:dPt>
            <c:idx val="3"/>
            <c:bubble3D val="0"/>
          </c:dPt>
          <c:dLbls>
            <c:numFmt formatCode="0.0%" sourceLinked="0"/>
            <c:showLegendKey val="0"/>
            <c:showVal val="0"/>
            <c:showCatName val="0"/>
            <c:showSerName val="0"/>
            <c:showPercent val="1"/>
            <c:showBubbleSize val="0"/>
            <c:showLeaderLines val="1"/>
          </c:dLbls>
          <c:cat>
            <c:strRef>
              <c:f>Sheet1!$B$1:$E$1</c:f>
              <c:strCache>
                <c:ptCount val="4"/>
                <c:pt idx="0">
                  <c:v>úplne spokojná/ý</c:v>
                </c:pt>
                <c:pt idx="1">
                  <c:v>skôr spojkojná/ý</c:v>
                </c:pt>
                <c:pt idx="2">
                  <c:v>skôr nespokojná/ý</c:v>
                </c:pt>
                <c:pt idx="3">
                  <c:v>nie som spokojná/ý</c:v>
                </c:pt>
              </c:strCache>
            </c:strRef>
          </c:cat>
          <c:val>
            <c:numRef>
              <c:f>Sheet1!$B$2:$E$2</c:f>
              <c:numCache>
                <c:formatCode>General</c:formatCode>
                <c:ptCount val="4"/>
                <c:pt idx="0">
                  <c:v>48.7</c:v>
                </c:pt>
                <c:pt idx="1">
                  <c:v>38.5</c:v>
                </c:pt>
                <c:pt idx="2">
                  <c:v>10.3</c:v>
                </c:pt>
                <c:pt idx="3">
                  <c:v>2.6</c:v>
                </c:pt>
              </c:numCache>
            </c:numRef>
          </c:val>
        </c:ser>
        <c:ser>
          <c:idx val="1"/>
          <c:order val="1"/>
          <c:tx>
            <c:strRef>
              <c:f>Sheet1!$A$3</c:f>
              <c:strCache>
                <c:ptCount val="1"/>
              </c:strCache>
            </c:strRef>
          </c:tx>
          <c:explosion val="25"/>
          <c:dPt>
            <c:idx val="0"/>
            <c:bubble3D val="0"/>
          </c:dPt>
          <c:dPt>
            <c:idx val="1"/>
            <c:bubble3D val="0"/>
          </c:dPt>
          <c:dPt>
            <c:idx val="2"/>
            <c:bubble3D val="0"/>
          </c:dPt>
          <c:dPt>
            <c:idx val="3"/>
            <c:bubble3D val="0"/>
          </c:dPt>
          <c:dLbls>
            <c:numFmt formatCode="0%" sourceLinked="0"/>
            <c:showLegendKey val="0"/>
            <c:showVal val="0"/>
            <c:showCatName val="0"/>
            <c:showSerName val="0"/>
            <c:showPercent val="1"/>
            <c:showBubbleSize val="0"/>
            <c:showLeaderLines val="1"/>
          </c:dLbls>
          <c:cat>
            <c:strRef>
              <c:f>Sheet1!$B$1:$E$1</c:f>
              <c:strCache>
                <c:ptCount val="4"/>
                <c:pt idx="0">
                  <c:v>úplne spokojná/ý</c:v>
                </c:pt>
                <c:pt idx="1">
                  <c:v>skôr spojkojná/ý</c:v>
                </c:pt>
                <c:pt idx="2">
                  <c:v>skôr nespokojná/ý</c:v>
                </c:pt>
                <c:pt idx="3">
                  <c:v>nie som spokojná/ý</c:v>
                </c:pt>
              </c:strCache>
            </c:strRef>
          </c:cat>
          <c:val>
            <c:numRef>
              <c:f>Sheet1!$B$3:$E$3</c:f>
              <c:numCache>
                <c:formatCode>General</c:formatCode>
                <c:ptCount val="4"/>
              </c:numCache>
            </c:numRef>
          </c:val>
        </c:ser>
        <c:ser>
          <c:idx val="2"/>
          <c:order val="2"/>
          <c:tx>
            <c:strRef>
              <c:f>Sheet1!$A$4</c:f>
              <c:strCache>
                <c:ptCount val="1"/>
              </c:strCache>
            </c:strRef>
          </c:tx>
          <c:explosion val="25"/>
          <c:dPt>
            <c:idx val="0"/>
            <c:bubble3D val="0"/>
          </c:dPt>
          <c:dPt>
            <c:idx val="1"/>
            <c:bubble3D val="0"/>
          </c:dPt>
          <c:dPt>
            <c:idx val="2"/>
            <c:bubble3D val="0"/>
          </c:dPt>
          <c:dPt>
            <c:idx val="3"/>
            <c:bubble3D val="0"/>
          </c:dPt>
          <c:dLbls>
            <c:numFmt formatCode="0%" sourceLinked="0"/>
            <c:showLegendKey val="0"/>
            <c:showVal val="0"/>
            <c:showCatName val="0"/>
            <c:showSerName val="0"/>
            <c:showPercent val="1"/>
            <c:showBubbleSize val="0"/>
            <c:showLeaderLines val="1"/>
          </c:dLbls>
          <c:cat>
            <c:strRef>
              <c:f>Sheet1!$B$1:$E$1</c:f>
              <c:strCache>
                <c:ptCount val="4"/>
                <c:pt idx="0">
                  <c:v>úplne spokojná/ý</c:v>
                </c:pt>
                <c:pt idx="1">
                  <c:v>skôr spojkojná/ý</c:v>
                </c:pt>
                <c:pt idx="2">
                  <c:v>skôr nespokojná/ý</c:v>
                </c:pt>
                <c:pt idx="3">
                  <c:v>nie som spokojná/ý</c:v>
                </c:pt>
              </c:strCache>
            </c:strRef>
          </c:cat>
          <c:val>
            <c:numRef>
              <c:f>Sheet1!$B$4:$E$4</c:f>
              <c:numCache>
                <c:formatCode>General</c:formatCode>
                <c:ptCount val="4"/>
              </c:numCache>
            </c:numRef>
          </c:val>
        </c:ser>
        <c:dLbls>
          <c:showLegendKey val="0"/>
          <c:showVal val="0"/>
          <c:showCatName val="0"/>
          <c:showSerName val="0"/>
          <c:showPercent val="1"/>
          <c:showBubbleSize val="0"/>
          <c:showLeaderLines val="1"/>
        </c:dLbls>
      </c:pie3DChart>
      <c:spPr>
        <a:solidFill>
          <a:schemeClr val="bg1">
            <a:lumMod val="85000"/>
          </a:schemeClr>
        </a:solidFill>
      </c:spPr>
    </c:plotArea>
    <c:legend>
      <c:legendPos val="r"/>
      <c:layout>
        <c:manualLayout>
          <c:xMode val="edge"/>
          <c:yMode val="edge"/>
          <c:x val="0.77889447236180909"/>
          <c:y val="0.32178217821782179"/>
          <c:w val="0.21608040201005024"/>
          <c:h val="0.40099009900990101"/>
        </c:manualLayout>
      </c:layout>
      <c:overlay val="0"/>
    </c:legend>
    <c:plotVisOnly val="1"/>
    <c:dispBlanksAs val="zero"/>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sk-SK"/>
  <c:roundedCorners val="0"/>
  <mc:AlternateContent xmlns:mc="http://schemas.openxmlformats.org/markup-compatibility/2006">
    <mc:Choice xmlns:c14="http://schemas.microsoft.com/office/drawing/2007/8/2/chart" Requires="c14">
      <c14:style val="134"/>
    </mc:Choice>
    <mc:Fallback>
      <c:style val="34"/>
    </mc:Fallback>
  </mc:AlternateContent>
  <c:chart>
    <c:title>
      <c:tx>
        <c:rich>
          <a:bodyPr/>
          <a:lstStyle/>
          <a:p>
            <a:pPr>
              <a:defRPr/>
            </a:pPr>
            <a:r>
              <a:rPr lang="sk-SK" sz="1300"/>
              <a:t>Graf 7 - Prerokovávanie</a:t>
            </a:r>
            <a:r>
              <a:rPr lang="sk-SK" sz="1300" baseline="0"/>
              <a:t> otázok výchovy k ĽP (%)</a:t>
            </a:r>
            <a:endParaRPr lang="sk-SK" sz="1300"/>
          </a:p>
        </c:rich>
      </c:tx>
      <c:overlay val="0"/>
    </c:title>
    <c:autoTitleDeleted val="0"/>
    <c:view3D>
      <c:rotX val="15"/>
      <c:rotY val="20"/>
      <c:rAngAx val="1"/>
    </c:view3D>
    <c:floor>
      <c:thickness val="0"/>
    </c:floor>
    <c:sideWall>
      <c:thickness val="0"/>
      <c:spPr>
        <a:solidFill>
          <a:schemeClr val="bg1">
            <a:lumMod val="95000"/>
          </a:schemeClr>
        </a:solidFill>
      </c:spPr>
    </c:sideWall>
    <c:backWall>
      <c:thickness val="0"/>
      <c:spPr>
        <a:solidFill>
          <a:schemeClr val="bg1">
            <a:lumMod val="95000"/>
          </a:schemeClr>
        </a:solidFill>
      </c:spPr>
    </c:backWall>
    <c:plotArea>
      <c:layout>
        <c:manualLayout>
          <c:layoutTarget val="inner"/>
          <c:xMode val="edge"/>
          <c:yMode val="edge"/>
          <c:x val="9.9924855341269714E-2"/>
          <c:y val="0.16656761654793151"/>
          <c:w val="0.68873104407676999"/>
          <c:h val="0.73402105986751653"/>
        </c:manualLayout>
      </c:layout>
      <c:bar3DChart>
        <c:barDir val="bar"/>
        <c:grouping val="percentStacked"/>
        <c:varyColors val="0"/>
        <c:ser>
          <c:idx val="0"/>
          <c:order val="0"/>
          <c:tx>
            <c:strRef>
              <c:f>Hárok1!$B$1</c:f>
              <c:strCache>
                <c:ptCount val="1"/>
                <c:pt idx="0">
                  <c:v>áno, pravidelne</c:v>
                </c:pt>
              </c:strCache>
            </c:strRef>
          </c:tx>
          <c:spPr>
            <a:solidFill>
              <a:schemeClr val="tx2">
                <a:lumMod val="60000"/>
                <a:lumOff val="40000"/>
              </a:schemeClr>
            </a:solidFill>
          </c:spPr>
          <c:invertIfNegative val="0"/>
          <c:cat>
            <c:strRef>
              <c:f>Hárok1!$A$2:$A$3</c:f>
              <c:strCache>
                <c:ptCount val="2"/>
                <c:pt idx="0">
                  <c:v>riaditeľ</c:v>
                </c:pt>
                <c:pt idx="1">
                  <c:v>učiteľ</c:v>
                </c:pt>
              </c:strCache>
            </c:strRef>
          </c:cat>
          <c:val>
            <c:numRef>
              <c:f>Hárok1!$B$2:$B$3</c:f>
              <c:numCache>
                <c:formatCode>General</c:formatCode>
                <c:ptCount val="2"/>
                <c:pt idx="0">
                  <c:v>48.8</c:v>
                </c:pt>
                <c:pt idx="1">
                  <c:v>64.2</c:v>
                </c:pt>
              </c:numCache>
            </c:numRef>
          </c:val>
        </c:ser>
        <c:ser>
          <c:idx val="1"/>
          <c:order val="1"/>
          <c:tx>
            <c:strRef>
              <c:f>Hárok1!$C$1</c:f>
              <c:strCache>
                <c:ptCount val="1"/>
                <c:pt idx="0">
                  <c:v>áno, príležitostne</c:v>
                </c:pt>
              </c:strCache>
            </c:strRef>
          </c:tx>
          <c:spPr>
            <a:solidFill>
              <a:schemeClr val="accent5">
                <a:lumMod val="60000"/>
                <a:lumOff val="40000"/>
              </a:schemeClr>
            </a:solidFill>
          </c:spPr>
          <c:invertIfNegative val="0"/>
          <c:dPt>
            <c:idx val="0"/>
            <c:invertIfNegative val="0"/>
            <c:bubble3D val="0"/>
            <c:spPr>
              <a:solidFill>
                <a:schemeClr val="accent1">
                  <a:lumMod val="60000"/>
                  <a:lumOff val="40000"/>
                </a:schemeClr>
              </a:solidFill>
              <a:ln>
                <a:solidFill>
                  <a:schemeClr val="accent1">
                    <a:lumMod val="60000"/>
                    <a:lumOff val="40000"/>
                  </a:schemeClr>
                </a:solidFill>
              </a:ln>
            </c:spPr>
          </c:dPt>
          <c:dPt>
            <c:idx val="1"/>
            <c:invertIfNegative val="0"/>
            <c:bubble3D val="0"/>
            <c:spPr>
              <a:solidFill>
                <a:schemeClr val="accent1">
                  <a:lumMod val="60000"/>
                  <a:lumOff val="40000"/>
                </a:schemeClr>
              </a:solidFill>
              <a:ln>
                <a:solidFill>
                  <a:schemeClr val="accent1">
                    <a:lumMod val="60000"/>
                    <a:lumOff val="40000"/>
                  </a:schemeClr>
                </a:solidFill>
              </a:ln>
            </c:spPr>
          </c:dPt>
          <c:cat>
            <c:strRef>
              <c:f>Hárok1!$A$2:$A$3</c:f>
              <c:strCache>
                <c:ptCount val="2"/>
                <c:pt idx="0">
                  <c:v>riaditeľ</c:v>
                </c:pt>
                <c:pt idx="1">
                  <c:v>učiteľ</c:v>
                </c:pt>
              </c:strCache>
            </c:strRef>
          </c:cat>
          <c:val>
            <c:numRef>
              <c:f>Hárok1!$C$2:$C$3</c:f>
              <c:numCache>
                <c:formatCode>General</c:formatCode>
                <c:ptCount val="2"/>
                <c:pt idx="0">
                  <c:v>51.3</c:v>
                </c:pt>
                <c:pt idx="1">
                  <c:v>35.799999999999997</c:v>
                </c:pt>
              </c:numCache>
            </c:numRef>
          </c:val>
        </c:ser>
        <c:ser>
          <c:idx val="2"/>
          <c:order val="2"/>
          <c:tx>
            <c:strRef>
              <c:f>Hárok1!$D$1</c:f>
              <c:strCache>
                <c:ptCount val="1"/>
                <c:pt idx="0">
                  <c:v>nie</c:v>
                </c:pt>
              </c:strCache>
            </c:strRef>
          </c:tx>
          <c:spPr>
            <a:solidFill>
              <a:srgbClr val="FF0000"/>
            </a:solidFill>
          </c:spPr>
          <c:invertIfNegative val="0"/>
          <c:cat>
            <c:strRef>
              <c:f>Hárok1!$A$2:$A$3</c:f>
              <c:strCache>
                <c:ptCount val="2"/>
                <c:pt idx="0">
                  <c:v>riaditeľ</c:v>
                </c:pt>
                <c:pt idx="1">
                  <c:v>učiteľ</c:v>
                </c:pt>
              </c:strCache>
            </c:strRef>
          </c:cat>
          <c:val>
            <c:numRef>
              <c:f>Hárok1!$D$2:$D$3</c:f>
              <c:numCache>
                <c:formatCode>General</c:formatCode>
                <c:ptCount val="2"/>
                <c:pt idx="0">
                  <c:v>0</c:v>
                </c:pt>
                <c:pt idx="1">
                  <c:v>0</c:v>
                </c:pt>
              </c:numCache>
            </c:numRef>
          </c:val>
        </c:ser>
        <c:dLbls>
          <c:showLegendKey val="0"/>
          <c:showVal val="1"/>
          <c:showCatName val="0"/>
          <c:showSerName val="0"/>
          <c:showPercent val="0"/>
          <c:showBubbleSize val="0"/>
        </c:dLbls>
        <c:gapWidth val="150"/>
        <c:shape val="box"/>
        <c:axId val="102458880"/>
        <c:axId val="102460416"/>
        <c:axId val="0"/>
      </c:bar3DChart>
      <c:catAx>
        <c:axId val="102458880"/>
        <c:scaling>
          <c:orientation val="minMax"/>
        </c:scaling>
        <c:delete val="0"/>
        <c:axPos val="l"/>
        <c:majorTickMark val="out"/>
        <c:minorTickMark val="none"/>
        <c:tickLblPos val="nextTo"/>
        <c:crossAx val="102460416"/>
        <c:crosses val="autoZero"/>
        <c:auto val="1"/>
        <c:lblAlgn val="ctr"/>
        <c:lblOffset val="100"/>
        <c:noMultiLvlLbl val="0"/>
      </c:catAx>
      <c:valAx>
        <c:axId val="102460416"/>
        <c:scaling>
          <c:orientation val="minMax"/>
        </c:scaling>
        <c:delete val="0"/>
        <c:axPos val="b"/>
        <c:majorGridlines/>
        <c:numFmt formatCode="0%" sourceLinked="1"/>
        <c:majorTickMark val="out"/>
        <c:minorTickMark val="none"/>
        <c:tickLblPos val="nextTo"/>
        <c:crossAx val="102458880"/>
        <c:crosses val="autoZero"/>
        <c:crossBetween val="between"/>
      </c:valAx>
    </c:plotArea>
    <c:legend>
      <c:legendPos val="r"/>
      <c:layout>
        <c:manualLayout>
          <c:xMode val="edge"/>
          <c:yMode val="edge"/>
          <c:x val="0.76893420878147078"/>
          <c:y val="0.45382202224721907"/>
          <c:w val="0.21772298235473156"/>
          <c:h val="0.21527277840269965"/>
        </c:manualLayout>
      </c:layout>
      <c:overlay val="0"/>
    </c:legend>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sk-SK"/>
  <c:roundedCorners val="0"/>
  <mc:AlternateContent xmlns:mc="http://schemas.openxmlformats.org/markup-compatibility/2006">
    <mc:Choice xmlns:c14="http://schemas.microsoft.com/office/drawing/2007/8/2/chart" Requires="c14">
      <c14:style val="134"/>
    </mc:Choice>
    <mc:Fallback>
      <c:style val="34"/>
    </mc:Fallback>
  </mc:AlternateContent>
  <c:chart>
    <c:title>
      <c:tx>
        <c:rich>
          <a:bodyPr/>
          <a:lstStyle/>
          <a:p>
            <a:pPr>
              <a:defRPr sz="1400"/>
            </a:pPr>
            <a:r>
              <a:rPr lang="sk-SK" sz="1300"/>
              <a:t>Graf 8 - Množstvo a kvalita odbornej literatúry v ZŠ</a:t>
            </a:r>
          </a:p>
        </c:rich>
      </c:tx>
      <c:overlay val="0"/>
    </c:title>
    <c:autoTitleDeleted val="0"/>
    <c:plotArea>
      <c:layout>
        <c:manualLayout>
          <c:layoutTarget val="inner"/>
          <c:xMode val="edge"/>
          <c:yMode val="edge"/>
          <c:x val="9.9761590127652774E-2"/>
          <c:y val="0.20534028003907523"/>
          <c:w val="0.60137182868812933"/>
          <c:h val="0.63151657491852919"/>
        </c:manualLayout>
      </c:layout>
      <c:barChart>
        <c:barDir val="bar"/>
        <c:grouping val="percentStacked"/>
        <c:varyColors val="0"/>
        <c:ser>
          <c:idx val="0"/>
          <c:order val="0"/>
          <c:tx>
            <c:strRef>
              <c:f>Hárok1!$B$1</c:f>
              <c:strCache>
                <c:ptCount val="1"/>
                <c:pt idx="0">
                  <c:v>áno, je jej dostatok</c:v>
                </c:pt>
              </c:strCache>
            </c:strRef>
          </c:tx>
          <c:invertIfNegative val="0"/>
          <c:cat>
            <c:strRef>
              <c:f>Hárok1!$A$2:$A$4</c:f>
              <c:strCache>
                <c:ptCount val="3"/>
                <c:pt idx="0">
                  <c:v>riaditeľ</c:v>
                </c:pt>
                <c:pt idx="1">
                  <c:v>učiteľ</c:v>
                </c:pt>
                <c:pt idx="2">
                  <c:v>žiak</c:v>
                </c:pt>
              </c:strCache>
            </c:strRef>
          </c:cat>
          <c:val>
            <c:numRef>
              <c:f>Hárok1!$B$2:$B$4</c:f>
              <c:numCache>
                <c:formatCode>General</c:formatCode>
                <c:ptCount val="3"/>
                <c:pt idx="0">
                  <c:v>51.9</c:v>
                </c:pt>
                <c:pt idx="1">
                  <c:v>51.2</c:v>
                </c:pt>
                <c:pt idx="2">
                  <c:v>40.700000000000003</c:v>
                </c:pt>
              </c:numCache>
            </c:numRef>
          </c:val>
        </c:ser>
        <c:ser>
          <c:idx val="1"/>
          <c:order val="1"/>
          <c:tx>
            <c:strRef>
              <c:f>Hárok1!$C$1</c:f>
              <c:strCache>
                <c:ptCount val="1"/>
                <c:pt idx="0">
                  <c:v>áno, ale nie na požadovanej úrovni</c:v>
                </c:pt>
              </c:strCache>
            </c:strRef>
          </c:tx>
          <c:invertIfNegative val="0"/>
          <c:cat>
            <c:strRef>
              <c:f>Hárok1!$A$2:$A$4</c:f>
              <c:strCache>
                <c:ptCount val="3"/>
                <c:pt idx="0">
                  <c:v>riaditeľ</c:v>
                </c:pt>
                <c:pt idx="1">
                  <c:v>učiteľ</c:v>
                </c:pt>
                <c:pt idx="2">
                  <c:v>žiak</c:v>
                </c:pt>
              </c:strCache>
            </c:strRef>
          </c:cat>
          <c:val>
            <c:numRef>
              <c:f>Hárok1!$C$2:$C$4</c:f>
              <c:numCache>
                <c:formatCode>General</c:formatCode>
                <c:ptCount val="3"/>
                <c:pt idx="0">
                  <c:v>24.7</c:v>
                </c:pt>
                <c:pt idx="1">
                  <c:v>21</c:v>
                </c:pt>
                <c:pt idx="2">
                  <c:v>22.5</c:v>
                </c:pt>
              </c:numCache>
            </c:numRef>
          </c:val>
        </c:ser>
        <c:ser>
          <c:idx val="2"/>
          <c:order val="2"/>
          <c:tx>
            <c:strRef>
              <c:f>Hárok1!$D$1</c:f>
              <c:strCache>
                <c:ptCount val="1"/>
                <c:pt idx="0">
                  <c:v>nie, je jej nedostatok</c:v>
                </c:pt>
              </c:strCache>
            </c:strRef>
          </c:tx>
          <c:invertIfNegative val="0"/>
          <c:cat>
            <c:strRef>
              <c:f>Hárok1!$A$2:$A$4</c:f>
              <c:strCache>
                <c:ptCount val="3"/>
                <c:pt idx="0">
                  <c:v>riaditeľ</c:v>
                </c:pt>
                <c:pt idx="1">
                  <c:v>učiteľ</c:v>
                </c:pt>
                <c:pt idx="2">
                  <c:v>žiak</c:v>
                </c:pt>
              </c:strCache>
            </c:strRef>
          </c:cat>
          <c:val>
            <c:numRef>
              <c:f>Hárok1!$D$2:$D$4</c:f>
              <c:numCache>
                <c:formatCode>General</c:formatCode>
                <c:ptCount val="3"/>
                <c:pt idx="0">
                  <c:v>20.8</c:v>
                </c:pt>
                <c:pt idx="1">
                  <c:v>21</c:v>
                </c:pt>
                <c:pt idx="2">
                  <c:v>6.6</c:v>
                </c:pt>
              </c:numCache>
            </c:numRef>
          </c:val>
        </c:ser>
        <c:ser>
          <c:idx val="3"/>
          <c:order val="3"/>
          <c:tx>
            <c:strRef>
              <c:f>Hárok1!$E$1</c:f>
              <c:strCache>
                <c:ptCount val="1"/>
                <c:pt idx="0">
                  <c:v>neviem posúdiť</c:v>
                </c:pt>
              </c:strCache>
            </c:strRef>
          </c:tx>
          <c:invertIfNegative val="0"/>
          <c:cat>
            <c:strRef>
              <c:f>Hárok1!$A$2:$A$4</c:f>
              <c:strCache>
                <c:ptCount val="3"/>
                <c:pt idx="0">
                  <c:v>riaditeľ</c:v>
                </c:pt>
                <c:pt idx="1">
                  <c:v>učiteľ</c:v>
                </c:pt>
                <c:pt idx="2">
                  <c:v>žiak</c:v>
                </c:pt>
              </c:strCache>
            </c:strRef>
          </c:cat>
          <c:val>
            <c:numRef>
              <c:f>Hárok1!$E$2:$E$4</c:f>
              <c:numCache>
                <c:formatCode>General</c:formatCode>
                <c:ptCount val="3"/>
                <c:pt idx="0">
                  <c:v>2.6</c:v>
                </c:pt>
                <c:pt idx="1">
                  <c:v>6.2</c:v>
                </c:pt>
                <c:pt idx="2">
                  <c:v>30.3</c:v>
                </c:pt>
              </c:numCache>
            </c:numRef>
          </c:val>
        </c:ser>
        <c:dLbls>
          <c:dLblPos val="ctr"/>
          <c:showLegendKey val="0"/>
          <c:showVal val="1"/>
          <c:showCatName val="0"/>
          <c:showSerName val="0"/>
          <c:showPercent val="0"/>
          <c:showBubbleSize val="0"/>
        </c:dLbls>
        <c:gapWidth val="150"/>
        <c:overlap val="100"/>
        <c:axId val="103374208"/>
        <c:axId val="103396480"/>
      </c:barChart>
      <c:catAx>
        <c:axId val="103374208"/>
        <c:scaling>
          <c:orientation val="minMax"/>
        </c:scaling>
        <c:delete val="0"/>
        <c:axPos val="l"/>
        <c:majorTickMark val="out"/>
        <c:minorTickMark val="none"/>
        <c:tickLblPos val="nextTo"/>
        <c:crossAx val="103396480"/>
        <c:crosses val="autoZero"/>
        <c:auto val="1"/>
        <c:lblAlgn val="ctr"/>
        <c:lblOffset val="100"/>
        <c:noMultiLvlLbl val="0"/>
      </c:catAx>
      <c:valAx>
        <c:axId val="103396480"/>
        <c:scaling>
          <c:orientation val="minMax"/>
        </c:scaling>
        <c:delete val="0"/>
        <c:axPos val="b"/>
        <c:majorGridlines/>
        <c:numFmt formatCode="0%" sourceLinked="1"/>
        <c:majorTickMark val="out"/>
        <c:minorTickMark val="none"/>
        <c:tickLblPos val="nextTo"/>
        <c:crossAx val="103374208"/>
        <c:crosses val="autoZero"/>
        <c:crossBetween val="between"/>
      </c:valAx>
    </c:plotArea>
    <c:legend>
      <c:legendPos val="r"/>
      <c:layout>
        <c:manualLayout>
          <c:xMode val="edge"/>
          <c:yMode val="edge"/>
          <c:x val="0.72377476391963447"/>
          <c:y val="0.23933617695110707"/>
          <c:w val="0.26288164580215451"/>
          <c:h val="0.70712907761558652"/>
        </c:manualLayout>
      </c:layout>
      <c:overlay val="0"/>
    </c:legend>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sk-SK"/>
  <c:roundedCorners val="0"/>
  <mc:AlternateContent xmlns:mc="http://schemas.openxmlformats.org/markup-compatibility/2006">
    <mc:Choice xmlns:c14="http://schemas.microsoft.com/office/drawing/2007/8/2/chart" Requires="c14">
      <c14:style val="134"/>
    </mc:Choice>
    <mc:Fallback>
      <c:style val="34"/>
    </mc:Fallback>
  </mc:AlternateContent>
  <c:chart>
    <c:title>
      <c:tx>
        <c:rich>
          <a:bodyPr/>
          <a:lstStyle/>
          <a:p>
            <a:pPr>
              <a:defRPr sz="1600"/>
            </a:pPr>
            <a:r>
              <a:rPr lang="sk-SK" sz="1300"/>
              <a:t>Graf 9 - Dostupnosť odbornej literatúry pre učiteľov (%)</a:t>
            </a:r>
          </a:p>
        </c:rich>
      </c:tx>
      <c:overlay val="0"/>
    </c:title>
    <c:autoTitleDeleted val="0"/>
    <c:plotArea>
      <c:layout/>
      <c:barChart>
        <c:barDir val="bar"/>
        <c:grouping val="percentStacked"/>
        <c:varyColors val="0"/>
        <c:ser>
          <c:idx val="0"/>
          <c:order val="0"/>
          <c:tx>
            <c:strRef>
              <c:f>Hárok1!$B$1</c:f>
              <c:strCache>
                <c:ptCount val="1"/>
                <c:pt idx="0">
                  <c:v>dostupná iba učiteľom zaoberajúcich sa ĽP</c:v>
                </c:pt>
              </c:strCache>
            </c:strRef>
          </c:tx>
          <c:invertIfNegative val="0"/>
          <c:cat>
            <c:strRef>
              <c:f>Hárok1!$A$2:$A$3</c:f>
              <c:strCache>
                <c:ptCount val="2"/>
                <c:pt idx="0">
                  <c:v>riaditeľ</c:v>
                </c:pt>
                <c:pt idx="1">
                  <c:v>učiteľ</c:v>
                </c:pt>
              </c:strCache>
            </c:strRef>
          </c:cat>
          <c:val>
            <c:numRef>
              <c:f>Hárok1!$B$2:$B$3</c:f>
              <c:numCache>
                <c:formatCode>General</c:formatCode>
                <c:ptCount val="2"/>
                <c:pt idx="0">
                  <c:v>15.8</c:v>
                </c:pt>
                <c:pt idx="1">
                  <c:v>11.3</c:v>
                </c:pt>
              </c:numCache>
            </c:numRef>
          </c:val>
        </c:ser>
        <c:ser>
          <c:idx val="1"/>
          <c:order val="1"/>
          <c:tx>
            <c:strRef>
              <c:f>Hárok1!$C$1</c:f>
              <c:strCache>
                <c:ptCount val="1"/>
                <c:pt idx="0">
                  <c:v>dostupná aj pre ostatných</c:v>
                </c:pt>
              </c:strCache>
            </c:strRef>
          </c:tx>
          <c:invertIfNegative val="0"/>
          <c:cat>
            <c:strRef>
              <c:f>Hárok1!$A$2:$A$3</c:f>
              <c:strCache>
                <c:ptCount val="2"/>
                <c:pt idx="0">
                  <c:v>riaditeľ</c:v>
                </c:pt>
                <c:pt idx="1">
                  <c:v>učiteľ</c:v>
                </c:pt>
              </c:strCache>
            </c:strRef>
          </c:cat>
          <c:val>
            <c:numRef>
              <c:f>Hárok1!$C$2:$C$3</c:f>
              <c:numCache>
                <c:formatCode>General</c:formatCode>
                <c:ptCount val="2"/>
                <c:pt idx="0">
                  <c:v>81.599999999999994</c:v>
                </c:pt>
                <c:pt idx="1">
                  <c:v>82.5</c:v>
                </c:pt>
              </c:numCache>
            </c:numRef>
          </c:val>
        </c:ser>
        <c:ser>
          <c:idx val="2"/>
          <c:order val="2"/>
          <c:tx>
            <c:strRef>
              <c:f>Hárok1!$D$1</c:f>
              <c:strCache>
                <c:ptCount val="1"/>
                <c:pt idx="0">
                  <c:v>nie je dostupná</c:v>
                </c:pt>
              </c:strCache>
            </c:strRef>
          </c:tx>
          <c:invertIfNegative val="0"/>
          <c:cat>
            <c:strRef>
              <c:f>Hárok1!$A$2:$A$3</c:f>
              <c:strCache>
                <c:ptCount val="2"/>
                <c:pt idx="0">
                  <c:v>riaditeľ</c:v>
                </c:pt>
                <c:pt idx="1">
                  <c:v>učiteľ</c:v>
                </c:pt>
              </c:strCache>
            </c:strRef>
          </c:cat>
          <c:val>
            <c:numRef>
              <c:f>Hárok1!$D$2:$D$3</c:f>
              <c:numCache>
                <c:formatCode>General</c:formatCode>
                <c:ptCount val="2"/>
                <c:pt idx="0">
                  <c:v>1.3</c:v>
                </c:pt>
                <c:pt idx="1">
                  <c:v>2.5</c:v>
                </c:pt>
              </c:numCache>
            </c:numRef>
          </c:val>
        </c:ser>
        <c:ser>
          <c:idx val="3"/>
          <c:order val="3"/>
          <c:tx>
            <c:strRef>
              <c:f>Hárok1!$E$1</c:f>
              <c:strCache>
                <c:ptCount val="1"/>
                <c:pt idx="0">
                  <c:v>neviem posúdiť</c:v>
                </c:pt>
              </c:strCache>
            </c:strRef>
          </c:tx>
          <c:invertIfNegative val="0"/>
          <c:cat>
            <c:strRef>
              <c:f>Hárok1!$A$2:$A$3</c:f>
              <c:strCache>
                <c:ptCount val="2"/>
                <c:pt idx="0">
                  <c:v>riaditeľ</c:v>
                </c:pt>
                <c:pt idx="1">
                  <c:v>učiteľ</c:v>
                </c:pt>
              </c:strCache>
            </c:strRef>
          </c:cat>
          <c:val>
            <c:numRef>
              <c:f>Hárok1!$E$2:$E$3</c:f>
              <c:numCache>
                <c:formatCode>General</c:formatCode>
                <c:ptCount val="2"/>
                <c:pt idx="0">
                  <c:v>1.3</c:v>
                </c:pt>
                <c:pt idx="1">
                  <c:v>3.8</c:v>
                </c:pt>
              </c:numCache>
            </c:numRef>
          </c:val>
        </c:ser>
        <c:dLbls>
          <c:dLblPos val="ctr"/>
          <c:showLegendKey val="0"/>
          <c:showVal val="1"/>
          <c:showCatName val="0"/>
          <c:showSerName val="0"/>
          <c:showPercent val="0"/>
          <c:showBubbleSize val="0"/>
        </c:dLbls>
        <c:gapWidth val="150"/>
        <c:overlap val="100"/>
        <c:axId val="104318464"/>
        <c:axId val="104320000"/>
      </c:barChart>
      <c:catAx>
        <c:axId val="104318464"/>
        <c:scaling>
          <c:orientation val="minMax"/>
        </c:scaling>
        <c:delete val="0"/>
        <c:axPos val="l"/>
        <c:majorTickMark val="out"/>
        <c:minorTickMark val="none"/>
        <c:tickLblPos val="nextTo"/>
        <c:crossAx val="104320000"/>
        <c:crosses val="autoZero"/>
        <c:auto val="1"/>
        <c:lblAlgn val="ctr"/>
        <c:lblOffset val="100"/>
        <c:noMultiLvlLbl val="0"/>
      </c:catAx>
      <c:valAx>
        <c:axId val="104320000"/>
        <c:scaling>
          <c:orientation val="minMax"/>
        </c:scaling>
        <c:delete val="0"/>
        <c:axPos val="b"/>
        <c:majorGridlines/>
        <c:numFmt formatCode="0%" sourceLinked="1"/>
        <c:majorTickMark val="out"/>
        <c:minorTickMark val="none"/>
        <c:tickLblPos val="nextTo"/>
        <c:crossAx val="104318464"/>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ADEC59C-ADB7-422A-AF54-CD3001F10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42</Pages>
  <Words>14031</Words>
  <Characters>79982</Characters>
  <Application>Microsoft Office Word</Application>
  <DocSecurity>0</DocSecurity>
  <Lines>666</Lines>
  <Paragraphs>187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93826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Jankova;Slovíková Mária</dc:creator>
  <cp:lastModifiedBy>Maria Jankova</cp:lastModifiedBy>
  <cp:revision>11</cp:revision>
  <dcterms:created xsi:type="dcterms:W3CDTF">2014-12-12T07:06:00Z</dcterms:created>
  <dcterms:modified xsi:type="dcterms:W3CDTF">2015-01-08T09:48:00Z</dcterms:modified>
</cp:coreProperties>
</file>