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2A" w:rsidRDefault="002B592A" w:rsidP="001118D3">
      <w:pPr>
        <w:jc w:val="center"/>
        <w:rPr>
          <w:rFonts w:ascii="Arial" w:hAnsi="Arial" w:cs="Arial"/>
          <w:sz w:val="24"/>
          <w:szCs w:val="24"/>
        </w:rPr>
      </w:pPr>
    </w:p>
    <w:p w:rsidR="002B592A" w:rsidRDefault="002B592A" w:rsidP="001118D3">
      <w:pPr>
        <w:jc w:val="center"/>
        <w:rPr>
          <w:rFonts w:ascii="Arial" w:hAnsi="Arial" w:cs="Arial"/>
          <w:sz w:val="24"/>
          <w:szCs w:val="24"/>
        </w:rPr>
      </w:pPr>
    </w:p>
    <w:p w:rsidR="00FF0535" w:rsidRDefault="00FF0535" w:rsidP="00FF0535">
      <w:pPr>
        <w:jc w:val="center"/>
        <w:rPr>
          <w:rFonts w:ascii="Arial" w:hAnsi="Arial" w:cs="Arial"/>
          <w:b/>
          <w:color w:val="5F497A" w:themeColor="accent4" w:themeShade="BF"/>
          <w:sz w:val="36"/>
          <w:szCs w:val="36"/>
        </w:rPr>
      </w:pPr>
    </w:p>
    <w:p w:rsidR="00FF0535" w:rsidRDefault="00FF0535" w:rsidP="00FF0535">
      <w:pPr>
        <w:jc w:val="center"/>
        <w:rPr>
          <w:rFonts w:ascii="Arial" w:hAnsi="Arial" w:cs="Arial"/>
          <w:b/>
          <w:color w:val="5F497A" w:themeColor="accent4" w:themeShade="BF"/>
          <w:sz w:val="36"/>
          <w:szCs w:val="36"/>
        </w:rPr>
      </w:pPr>
    </w:p>
    <w:p w:rsidR="00FF0535" w:rsidRDefault="00FF0535" w:rsidP="00FF0535">
      <w:pPr>
        <w:jc w:val="center"/>
        <w:rPr>
          <w:rFonts w:ascii="Arial" w:hAnsi="Arial" w:cs="Arial"/>
          <w:b/>
          <w:color w:val="5F497A" w:themeColor="accent4" w:themeShade="BF"/>
          <w:sz w:val="36"/>
          <w:szCs w:val="36"/>
        </w:rPr>
      </w:pPr>
    </w:p>
    <w:p w:rsidR="00FF0535" w:rsidRDefault="00FF0535" w:rsidP="00FF0535">
      <w:pPr>
        <w:jc w:val="center"/>
        <w:rPr>
          <w:rFonts w:ascii="Arial" w:hAnsi="Arial" w:cs="Arial"/>
          <w:b/>
          <w:color w:val="5F497A" w:themeColor="accent4" w:themeShade="BF"/>
          <w:sz w:val="36"/>
          <w:szCs w:val="36"/>
        </w:rPr>
      </w:pPr>
    </w:p>
    <w:p w:rsidR="00FF0535" w:rsidRDefault="002B592A" w:rsidP="00FF0535">
      <w:pPr>
        <w:jc w:val="center"/>
        <w:rPr>
          <w:rFonts w:ascii="Arial" w:hAnsi="Arial" w:cs="Arial"/>
          <w:b/>
          <w:color w:val="5F497A" w:themeColor="accent4" w:themeShade="BF"/>
          <w:sz w:val="36"/>
          <w:szCs w:val="36"/>
        </w:rPr>
      </w:pPr>
      <w:r w:rsidRPr="00FF0535">
        <w:rPr>
          <w:rFonts w:ascii="Arial" w:hAnsi="Arial" w:cs="Arial"/>
          <w:b/>
          <w:color w:val="5F497A" w:themeColor="accent4" w:themeShade="BF"/>
          <w:sz w:val="36"/>
          <w:szCs w:val="36"/>
        </w:rPr>
        <w:t>Vybrané výsledky z prieskumov zameraných na</w:t>
      </w:r>
    </w:p>
    <w:p w:rsidR="00FF0535" w:rsidRDefault="002B592A" w:rsidP="00FF0535">
      <w:pPr>
        <w:jc w:val="center"/>
        <w:rPr>
          <w:rFonts w:ascii="Arial" w:hAnsi="Arial" w:cs="Arial"/>
          <w:b/>
          <w:color w:val="5F497A" w:themeColor="accent4" w:themeShade="BF"/>
          <w:sz w:val="36"/>
          <w:szCs w:val="36"/>
        </w:rPr>
      </w:pPr>
      <w:r w:rsidRPr="00FF0535">
        <w:rPr>
          <w:rFonts w:ascii="Arial" w:hAnsi="Arial" w:cs="Arial"/>
          <w:b/>
          <w:color w:val="5F497A" w:themeColor="accent4" w:themeShade="BF"/>
          <w:sz w:val="36"/>
          <w:szCs w:val="36"/>
        </w:rPr>
        <w:t xml:space="preserve"> riadenie a výučbu v ob</w:t>
      </w:r>
      <w:r w:rsidR="00A4618A" w:rsidRPr="00FF0535">
        <w:rPr>
          <w:rFonts w:ascii="Arial" w:hAnsi="Arial" w:cs="Arial"/>
          <w:b/>
          <w:color w:val="5F497A" w:themeColor="accent4" w:themeShade="BF"/>
          <w:sz w:val="36"/>
          <w:szCs w:val="36"/>
        </w:rPr>
        <w:t xml:space="preserve">lasti ľudských práv </w:t>
      </w:r>
    </w:p>
    <w:p w:rsidR="002B592A" w:rsidRPr="00FF0535" w:rsidRDefault="00A4618A" w:rsidP="00FF0535">
      <w:pPr>
        <w:jc w:val="center"/>
        <w:rPr>
          <w:rFonts w:ascii="Arial" w:hAnsi="Arial" w:cs="Arial"/>
          <w:b/>
          <w:color w:val="5F497A" w:themeColor="accent4" w:themeShade="BF"/>
          <w:sz w:val="36"/>
          <w:szCs w:val="36"/>
        </w:rPr>
      </w:pPr>
      <w:r w:rsidRPr="00FF0535">
        <w:rPr>
          <w:rFonts w:ascii="Arial" w:hAnsi="Arial" w:cs="Arial"/>
          <w:b/>
          <w:color w:val="5F497A" w:themeColor="accent4" w:themeShade="BF"/>
          <w:sz w:val="36"/>
          <w:szCs w:val="36"/>
        </w:rPr>
        <w:t>v stredných</w:t>
      </w:r>
      <w:r w:rsidR="002B592A" w:rsidRPr="00FF0535">
        <w:rPr>
          <w:rFonts w:ascii="Arial" w:hAnsi="Arial" w:cs="Arial"/>
          <w:b/>
          <w:color w:val="5F497A" w:themeColor="accent4" w:themeShade="BF"/>
          <w:sz w:val="36"/>
          <w:szCs w:val="36"/>
        </w:rPr>
        <w:t xml:space="preserve"> školách</w:t>
      </w:r>
    </w:p>
    <w:p w:rsidR="002B592A" w:rsidRDefault="002B592A" w:rsidP="001118D3">
      <w:pPr>
        <w:jc w:val="center"/>
        <w:rPr>
          <w:rFonts w:ascii="Arial" w:hAnsi="Arial" w:cs="Arial"/>
          <w:sz w:val="24"/>
          <w:szCs w:val="24"/>
        </w:rPr>
      </w:pPr>
    </w:p>
    <w:p w:rsidR="002B592A" w:rsidRDefault="002B592A" w:rsidP="001118D3">
      <w:pPr>
        <w:jc w:val="center"/>
        <w:rPr>
          <w:rFonts w:ascii="Arial" w:hAnsi="Arial" w:cs="Arial"/>
          <w:sz w:val="24"/>
          <w:szCs w:val="24"/>
        </w:rPr>
      </w:pPr>
    </w:p>
    <w:p w:rsidR="002B592A" w:rsidRDefault="002B592A" w:rsidP="001118D3">
      <w:pPr>
        <w:jc w:val="center"/>
        <w:rPr>
          <w:rFonts w:ascii="Arial" w:hAnsi="Arial" w:cs="Arial"/>
          <w:sz w:val="24"/>
          <w:szCs w:val="24"/>
        </w:rPr>
      </w:pPr>
    </w:p>
    <w:p w:rsidR="002B592A" w:rsidRDefault="002B592A" w:rsidP="001118D3">
      <w:pPr>
        <w:jc w:val="center"/>
        <w:rPr>
          <w:rFonts w:ascii="Arial" w:hAnsi="Arial" w:cs="Arial"/>
          <w:sz w:val="24"/>
          <w:szCs w:val="24"/>
        </w:rPr>
      </w:pPr>
    </w:p>
    <w:p w:rsidR="002B592A" w:rsidRDefault="002B592A" w:rsidP="001118D3">
      <w:pPr>
        <w:jc w:val="center"/>
        <w:rPr>
          <w:rFonts w:ascii="Arial" w:hAnsi="Arial" w:cs="Arial"/>
          <w:sz w:val="24"/>
          <w:szCs w:val="24"/>
        </w:rPr>
      </w:pPr>
    </w:p>
    <w:p w:rsidR="002B592A" w:rsidRDefault="002B592A" w:rsidP="001118D3">
      <w:pPr>
        <w:jc w:val="center"/>
        <w:rPr>
          <w:rFonts w:ascii="Arial" w:hAnsi="Arial" w:cs="Arial"/>
          <w:sz w:val="24"/>
          <w:szCs w:val="24"/>
        </w:rPr>
      </w:pPr>
    </w:p>
    <w:p w:rsidR="002B592A" w:rsidRDefault="002B592A" w:rsidP="001118D3">
      <w:pPr>
        <w:jc w:val="center"/>
        <w:rPr>
          <w:rFonts w:ascii="Arial" w:hAnsi="Arial" w:cs="Arial"/>
          <w:sz w:val="24"/>
          <w:szCs w:val="24"/>
        </w:rPr>
      </w:pPr>
    </w:p>
    <w:p w:rsidR="001118D3" w:rsidRDefault="001118D3">
      <w:pPr>
        <w:rPr>
          <w:rFonts w:ascii="Arial" w:hAnsi="Arial" w:cs="Arial"/>
        </w:rPr>
      </w:pPr>
    </w:p>
    <w:p w:rsidR="002B592A" w:rsidRDefault="002B592A">
      <w:pPr>
        <w:rPr>
          <w:rFonts w:ascii="Arial" w:hAnsi="Arial" w:cs="Arial"/>
        </w:rPr>
      </w:pPr>
    </w:p>
    <w:p w:rsidR="002B592A" w:rsidRDefault="002B592A">
      <w:pPr>
        <w:rPr>
          <w:rFonts w:ascii="Arial" w:hAnsi="Arial" w:cs="Arial"/>
        </w:rPr>
      </w:pPr>
    </w:p>
    <w:p w:rsidR="002B592A" w:rsidRDefault="002B592A">
      <w:pPr>
        <w:rPr>
          <w:rFonts w:ascii="Arial" w:hAnsi="Arial" w:cs="Arial"/>
        </w:rPr>
      </w:pPr>
    </w:p>
    <w:p w:rsidR="002B592A" w:rsidRDefault="002B592A">
      <w:pPr>
        <w:rPr>
          <w:rFonts w:ascii="Arial" w:hAnsi="Arial" w:cs="Arial"/>
        </w:rPr>
      </w:pPr>
    </w:p>
    <w:p w:rsidR="002B592A" w:rsidRDefault="002B592A">
      <w:pPr>
        <w:rPr>
          <w:rFonts w:ascii="Arial" w:hAnsi="Arial" w:cs="Arial"/>
        </w:rPr>
      </w:pPr>
    </w:p>
    <w:p w:rsidR="002B592A" w:rsidRPr="00B97239" w:rsidRDefault="002B592A">
      <w:pPr>
        <w:rPr>
          <w:rFonts w:ascii="Arial" w:hAnsi="Arial" w:cs="Arial"/>
          <w:b/>
          <w:color w:val="5F497A" w:themeColor="accent4" w:themeShade="BF"/>
          <w:sz w:val="32"/>
          <w:szCs w:val="32"/>
        </w:rPr>
      </w:pPr>
      <w:r w:rsidRPr="00B97239">
        <w:rPr>
          <w:rFonts w:ascii="Arial" w:hAnsi="Arial" w:cs="Arial"/>
          <w:b/>
          <w:color w:val="5F497A" w:themeColor="accent4" w:themeShade="BF"/>
          <w:sz w:val="32"/>
          <w:szCs w:val="32"/>
        </w:rPr>
        <w:t>Bratislava 2014</w:t>
      </w:r>
    </w:p>
    <w:p w:rsidR="006C5B8D" w:rsidRDefault="006C5B8D" w:rsidP="00FF0535">
      <w:pPr>
        <w:spacing w:line="240" w:lineRule="auto"/>
        <w:jc w:val="center"/>
        <w:rPr>
          <w:rFonts w:ascii="Arial" w:hAnsi="Arial" w:cs="Arial"/>
          <w:sz w:val="28"/>
          <w:szCs w:val="28"/>
        </w:rPr>
      </w:pPr>
    </w:p>
    <w:p w:rsidR="006C5B8D" w:rsidRDefault="006C5B8D" w:rsidP="00FF0535">
      <w:pPr>
        <w:spacing w:line="240" w:lineRule="auto"/>
        <w:jc w:val="center"/>
        <w:rPr>
          <w:rFonts w:ascii="Arial" w:hAnsi="Arial" w:cs="Arial"/>
          <w:sz w:val="28"/>
          <w:szCs w:val="28"/>
        </w:rPr>
      </w:pPr>
    </w:p>
    <w:p w:rsidR="006C5B8D" w:rsidRDefault="006C5B8D" w:rsidP="00FF0535">
      <w:pPr>
        <w:spacing w:line="240" w:lineRule="auto"/>
        <w:jc w:val="center"/>
        <w:rPr>
          <w:rFonts w:ascii="Arial" w:hAnsi="Arial" w:cs="Arial"/>
          <w:sz w:val="28"/>
          <w:szCs w:val="28"/>
        </w:rPr>
      </w:pPr>
    </w:p>
    <w:p w:rsidR="00FF0535" w:rsidRDefault="00FF0535" w:rsidP="00FF0535">
      <w:pPr>
        <w:spacing w:line="240" w:lineRule="auto"/>
        <w:jc w:val="center"/>
        <w:rPr>
          <w:rFonts w:ascii="Arial" w:hAnsi="Arial" w:cs="Arial"/>
          <w:sz w:val="28"/>
          <w:szCs w:val="28"/>
        </w:rPr>
      </w:pPr>
      <w:r w:rsidRPr="00DA1C4B">
        <w:rPr>
          <w:rFonts w:ascii="Arial" w:hAnsi="Arial" w:cs="Arial"/>
          <w:sz w:val="28"/>
          <w:szCs w:val="28"/>
        </w:rPr>
        <w:t>Centrum vedecko-technických informácií SR</w:t>
      </w:r>
    </w:p>
    <w:p w:rsidR="00FF0535" w:rsidRPr="00DA1C4B" w:rsidRDefault="00FF0535" w:rsidP="00FF0535">
      <w:pPr>
        <w:spacing w:line="240" w:lineRule="auto"/>
        <w:jc w:val="center"/>
        <w:rPr>
          <w:rFonts w:ascii="Arial" w:hAnsi="Arial" w:cs="Arial"/>
          <w:sz w:val="28"/>
          <w:szCs w:val="28"/>
        </w:rPr>
      </w:pPr>
      <w:r>
        <w:rPr>
          <w:rFonts w:ascii="Arial" w:hAnsi="Arial" w:cs="Arial"/>
          <w:sz w:val="28"/>
          <w:szCs w:val="28"/>
        </w:rPr>
        <w:t>Odbor metodiky a tvorby informácií školstva</w:t>
      </w:r>
    </w:p>
    <w:p w:rsidR="00FF0535" w:rsidRDefault="00FF0535" w:rsidP="00FF0535">
      <w:pPr>
        <w:spacing w:line="240" w:lineRule="auto"/>
        <w:jc w:val="center"/>
        <w:rPr>
          <w:rFonts w:ascii="Arial" w:hAnsi="Arial" w:cs="Arial"/>
          <w:sz w:val="24"/>
          <w:szCs w:val="24"/>
        </w:rPr>
      </w:pPr>
      <w:r w:rsidRPr="001118D3">
        <w:rPr>
          <w:rFonts w:ascii="Arial" w:hAnsi="Arial" w:cs="Arial"/>
          <w:sz w:val="24"/>
          <w:szCs w:val="24"/>
        </w:rPr>
        <w:t>Oddelenie prevencie a výskumov v oblasti mládeže</w:t>
      </w:r>
    </w:p>
    <w:p w:rsidR="00FF0535" w:rsidRDefault="00FF0535" w:rsidP="00FF0535">
      <w:pPr>
        <w:spacing w:line="240" w:lineRule="auto"/>
        <w:jc w:val="center"/>
        <w:rPr>
          <w:rFonts w:ascii="Arial" w:hAnsi="Arial" w:cs="Arial"/>
          <w:sz w:val="24"/>
          <w:szCs w:val="24"/>
        </w:rPr>
      </w:pPr>
      <w:r>
        <w:rPr>
          <w:rFonts w:ascii="Arial" w:hAnsi="Arial" w:cs="Arial"/>
          <w:sz w:val="24"/>
          <w:szCs w:val="24"/>
        </w:rPr>
        <w:t>Staré grunty 52, 842 44 Bratislava</w:t>
      </w:r>
    </w:p>
    <w:p w:rsidR="002B592A" w:rsidRDefault="002B592A" w:rsidP="002B592A">
      <w:pPr>
        <w:jc w:val="center"/>
        <w:rPr>
          <w:rFonts w:ascii="Arial" w:hAnsi="Arial" w:cs="Arial"/>
          <w:sz w:val="24"/>
          <w:szCs w:val="24"/>
        </w:rPr>
      </w:pPr>
    </w:p>
    <w:p w:rsidR="002B592A" w:rsidRDefault="002B592A" w:rsidP="002B592A">
      <w:pPr>
        <w:jc w:val="center"/>
        <w:rPr>
          <w:rFonts w:ascii="Arial" w:hAnsi="Arial" w:cs="Arial"/>
          <w:sz w:val="24"/>
          <w:szCs w:val="24"/>
        </w:rPr>
      </w:pPr>
    </w:p>
    <w:p w:rsidR="002B592A" w:rsidRDefault="002B592A" w:rsidP="002B592A">
      <w:pPr>
        <w:jc w:val="center"/>
        <w:rPr>
          <w:rFonts w:ascii="Arial" w:hAnsi="Arial" w:cs="Arial"/>
          <w:sz w:val="24"/>
          <w:szCs w:val="24"/>
        </w:rPr>
      </w:pPr>
    </w:p>
    <w:p w:rsidR="002B592A" w:rsidRDefault="002B592A" w:rsidP="002B592A">
      <w:pPr>
        <w:jc w:val="center"/>
        <w:rPr>
          <w:rFonts w:ascii="Arial" w:hAnsi="Arial" w:cs="Arial"/>
          <w:sz w:val="24"/>
          <w:szCs w:val="24"/>
        </w:rPr>
      </w:pPr>
    </w:p>
    <w:p w:rsidR="002B592A" w:rsidRDefault="002B592A" w:rsidP="002B592A">
      <w:pPr>
        <w:jc w:val="center"/>
        <w:rPr>
          <w:rFonts w:ascii="Arial" w:hAnsi="Arial" w:cs="Arial"/>
          <w:sz w:val="24"/>
          <w:szCs w:val="24"/>
        </w:rPr>
      </w:pPr>
    </w:p>
    <w:p w:rsidR="002B592A" w:rsidRDefault="002B592A" w:rsidP="00FF0535">
      <w:pPr>
        <w:rPr>
          <w:rFonts w:ascii="Arial" w:hAnsi="Arial" w:cs="Arial"/>
          <w:sz w:val="24"/>
          <w:szCs w:val="24"/>
        </w:rPr>
      </w:pPr>
    </w:p>
    <w:p w:rsidR="002B592A" w:rsidRDefault="002B592A" w:rsidP="002B592A">
      <w:pPr>
        <w:jc w:val="center"/>
        <w:rPr>
          <w:rFonts w:ascii="Arial" w:hAnsi="Arial" w:cs="Arial"/>
          <w:sz w:val="24"/>
          <w:szCs w:val="24"/>
        </w:rPr>
      </w:pPr>
    </w:p>
    <w:p w:rsidR="00FF0535" w:rsidRDefault="00DA1C4B" w:rsidP="00FF0535">
      <w:pPr>
        <w:jc w:val="center"/>
        <w:rPr>
          <w:rFonts w:ascii="Arial" w:hAnsi="Arial" w:cs="Arial"/>
          <w:b/>
          <w:sz w:val="32"/>
          <w:szCs w:val="32"/>
        </w:rPr>
      </w:pPr>
      <w:r w:rsidRPr="00DA1C4B">
        <w:rPr>
          <w:rFonts w:ascii="Arial" w:hAnsi="Arial" w:cs="Arial"/>
          <w:b/>
          <w:sz w:val="32"/>
          <w:szCs w:val="32"/>
        </w:rPr>
        <w:t>Vybrané výsledky z</w:t>
      </w:r>
      <w:r w:rsidR="00FF0535">
        <w:rPr>
          <w:rFonts w:ascii="Arial" w:hAnsi="Arial" w:cs="Arial"/>
          <w:b/>
          <w:sz w:val="32"/>
          <w:szCs w:val="32"/>
        </w:rPr>
        <w:t> </w:t>
      </w:r>
      <w:r w:rsidRPr="00DA1C4B">
        <w:rPr>
          <w:rFonts w:ascii="Arial" w:hAnsi="Arial" w:cs="Arial"/>
          <w:b/>
          <w:sz w:val="32"/>
          <w:szCs w:val="32"/>
        </w:rPr>
        <w:t>prieskumov</w:t>
      </w:r>
    </w:p>
    <w:p w:rsidR="00FF0535" w:rsidRDefault="00DA1C4B" w:rsidP="00FF0535">
      <w:pPr>
        <w:jc w:val="center"/>
        <w:rPr>
          <w:rFonts w:ascii="Arial" w:hAnsi="Arial" w:cs="Arial"/>
          <w:b/>
          <w:sz w:val="32"/>
          <w:szCs w:val="32"/>
        </w:rPr>
      </w:pPr>
      <w:r w:rsidRPr="00DA1C4B">
        <w:rPr>
          <w:rFonts w:ascii="Arial" w:hAnsi="Arial" w:cs="Arial"/>
          <w:b/>
          <w:sz w:val="32"/>
          <w:szCs w:val="32"/>
        </w:rPr>
        <w:t>zameraných na riadenie</w:t>
      </w:r>
      <w:r w:rsidR="00FF0535">
        <w:rPr>
          <w:rFonts w:ascii="Arial" w:hAnsi="Arial" w:cs="Arial"/>
          <w:b/>
          <w:sz w:val="32"/>
          <w:szCs w:val="32"/>
        </w:rPr>
        <w:t xml:space="preserve"> </w:t>
      </w:r>
      <w:r w:rsidRPr="00DA1C4B">
        <w:rPr>
          <w:rFonts w:ascii="Arial" w:hAnsi="Arial" w:cs="Arial"/>
          <w:b/>
          <w:sz w:val="32"/>
          <w:szCs w:val="32"/>
        </w:rPr>
        <w:t>a výučbu</w:t>
      </w:r>
      <w:r w:rsidR="00A4618A">
        <w:rPr>
          <w:rFonts w:ascii="Arial" w:hAnsi="Arial" w:cs="Arial"/>
          <w:b/>
          <w:sz w:val="32"/>
          <w:szCs w:val="32"/>
        </w:rPr>
        <w:t xml:space="preserve"> v oblasti ľudských práv</w:t>
      </w:r>
    </w:p>
    <w:p w:rsidR="00DA1C4B" w:rsidRPr="00DA1C4B" w:rsidRDefault="00A4618A" w:rsidP="00FF0535">
      <w:pPr>
        <w:jc w:val="center"/>
        <w:rPr>
          <w:rFonts w:ascii="Arial" w:hAnsi="Arial" w:cs="Arial"/>
          <w:b/>
          <w:sz w:val="32"/>
          <w:szCs w:val="32"/>
        </w:rPr>
      </w:pPr>
      <w:r>
        <w:rPr>
          <w:rFonts w:ascii="Arial" w:hAnsi="Arial" w:cs="Arial"/>
          <w:b/>
          <w:sz w:val="32"/>
          <w:szCs w:val="32"/>
        </w:rPr>
        <w:t>v stre</w:t>
      </w:r>
      <w:r w:rsidR="00DA1C4B" w:rsidRPr="00DA1C4B">
        <w:rPr>
          <w:rFonts w:ascii="Arial" w:hAnsi="Arial" w:cs="Arial"/>
          <w:b/>
          <w:sz w:val="32"/>
          <w:szCs w:val="32"/>
        </w:rPr>
        <w:t>dných školách</w:t>
      </w:r>
    </w:p>
    <w:p w:rsidR="002B592A" w:rsidRDefault="002B592A" w:rsidP="002B592A">
      <w:pPr>
        <w:rPr>
          <w:rFonts w:ascii="Arial" w:hAnsi="Arial" w:cs="Arial"/>
        </w:rPr>
      </w:pPr>
    </w:p>
    <w:p w:rsidR="002B592A" w:rsidRDefault="002B592A" w:rsidP="002B592A">
      <w:pPr>
        <w:rPr>
          <w:rFonts w:ascii="Arial" w:hAnsi="Arial" w:cs="Arial"/>
        </w:rPr>
      </w:pPr>
    </w:p>
    <w:p w:rsidR="002B592A" w:rsidRDefault="002B592A">
      <w:pPr>
        <w:rPr>
          <w:rFonts w:ascii="Arial" w:hAnsi="Arial" w:cs="Arial"/>
        </w:rPr>
      </w:pPr>
    </w:p>
    <w:p w:rsidR="00DA1C4B" w:rsidRDefault="00DA1C4B">
      <w:pPr>
        <w:rPr>
          <w:rFonts w:ascii="Arial" w:hAnsi="Arial" w:cs="Arial"/>
        </w:rPr>
      </w:pPr>
    </w:p>
    <w:p w:rsidR="00DA1C4B" w:rsidRDefault="00DA1C4B">
      <w:pPr>
        <w:rPr>
          <w:rFonts w:ascii="Arial" w:hAnsi="Arial" w:cs="Arial"/>
        </w:rPr>
      </w:pPr>
    </w:p>
    <w:p w:rsidR="00DA1C4B" w:rsidRDefault="00DA1C4B">
      <w:pPr>
        <w:rPr>
          <w:rFonts w:ascii="Arial" w:hAnsi="Arial" w:cs="Arial"/>
        </w:rPr>
      </w:pPr>
    </w:p>
    <w:p w:rsidR="00FF0535" w:rsidRDefault="00FF0535">
      <w:pPr>
        <w:rPr>
          <w:rFonts w:ascii="Arial" w:hAnsi="Arial" w:cs="Arial"/>
        </w:rPr>
      </w:pPr>
    </w:p>
    <w:p w:rsidR="00FF0535" w:rsidRDefault="00FF0535">
      <w:pPr>
        <w:rPr>
          <w:rFonts w:ascii="Arial" w:hAnsi="Arial" w:cs="Arial"/>
        </w:rPr>
      </w:pPr>
    </w:p>
    <w:p w:rsidR="00DA1C4B" w:rsidRDefault="00DA1C4B">
      <w:pPr>
        <w:rPr>
          <w:rFonts w:ascii="Arial" w:hAnsi="Arial" w:cs="Arial"/>
        </w:rPr>
      </w:pPr>
    </w:p>
    <w:p w:rsidR="00DA1C4B" w:rsidRDefault="00DA1C4B" w:rsidP="00DA1C4B">
      <w:pPr>
        <w:jc w:val="center"/>
        <w:rPr>
          <w:rFonts w:ascii="Arial" w:hAnsi="Arial" w:cs="Arial"/>
          <w:sz w:val="24"/>
          <w:szCs w:val="24"/>
        </w:rPr>
      </w:pPr>
      <w:r w:rsidRPr="00DA1C4B">
        <w:rPr>
          <w:rFonts w:ascii="Arial" w:hAnsi="Arial" w:cs="Arial"/>
          <w:sz w:val="24"/>
          <w:szCs w:val="24"/>
        </w:rPr>
        <w:t>Bratislava 2014</w:t>
      </w:r>
    </w:p>
    <w:p w:rsidR="006C5B8D" w:rsidRDefault="006C5B8D" w:rsidP="00DA1C4B">
      <w:pPr>
        <w:jc w:val="center"/>
        <w:rPr>
          <w:rFonts w:ascii="Arial" w:hAnsi="Arial" w:cs="Arial"/>
          <w:sz w:val="24"/>
          <w:szCs w:val="24"/>
        </w:rPr>
      </w:pPr>
    </w:p>
    <w:p w:rsidR="006C5B8D" w:rsidRDefault="006C5B8D" w:rsidP="00DA1C4B">
      <w:pPr>
        <w:jc w:val="center"/>
        <w:rPr>
          <w:rFonts w:ascii="Arial" w:hAnsi="Arial" w:cs="Arial"/>
          <w:sz w:val="24"/>
          <w:szCs w:val="24"/>
        </w:rPr>
      </w:pPr>
    </w:p>
    <w:p w:rsidR="006C5B8D" w:rsidRDefault="006C5B8D" w:rsidP="00DA1C4B">
      <w:pPr>
        <w:jc w:val="center"/>
        <w:rPr>
          <w:rFonts w:ascii="Arial" w:hAnsi="Arial" w:cs="Arial"/>
          <w:sz w:val="24"/>
          <w:szCs w:val="24"/>
        </w:rPr>
      </w:pPr>
    </w:p>
    <w:sdt>
      <w:sdtPr>
        <w:rPr>
          <w:rFonts w:asciiTheme="minorHAnsi" w:eastAsiaTheme="minorHAnsi" w:hAnsiTheme="minorHAnsi" w:cstheme="minorBidi"/>
          <w:b w:val="0"/>
          <w:bCs w:val="0"/>
          <w:color w:val="5F497A" w:themeColor="accent4" w:themeShade="BF"/>
          <w:sz w:val="22"/>
          <w:szCs w:val="22"/>
          <w:lang w:eastAsia="en-US"/>
        </w:rPr>
        <w:id w:val="-1681494923"/>
        <w:docPartObj>
          <w:docPartGallery w:val="Table of Contents"/>
          <w:docPartUnique/>
        </w:docPartObj>
      </w:sdtPr>
      <w:sdtEndPr>
        <w:rPr>
          <w:color w:val="auto"/>
        </w:rPr>
      </w:sdtEndPr>
      <w:sdtContent>
        <w:p w:rsidR="00C75F72" w:rsidRPr="00B97239" w:rsidRDefault="00C75F72">
          <w:pPr>
            <w:pStyle w:val="Hlavikaobsahu"/>
            <w:rPr>
              <w:color w:val="5F497A" w:themeColor="accent4" w:themeShade="BF"/>
            </w:rPr>
          </w:pPr>
          <w:r w:rsidRPr="00B97239">
            <w:rPr>
              <w:color w:val="5F497A" w:themeColor="accent4" w:themeShade="BF"/>
            </w:rPr>
            <w:t>Obsah</w:t>
          </w:r>
        </w:p>
        <w:p w:rsidR="00180C8E" w:rsidRPr="00180C8E" w:rsidRDefault="00C75F72">
          <w:pPr>
            <w:pStyle w:val="Obsah1"/>
            <w:tabs>
              <w:tab w:val="right" w:leader="dot" w:pos="9062"/>
            </w:tabs>
            <w:rPr>
              <w:rFonts w:eastAsiaTheme="minorEastAsia"/>
              <w:noProof/>
              <w:lang w:eastAsia="sk-SK"/>
            </w:rPr>
          </w:pPr>
          <w:r w:rsidRPr="0031135C">
            <w:fldChar w:fldCharType="begin"/>
          </w:r>
          <w:r w:rsidRPr="0031135C">
            <w:instrText xml:space="preserve"> TOC \o "1-3" \h \z \u </w:instrText>
          </w:r>
          <w:r w:rsidRPr="0031135C">
            <w:fldChar w:fldCharType="separate"/>
          </w:r>
          <w:hyperlink w:anchor="_Toc406503446" w:history="1">
            <w:r w:rsidR="00180C8E" w:rsidRPr="00180C8E">
              <w:rPr>
                <w:rStyle w:val="Hypertextovprepojenie"/>
                <w:noProof/>
                <w:color w:val="auto"/>
              </w:rPr>
              <w:t>Úvod</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_Toc406503446 \h </w:instrText>
            </w:r>
            <w:r w:rsidR="00180C8E" w:rsidRPr="00180C8E">
              <w:rPr>
                <w:noProof/>
                <w:webHidden/>
              </w:rPr>
            </w:r>
            <w:r w:rsidR="00180C8E" w:rsidRPr="00180C8E">
              <w:rPr>
                <w:noProof/>
                <w:webHidden/>
              </w:rPr>
              <w:fldChar w:fldCharType="separate"/>
            </w:r>
            <w:r w:rsidR="00CA4930">
              <w:rPr>
                <w:noProof/>
                <w:webHidden/>
              </w:rPr>
              <w:t>4</w:t>
            </w:r>
            <w:r w:rsidR="00180C8E" w:rsidRPr="00180C8E">
              <w:rPr>
                <w:noProof/>
                <w:webHidden/>
              </w:rPr>
              <w:fldChar w:fldCharType="end"/>
            </w:r>
          </w:hyperlink>
        </w:p>
        <w:p w:rsidR="00180C8E" w:rsidRPr="00180C8E" w:rsidRDefault="00813BC6">
          <w:pPr>
            <w:pStyle w:val="Obsah1"/>
            <w:tabs>
              <w:tab w:val="right" w:leader="dot" w:pos="9062"/>
            </w:tabs>
            <w:rPr>
              <w:rFonts w:eastAsiaTheme="minorEastAsia"/>
              <w:noProof/>
              <w:lang w:eastAsia="sk-SK"/>
            </w:rPr>
          </w:pPr>
          <w:hyperlink w:anchor="_Toc406503447" w:history="1">
            <w:r w:rsidR="00180C8E" w:rsidRPr="00180C8E">
              <w:rPr>
                <w:rStyle w:val="Hypertextovprepojenie"/>
                <w:noProof/>
                <w:color w:val="auto"/>
              </w:rPr>
              <w:t>Význam  a záujem žiakov o výučbu ľudských práv</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_Toc406503447 \h </w:instrText>
            </w:r>
            <w:r w:rsidR="00180C8E" w:rsidRPr="00180C8E">
              <w:rPr>
                <w:noProof/>
                <w:webHidden/>
              </w:rPr>
            </w:r>
            <w:r w:rsidR="00180C8E" w:rsidRPr="00180C8E">
              <w:rPr>
                <w:noProof/>
                <w:webHidden/>
              </w:rPr>
              <w:fldChar w:fldCharType="separate"/>
            </w:r>
            <w:r w:rsidR="00CA4930">
              <w:rPr>
                <w:noProof/>
                <w:webHidden/>
              </w:rPr>
              <w:t>5</w:t>
            </w:r>
            <w:r w:rsidR="00180C8E" w:rsidRPr="00180C8E">
              <w:rPr>
                <w:noProof/>
                <w:webHidden/>
              </w:rPr>
              <w:fldChar w:fldCharType="end"/>
            </w:r>
          </w:hyperlink>
        </w:p>
        <w:p w:rsidR="00180C8E" w:rsidRPr="00180C8E" w:rsidRDefault="00813BC6">
          <w:pPr>
            <w:pStyle w:val="Obsah1"/>
            <w:tabs>
              <w:tab w:val="right" w:leader="dot" w:pos="9062"/>
            </w:tabs>
            <w:rPr>
              <w:rFonts w:eastAsiaTheme="minorEastAsia"/>
              <w:noProof/>
              <w:lang w:eastAsia="sk-SK"/>
            </w:rPr>
          </w:pPr>
          <w:hyperlink w:anchor="_Toc406503448" w:history="1">
            <w:r w:rsidR="00180C8E" w:rsidRPr="00180C8E">
              <w:rPr>
                <w:rStyle w:val="Hypertextovprepojenie"/>
                <w:noProof/>
                <w:color w:val="auto"/>
              </w:rPr>
              <w:t>Názory na začlenenie a rozpracovanie obsahu výchovy k ľudským právam do dokumentov školy a do učebných osnov</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_Toc406503448 \h </w:instrText>
            </w:r>
            <w:r w:rsidR="00180C8E" w:rsidRPr="00180C8E">
              <w:rPr>
                <w:noProof/>
                <w:webHidden/>
              </w:rPr>
            </w:r>
            <w:r w:rsidR="00180C8E" w:rsidRPr="00180C8E">
              <w:rPr>
                <w:noProof/>
                <w:webHidden/>
              </w:rPr>
              <w:fldChar w:fldCharType="separate"/>
            </w:r>
            <w:r w:rsidR="00CA4930">
              <w:rPr>
                <w:noProof/>
                <w:webHidden/>
              </w:rPr>
              <w:t>7</w:t>
            </w:r>
            <w:r w:rsidR="00180C8E" w:rsidRPr="00180C8E">
              <w:rPr>
                <w:noProof/>
                <w:webHidden/>
              </w:rPr>
              <w:fldChar w:fldCharType="end"/>
            </w:r>
          </w:hyperlink>
        </w:p>
        <w:p w:rsidR="00180C8E" w:rsidRPr="00180C8E" w:rsidRDefault="00813BC6">
          <w:pPr>
            <w:pStyle w:val="Obsah1"/>
            <w:tabs>
              <w:tab w:val="right" w:leader="dot" w:pos="9062"/>
            </w:tabs>
            <w:rPr>
              <w:rFonts w:eastAsiaTheme="minorEastAsia"/>
              <w:noProof/>
              <w:lang w:eastAsia="sk-SK"/>
            </w:rPr>
          </w:pPr>
          <w:hyperlink w:anchor="_Toc406503449" w:history="1">
            <w:r w:rsidR="00180C8E" w:rsidRPr="00180C8E">
              <w:rPr>
                <w:rStyle w:val="Hypertextovprepojenie"/>
                <w:noProof/>
                <w:color w:val="auto"/>
              </w:rPr>
              <w:t>Odborná literatúra k ľudským právam</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_Toc406503449 \h </w:instrText>
            </w:r>
            <w:r w:rsidR="00180C8E" w:rsidRPr="00180C8E">
              <w:rPr>
                <w:noProof/>
                <w:webHidden/>
              </w:rPr>
            </w:r>
            <w:r w:rsidR="00180C8E" w:rsidRPr="00180C8E">
              <w:rPr>
                <w:noProof/>
                <w:webHidden/>
              </w:rPr>
              <w:fldChar w:fldCharType="separate"/>
            </w:r>
            <w:r w:rsidR="00CA4930">
              <w:rPr>
                <w:noProof/>
                <w:webHidden/>
              </w:rPr>
              <w:t>13</w:t>
            </w:r>
            <w:r w:rsidR="00180C8E" w:rsidRPr="00180C8E">
              <w:rPr>
                <w:noProof/>
                <w:webHidden/>
              </w:rPr>
              <w:fldChar w:fldCharType="end"/>
            </w:r>
          </w:hyperlink>
        </w:p>
        <w:p w:rsidR="00180C8E" w:rsidRPr="00180C8E" w:rsidRDefault="00813BC6">
          <w:pPr>
            <w:pStyle w:val="Obsah1"/>
            <w:tabs>
              <w:tab w:val="right" w:leader="dot" w:pos="9062"/>
            </w:tabs>
            <w:rPr>
              <w:rFonts w:eastAsiaTheme="minorEastAsia"/>
              <w:noProof/>
              <w:lang w:eastAsia="sk-SK"/>
            </w:rPr>
          </w:pPr>
          <w:hyperlink w:anchor="_Toc406503450" w:history="1">
            <w:r w:rsidR="00180C8E" w:rsidRPr="00180C8E">
              <w:rPr>
                <w:rStyle w:val="Hypertextovprepojenie"/>
                <w:noProof/>
                <w:color w:val="auto"/>
              </w:rPr>
              <w:t>Materiály a publikácie využívané k výučbe ľudských práv</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_Toc406503450 \h </w:instrText>
            </w:r>
            <w:r w:rsidR="00180C8E" w:rsidRPr="00180C8E">
              <w:rPr>
                <w:noProof/>
                <w:webHidden/>
              </w:rPr>
            </w:r>
            <w:r w:rsidR="00180C8E" w:rsidRPr="00180C8E">
              <w:rPr>
                <w:noProof/>
                <w:webHidden/>
              </w:rPr>
              <w:fldChar w:fldCharType="separate"/>
            </w:r>
            <w:r w:rsidR="00CA4930">
              <w:rPr>
                <w:noProof/>
                <w:webHidden/>
              </w:rPr>
              <w:t>19</w:t>
            </w:r>
            <w:r w:rsidR="00180C8E" w:rsidRPr="00180C8E">
              <w:rPr>
                <w:noProof/>
                <w:webHidden/>
              </w:rPr>
              <w:fldChar w:fldCharType="end"/>
            </w:r>
          </w:hyperlink>
        </w:p>
        <w:p w:rsidR="00180C8E" w:rsidRPr="00180C8E" w:rsidRDefault="00813BC6">
          <w:pPr>
            <w:pStyle w:val="Obsah1"/>
            <w:tabs>
              <w:tab w:val="right" w:leader="dot" w:pos="9062"/>
            </w:tabs>
            <w:rPr>
              <w:rFonts w:eastAsiaTheme="minorEastAsia"/>
              <w:noProof/>
              <w:lang w:eastAsia="sk-SK"/>
            </w:rPr>
          </w:pPr>
          <w:hyperlink w:anchor="_Toc406503451" w:history="1">
            <w:r w:rsidR="00180C8E" w:rsidRPr="00180C8E">
              <w:rPr>
                <w:rStyle w:val="Hypertextovprepojenie"/>
                <w:noProof/>
                <w:color w:val="auto"/>
              </w:rPr>
              <w:t>Spokojnosť s vybranými zložkami výučby ľudských práv</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_Toc406503451 \h </w:instrText>
            </w:r>
            <w:r w:rsidR="00180C8E" w:rsidRPr="00180C8E">
              <w:rPr>
                <w:noProof/>
                <w:webHidden/>
              </w:rPr>
            </w:r>
            <w:r w:rsidR="00180C8E" w:rsidRPr="00180C8E">
              <w:rPr>
                <w:noProof/>
                <w:webHidden/>
              </w:rPr>
              <w:fldChar w:fldCharType="separate"/>
            </w:r>
            <w:r w:rsidR="00CA4930">
              <w:rPr>
                <w:noProof/>
                <w:webHidden/>
              </w:rPr>
              <w:t>29</w:t>
            </w:r>
            <w:r w:rsidR="00180C8E" w:rsidRPr="00180C8E">
              <w:rPr>
                <w:noProof/>
                <w:webHidden/>
              </w:rPr>
              <w:fldChar w:fldCharType="end"/>
            </w:r>
          </w:hyperlink>
        </w:p>
        <w:p w:rsidR="00180C8E" w:rsidRPr="00180C8E" w:rsidRDefault="00813BC6">
          <w:pPr>
            <w:pStyle w:val="Obsah1"/>
            <w:tabs>
              <w:tab w:val="right" w:leader="dot" w:pos="9062"/>
            </w:tabs>
            <w:rPr>
              <w:rFonts w:eastAsiaTheme="minorEastAsia"/>
              <w:noProof/>
              <w:lang w:eastAsia="sk-SK"/>
            </w:rPr>
          </w:pPr>
          <w:hyperlink w:anchor="_Toc406503452" w:history="1">
            <w:r w:rsidR="00180C8E" w:rsidRPr="00180C8E">
              <w:rPr>
                <w:rStyle w:val="Hypertextovprepojenie"/>
                <w:noProof/>
                <w:color w:val="auto"/>
              </w:rPr>
              <w:t>Metódy vyučovania a formy hodnotenia</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_Toc406503452 \h </w:instrText>
            </w:r>
            <w:r w:rsidR="00180C8E" w:rsidRPr="00180C8E">
              <w:rPr>
                <w:noProof/>
                <w:webHidden/>
              </w:rPr>
            </w:r>
            <w:r w:rsidR="00180C8E" w:rsidRPr="00180C8E">
              <w:rPr>
                <w:noProof/>
                <w:webHidden/>
              </w:rPr>
              <w:fldChar w:fldCharType="separate"/>
            </w:r>
            <w:r w:rsidR="00CA4930">
              <w:rPr>
                <w:noProof/>
                <w:webHidden/>
              </w:rPr>
              <w:t>32</w:t>
            </w:r>
            <w:r w:rsidR="00180C8E" w:rsidRPr="00180C8E">
              <w:rPr>
                <w:noProof/>
                <w:webHidden/>
              </w:rPr>
              <w:fldChar w:fldCharType="end"/>
            </w:r>
          </w:hyperlink>
        </w:p>
        <w:p w:rsidR="00180C8E" w:rsidRPr="00180C8E" w:rsidRDefault="00813BC6">
          <w:pPr>
            <w:pStyle w:val="Obsah1"/>
            <w:tabs>
              <w:tab w:val="right" w:leader="dot" w:pos="9062"/>
            </w:tabs>
            <w:rPr>
              <w:rFonts w:eastAsiaTheme="minorEastAsia"/>
              <w:noProof/>
              <w:lang w:eastAsia="sk-SK"/>
            </w:rPr>
          </w:pPr>
          <w:hyperlink w:anchor="_Toc406503453" w:history="1">
            <w:r w:rsidR="00180C8E" w:rsidRPr="00180C8E">
              <w:rPr>
                <w:rStyle w:val="Hypertextovprepojenie"/>
                <w:noProof/>
                <w:color w:val="auto"/>
              </w:rPr>
              <w:t>Prístup učiteľov k žiakom na hodinách občianskej náuky/náuky o spoločnosti</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_Toc406503453 \h </w:instrText>
            </w:r>
            <w:r w:rsidR="00180C8E" w:rsidRPr="00180C8E">
              <w:rPr>
                <w:noProof/>
                <w:webHidden/>
              </w:rPr>
            </w:r>
            <w:r w:rsidR="00180C8E" w:rsidRPr="00180C8E">
              <w:rPr>
                <w:noProof/>
                <w:webHidden/>
              </w:rPr>
              <w:fldChar w:fldCharType="separate"/>
            </w:r>
            <w:r w:rsidR="00CA4930">
              <w:rPr>
                <w:noProof/>
                <w:webHidden/>
              </w:rPr>
              <w:t>37</w:t>
            </w:r>
            <w:r w:rsidR="00180C8E" w:rsidRPr="00180C8E">
              <w:rPr>
                <w:noProof/>
                <w:webHidden/>
              </w:rPr>
              <w:fldChar w:fldCharType="end"/>
            </w:r>
          </w:hyperlink>
        </w:p>
        <w:p w:rsidR="00180C8E" w:rsidRPr="00180C8E" w:rsidRDefault="00813BC6">
          <w:pPr>
            <w:pStyle w:val="Obsah1"/>
            <w:tabs>
              <w:tab w:val="right" w:leader="dot" w:pos="9062"/>
            </w:tabs>
            <w:rPr>
              <w:rFonts w:eastAsiaTheme="minorEastAsia"/>
              <w:noProof/>
              <w:lang w:eastAsia="sk-SK"/>
            </w:rPr>
          </w:pPr>
          <w:hyperlink w:anchor="_Toc406503454" w:history="1">
            <w:r w:rsidR="00180C8E" w:rsidRPr="00180C8E">
              <w:rPr>
                <w:rStyle w:val="Hypertextovprepojenie"/>
                <w:noProof/>
                <w:color w:val="auto"/>
              </w:rPr>
              <w:t>Aktivity a podujatia venované problematike ľudských práv</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_Toc406503454 \h </w:instrText>
            </w:r>
            <w:r w:rsidR="00180C8E" w:rsidRPr="00180C8E">
              <w:rPr>
                <w:noProof/>
                <w:webHidden/>
              </w:rPr>
            </w:r>
            <w:r w:rsidR="00180C8E" w:rsidRPr="00180C8E">
              <w:rPr>
                <w:noProof/>
                <w:webHidden/>
              </w:rPr>
              <w:fldChar w:fldCharType="separate"/>
            </w:r>
            <w:r w:rsidR="00CA4930">
              <w:rPr>
                <w:noProof/>
                <w:webHidden/>
              </w:rPr>
              <w:t>39</w:t>
            </w:r>
            <w:r w:rsidR="00180C8E" w:rsidRPr="00180C8E">
              <w:rPr>
                <w:noProof/>
                <w:webHidden/>
              </w:rPr>
              <w:fldChar w:fldCharType="end"/>
            </w:r>
          </w:hyperlink>
        </w:p>
        <w:p w:rsidR="00180C8E" w:rsidRPr="00180C8E" w:rsidRDefault="00813BC6">
          <w:pPr>
            <w:pStyle w:val="Obsah1"/>
            <w:tabs>
              <w:tab w:val="right" w:leader="dot" w:pos="9062"/>
            </w:tabs>
            <w:rPr>
              <w:rFonts w:eastAsiaTheme="minorEastAsia"/>
              <w:noProof/>
              <w:lang w:eastAsia="sk-SK"/>
            </w:rPr>
          </w:pPr>
          <w:hyperlink w:anchor="_Toc406503455" w:history="1">
            <w:r w:rsidR="00180C8E" w:rsidRPr="00180C8E">
              <w:rPr>
                <w:rStyle w:val="Hypertextovprepojenie"/>
                <w:noProof/>
                <w:color w:val="auto"/>
              </w:rPr>
              <w:t>Vzdelávanie učiteľov k problematike ľudských práv</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_Toc406503455 \h </w:instrText>
            </w:r>
            <w:r w:rsidR="00180C8E" w:rsidRPr="00180C8E">
              <w:rPr>
                <w:noProof/>
                <w:webHidden/>
              </w:rPr>
            </w:r>
            <w:r w:rsidR="00180C8E" w:rsidRPr="00180C8E">
              <w:rPr>
                <w:noProof/>
                <w:webHidden/>
              </w:rPr>
              <w:fldChar w:fldCharType="separate"/>
            </w:r>
            <w:r w:rsidR="00CA4930">
              <w:rPr>
                <w:noProof/>
                <w:webHidden/>
              </w:rPr>
              <w:t>47</w:t>
            </w:r>
            <w:r w:rsidR="00180C8E" w:rsidRPr="00180C8E">
              <w:rPr>
                <w:noProof/>
                <w:webHidden/>
              </w:rPr>
              <w:fldChar w:fldCharType="end"/>
            </w:r>
          </w:hyperlink>
        </w:p>
        <w:p w:rsidR="00180C8E" w:rsidRPr="00180C8E" w:rsidRDefault="00813BC6">
          <w:pPr>
            <w:pStyle w:val="Obsah1"/>
            <w:tabs>
              <w:tab w:val="right" w:leader="dot" w:pos="9062"/>
            </w:tabs>
            <w:rPr>
              <w:rFonts w:eastAsiaTheme="minorEastAsia"/>
              <w:noProof/>
              <w:lang w:eastAsia="sk-SK"/>
            </w:rPr>
          </w:pPr>
          <w:hyperlink w:anchor="_Toc406503456" w:history="1">
            <w:r w:rsidR="00180C8E" w:rsidRPr="00180C8E">
              <w:rPr>
                <w:rStyle w:val="Hypertextovprepojenie"/>
                <w:noProof/>
                <w:color w:val="auto"/>
              </w:rPr>
              <w:t>Návrhy a odporúčania</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_Toc406503456 \h </w:instrText>
            </w:r>
            <w:r w:rsidR="00180C8E" w:rsidRPr="00180C8E">
              <w:rPr>
                <w:noProof/>
                <w:webHidden/>
              </w:rPr>
            </w:r>
            <w:r w:rsidR="00180C8E" w:rsidRPr="00180C8E">
              <w:rPr>
                <w:noProof/>
                <w:webHidden/>
              </w:rPr>
              <w:fldChar w:fldCharType="separate"/>
            </w:r>
            <w:r w:rsidR="00CA4930">
              <w:rPr>
                <w:noProof/>
                <w:webHidden/>
              </w:rPr>
              <w:t>54</w:t>
            </w:r>
            <w:r w:rsidR="00180C8E" w:rsidRPr="00180C8E">
              <w:rPr>
                <w:noProof/>
                <w:webHidden/>
              </w:rPr>
              <w:fldChar w:fldCharType="end"/>
            </w:r>
          </w:hyperlink>
        </w:p>
        <w:p w:rsidR="00180C8E" w:rsidRDefault="00813BC6">
          <w:pPr>
            <w:pStyle w:val="Obsah1"/>
            <w:tabs>
              <w:tab w:val="right" w:leader="dot" w:pos="9062"/>
            </w:tabs>
            <w:rPr>
              <w:rFonts w:eastAsiaTheme="minorEastAsia"/>
              <w:noProof/>
              <w:lang w:eastAsia="sk-SK"/>
            </w:rPr>
          </w:pPr>
          <w:hyperlink w:anchor="_Toc406503457" w:history="1">
            <w:r w:rsidR="00180C8E" w:rsidRPr="00180C8E">
              <w:rPr>
                <w:rStyle w:val="Hypertextovprepojenie"/>
                <w:rFonts w:ascii="Arial" w:hAnsi="Arial" w:cs="Arial"/>
                <w:noProof/>
                <w:color w:val="auto"/>
              </w:rPr>
              <w:t>Literatúra</w:t>
            </w:r>
            <w:r w:rsidR="00180C8E" w:rsidRPr="00180C8E">
              <w:rPr>
                <w:noProof/>
                <w:webHidden/>
              </w:rPr>
              <w:tab/>
            </w:r>
            <w:r w:rsidR="00180C8E" w:rsidRPr="00180C8E">
              <w:rPr>
                <w:noProof/>
                <w:webHidden/>
              </w:rPr>
              <w:fldChar w:fldCharType="begin"/>
            </w:r>
            <w:r w:rsidR="00180C8E" w:rsidRPr="00180C8E">
              <w:rPr>
                <w:noProof/>
                <w:webHidden/>
              </w:rPr>
              <w:instrText xml:space="preserve"> PAGEREF _Toc406503457 \h </w:instrText>
            </w:r>
            <w:r w:rsidR="00180C8E" w:rsidRPr="00180C8E">
              <w:rPr>
                <w:noProof/>
                <w:webHidden/>
              </w:rPr>
            </w:r>
            <w:r w:rsidR="00180C8E" w:rsidRPr="00180C8E">
              <w:rPr>
                <w:noProof/>
                <w:webHidden/>
              </w:rPr>
              <w:fldChar w:fldCharType="separate"/>
            </w:r>
            <w:r w:rsidR="00CA4930">
              <w:rPr>
                <w:noProof/>
                <w:webHidden/>
              </w:rPr>
              <w:t>56</w:t>
            </w:r>
            <w:r w:rsidR="00180C8E" w:rsidRPr="00180C8E">
              <w:rPr>
                <w:noProof/>
                <w:webHidden/>
              </w:rPr>
              <w:fldChar w:fldCharType="end"/>
            </w:r>
          </w:hyperlink>
        </w:p>
        <w:p w:rsidR="00C75F72" w:rsidRPr="0031135C" w:rsidRDefault="00C75F72">
          <w:r w:rsidRPr="0031135C">
            <w:rPr>
              <w:b/>
              <w:bCs/>
            </w:rPr>
            <w:fldChar w:fldCharType="end"/>
          </w:r>
        </w:p>
      </w:sdtContent>
    </w:sdt>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DA1C4B" w:rsidRDefault="00DA1C4B" w:rsidP="00DA1C4B">
      <w:pPr>
        <w:jc w:val="center"/>
        <w:rPr>
          <w:rFonts w:ascii="Arial" w:hAnsi="Arial" w:cs="Arial"/>
          <w:sz w:val="24"/>
          <w:szCs w:val="24"/>
        </w:rPr>
      </w:pPr>
    </w:p>
    <w:p w:rsidR="00C46E04" w:rsidRPr="006C5B8D" w:rsidRDefault="00C46E04" w:rsidP="00C46E04">
      <w:pPr>
        <w:pStyle w:val="Nadpis1"/>
        <w:rPr>
          <w:rFonts w:ascii="Arial" w:hAnsi="Arial" w:cs="Arial"/>
          <w:color w:val="5F497A" w:themeColor="accent4" w:themeShade="BF"/>
          <w:sz w:val="32"/>
          <w:szCs w:val="32"/>
        </w:rPr>
      </w:pPr>
      <w:bookmarkStart w:id="0" w:name="_Toc330914262"/>
      <w:bookmarkStart w:id="1" w:name="_Toc351558332"/>
      <w:bookmarkStart w:id="2" w:name="_Toc357670521"/>
      <w:bookmarkStart w:id="3" w:name="_Toc406503446"/>
      <w:r w:rsidRPr="006C5B8D">
        <w:rPr>
          <w:rFonts w:ascii="Arial" w:hAnsi="Arial" w:cs="Arial"/>
          <w:color w:val="5F497A" w:themeColor="accent4" w:themeShade="BF"/>
          <w:sz w:val="32"/>
          <w:szCs w:val="32"/>
        </w:rPr>
        <w:lastRenderedPageBreak/>
        <w:t>Úvod</w:t>
      </w:r>
      <w:bookmarkEnd w:id="0"/>
      <w:bookmarkEnd w:id="1"/>
      <w:bookmarkEnd w:id="2"/>
      <w:bookmarkEnd w:id="3"/>
    </w:p>
    <w:p w:rsidR="00C46E04" w:rsidRPr="006C5B8D" w:rsidRDefault="00C46E04" w:rsidP="00C46E04">
      <w:pPr>
        <w:spacing w:after="120"/>
        <w:jc w:val="both"/>
        <w:rPr>
          <w:rFonts w:ascii="Arial" w:hAnsi="Arial" w:cs="Arial"/>
          <w:sz w:val="24"/>
          <w:szCs w:val="24"/>
        </w:rPr>
      </w:pPr>
      <w:r w:rsidRPr="006C5B8D">
        <w:rPr>
          <w:rFonts w:ascii="Arial" w:hAnsi="Arial" w:cs="Arial"/>
          <w:sz w:val="24"/>
          <w:szCs w:val="24"/>
        </w:rPr>
        <w:t>Prieskumy názorov žiakov, učiteľov a riaditeľov základných škôl na riadenie a výučbu v oblasti ľudských práv sa realizovali na základe požiadaviek vyplývajúcich z Národného plánu výchovy k ľudským právam na roky 2005 – 2014, resp. z projektu Efektívneho monitorovacieho a hodnotiaceho systému výchovy k ľudským právam, na realizácii ktorých sa podieľali viaceré priamo riadené organ</w:t>
      </w:r>
      <w:r w:rsidR="00A4618A" w:rsidRPr="006C5B8D">
        <w:rPr>
          <w:rFonts w:ascii="Arial" w:hAnsi="Arial" w:cs="Arial"/>
          <w:sz w:val="24"/>
          <w:szCs w:val="24"/>
        </w:rPr>
        <w:t xml:space="preserve">izácie </w:t>
      </w:r>
      <w:proofErr w:type="spellStart"/>
      <w:r w:rsidR="00A4618A" w:rsidRPr="006C5B8D">
        <w:rPr>
          <w:rFonts w:ascii="Arial" w:hAnsi="Arial" w:cs="Arial"/>
          <w:sz w:val="24"/>
          <w:szCs w:val="24"/>
        </w:rPr>
        <w:t>MŠ</w:t>
      </w:r>
      <w:r w:rsidR="00FF0535" w:rsidRPr="006C5B8D">
        <w:rPr>
          <w:rFonts w:ascii="Arial" w:hAnsi="Arial" w:cs="Arial"/>
          <w:sz w:val="24"/>
          <w:szCs w:val="24"/>
        </w:rPr>
        <w:t>VVaŠ</w:t>
      </w:r>
      <w:proofErr w:type="spellEnd"/>
      <w:r w:rsidR="00A4618A" w:rsidRPr="006C5B8D">
        <w:rPr>
          <w:rFonts w:ascii="Arial" w:hAnsi="Arial" w:cs="Arial"/>
          <w:sz w:val="24"/>
          <w:szCs w:val="24"/>
        </w:rPr>
        <w:t xml:space="preserve"> SR, vrátane ÚIPŠ (</w:t>
      </w:r>
      <w:r w:rsidR="00FF0535" w:rsidRPr="006C5B8D">
        <w:rPr>
          <w:rFonts w:ascii="Arial" w:hAnsi="Arial" w:cs="Arial"/>
          <w:sz w:val="24"/>
          <w:szCs w:val="24"/>
        </w:rPr>
        <w:t>dnes</w:t>
      </w:r>
      <w:r w:rsidRPr="006C5B8D">
        <w:rPr>
          <w:rFonts w:ascii="Arial" w:hAnsi="Arial" w:cs="Arial"/>
          <w:sz w:val="24"/>
          <w:szCs w:val="24"/>
        </w:rPr>
        <w:t xml:space="preserve"> CVTI SR)</w:t>
      </w:r>
      <w:r w:rsidR="004E6D48" w:rsidRPr="006C5B8D">
        <w:rPr>
          <w:rFonts w:ascii="Arial" w:hAnsi="Arial" w:cs="Arial"/>
          <w:sz w:val="24"/>
          <w:szCs w:val="24"/>
        </w:rPr>
        <w:t xml:space="preserve">. </w:t>
      </w:r>
      <w:r w:rsidRPr="006C5B8D">
        <w:rPr>
          <w:rFonts w:ascii="Arial" w:hAnsi="Arial" w:cs="Arial"/>
          <w:sz w:val="24"/>
          <w:szCs w:val="24"/>
        </w:rPr>
        <w:t xml:space="preserve">Predmetné monitorovanie a hodnotenie sa realizovalo v celom </w:t>
      </w:r>
      <w:proofErr w:type="spellStart"/>
      <w:r w:rsidRPr="006C5B8D">
        <w:rPr>
          <w:rFonts w:ascii="Arial" w:hAnsi="Arial" w:cs="Arial"/>
          <w:sz w:val="24"/>
          <w:szCs w:val="24"/>
        </w:rPr>
        <w:t>výchovno</w:t>
      </w:r>
      <w:proofErr w:type="spellEnd"/>
      <w:r w:rsidRPr="006C5B8D">
        <w:rPr>
          <w:rFonts w:ascii="Arial" w:hAnsi="Arial" w:cs="Arial"/>
          <w:sz w:val="24"/>
          <w:szCs w:val="24"/>
        </w:rPr>
        <w:t>–vzdelávacom systéme v základných školách a všetkých druhoch a typoch stredných škôl podľa rozpracovaných postupov v jednotlivých cykloch merania hodnotenia stavu výchovy a vzdelávania k ľudským právam.</w:t>
      </w:r>
    </w:p>
    <w:p w:rsidR="00FF0535" w:rsidRPr="006C5B8D" w:rsidRDefault="00C46E04" w:rsidP="00FF0535">
      <w:pPr>
        <w:spacing w:after="0"/>
        <w:jc w:val="both"/>
        <w:rPr>
          <w:rFonts w:ascii="Arial" w:hAnsi="Arial" w:cs="Arial"/>
          <w:sz w:val="24"/>
          <w:szCs w:val="24"/>
        </w:rPr>
      </w:pPr>
      <w:r w:rsidRPr="006C5B8D">
        <w:rPr>
          <w:rFonts w:ascii="Arial" w:hAnsi="Arial" w:cs="Arial"/>
          <w:sz w:val="24"/>
          <w:szCs w:val="24"/>
        </w:rPr>
        <w:t>Ústav informácií a prognóz školstva od roku 2005 realizoval na jednej strane výskumný projekt (sociologický výskum) zameraný na vzdelávanie a uplatňovanie ľudských práv v školskom a rodinnom prostredí na základných a stredných školách a na druhej strane sociologický prieskum zameraný na výučbu a dodržiavanie ľudských práv (ďalej len ĽP) v rámci vyučovacieho procesu a na riadenie v oblasti ľudských práv</w:t>
      </w:r>
      <w:r w:rsidR="00106A92" w:rsidRPr="006C5B8D">
        <w:rPr>
          <w:rFonts w:ascii="Arial" w:hAnsi="Arial" w:cs="Arial"/>
          <w:sz w:val="24"/>
          <w:szCs w:val="24"/>
        </w:rPr>
        <w:t>, kde objektom výskumu boli</w:t>
      </w:r>
      <w:r w:rsidRPr="006C5B8D">
        <w:rPr>
          <w:rFonts w:ascii="Arial" w:hAnsi="Arial" w:cs="Arial"/>
          <w:sz w:val="24"/>
          <w:szCs w:val="24"/>
        </w:rPr>
        <w:t xml:space="preserve"> žiaci, učitelia a riaditelia základných a stredných škôl. </w:t>
      </w:r>
    </w:p>
    <w:p w:rsidR="006B6E67" w:rsidRPr="006C5B8D" w:rsidRDefault="00106A92" w:rsidP="006B6E67">
      <w:pPr>
        <w:spacing w:after="120"/>
        <w:jc w:val="both"/>
        <w:rPr>
          <w:rFonts w:ascii="Arial" w:hAnsi="Arial" w:cs="Arial"/>
          <w:sz w:val="24"/>
          <w:szCs w:val="24"/>
        </w:rPr>
      </w:pPr>
      <w:r w:rsidRPr="006C5B8D">
        <w:rPr>
          <w:rFonts w:ascii="Arial" w:hAnsi="Arial" w:cs="Arial"/>
          <w:sz w:val="24"/>
          <w:szCs w:val="24"/>
        </w:rPr>
        <w:t>Predkladaná publikácia prezentuje vybrané výsledky z prieskumov názorov žiakov, učiteľov a riaditeľov</w:t>
      </w:r>
      <w:r w:rsidR="00A4618A" w:rsidRPr="006C5B8D">
        <w:rPr>
          <w:rFonts w:ascii="Arial" w:hAnsi="Arial" w:cs="Arial"/>
          <w:sz w:val="24"/>
          <w:szCs w:val="24"/>
        </w:rPr>
        <w:t xml:space="preserve"> stre</w:t>
      </w:r>
      <w:r w:rsidRPr="006C5B8D">
        <w:rPr>
          <w:rFonts w:ascii="Arial" w:hAnsi="Arial" w:cs="Arial"/>
          <w:sz w:val="24"/>
          <w:szCs w:val="24"/>
        </w:rPr>
        <w:t>dných škôl na výučbu a riadenie v oblasti ľudských práv</w:t>
      </w:r>
      <w:r w:rsidR="00FF0535" w:rsidRPr="006C5B8D">
        <w:rPr>
          <w:rFonts w:ascii="Arial" w:hAnsi="Arial" w:cs="Arial"/>
          <w:sz w:val="24"/>
          <w:szCs w:val="24"/>
        </w:rPr>
        <w:t xml:space="preserve"> a dodržiavanie ľudských práv</w:t>
      </w:r>
      <w:r w:rsidRPr="006C5B8D">
        <w:rPr>
          <w:rFonts w:ascii="Arial" w:hAnsi="Arial" w:cs="Arial"/>
          <w:sz w:val="24"/>
          <w:szCs w:val="24"/>
        </w:rPr>
        <w:t xml:space="preserve"> v školskom prostredí</w:t>
      </w:r>
      <w:r w:rsidR="006B6E67" w:rsidRPr="006C5B8D">
        <w:rPr>
          <w:rFonts w:ascii="Arial" w:hAnsi="Arial" w:cs="Arial"/>
          <w:sz w:val="24"/>
          <w:szCs w:val="24"/>
        </w:rPr>
        <w:t xml:space="preserve">. </w:t>
      </w:r>
      <w:r w:rsidR="006F2FDE" w:rsidRPr="006C5B8D">
        <w:rPr>
          <w:rFonts w:ascii="Arial" w:hAnsi="Arial" w:cs="Arial"/>
          <w:sz w:val="24"/>
          <w:szCs w:val="24"/>
        </w:rPr>
        <w:t>V školskom roku 2011/2012</w:t>
      </w:r>
      <w:r w:rsidR="00A4618A" w:rsidRPr="006C5B8D">
        <w:rPr>
          <w:rFonts w:ascii="Arial" w:hAnsi="Arial" w:cs="Arial"/>
          <w:sz w:val="24"/>
          <w:szCs w:val="24"/>
        </w:rPr>
        <w:t xml:space="preserve"> sa do prieskumu zapojilo 406 žiakov prvých až štvrtých</w:t>
      </w:r>
      <w:r w:rsidR="006B6E67" w:rsidRPr="006C5B8D">
        <w:rPr>
          <w:rFonts w:ascii="Arial" w:hAnsi="Arial" w:cs="Arial"/>
          <w:sz w:val="24"/>
          <w:szCs w:val="24"/>
        </w:rPr>
        <w:t xml:space="preserve"> ročn</w:t>
      </w:r>
      <w:r w:rsidR="00A4618A" w:rsidRPr="006C5B8D">
        <w:rPr>
          <w:rFonts w:ascii="Arial" w:hAnsi="Arial" w:cs="Arial"/>
          <w:sz w:val="24"/>
          <w:szCs w:val="24"/>
        </w:rPr>
        <w:t>íkov, 78 učiteľov a 80 riaditeľov stre</w:t>
      </w:r>
      <w:r w:rsidR="006B6E67" w:rsidRPr="006C5B8D">
        <w:rPr>
          <w:rFonts w:ascii="Arial" w:hAnsi="Arial" w:cs="Arial"/>
          <w:sz w:val="24"/>
          <w:szCs w:val="24"/>
        </w:rPr>
        <w:t>dných škôl. Všetky tri prieskumné súbory boli rovnomerne rozložené vo všetkých krajoch SR.</w:t>
      </w:r>
    </w:p>
    <w:p w:rsidR="00C46E04" w:rsidRPr="006C5B8D" w:rsidRDefault="00A64896" w:rsidP="006B6E67">
      <w:pPr>
        <w:spacing w:after="120"/>
        <w:jc w:val="both"/>
        <w:rPr>
          <w:rFonts w:ascii="Arial" w:hAnsi="Arial" w:cs="Arial"/>
          <w:sz w:val="24"/>
          <w:szCs w:val="24"/>
        </w:rPr>
      </w:pPr>
      <w:r w:rsidRPr="006C5B8D">
        <w:rPr>
          <w:rFonts w:ascii="Arial" w:hAnsi="Arial" w:cs="Arial"/>
          <w:sz w:val="24"/>
          <w:szCs w:val="24"/>
        </w:rPr>
        <w:t xml:space="preserve">Príprava a realizácia prieskumov prebiehala </w:t>
      </w:r>
      <w:r w:rsidR="00C46E04" w:rsidRPr="006C5B8D">
        <w:rPr>
          <w:rFonts w:ascii="Arial" w:hAnsi="Arial" w:cs="Arial"/>
          <w:sz w:val="24"/>
          <w:szCs w:val="24"/>
        </w:rPr>
        <w:t xml:space="preserve">na ÚIPŠ </w:t>
      </w:r>
      <w:r w:rsidR="00106A92" w:rsidRPr="006C5B8D">
        <w:rPr>
          <w:rFonts w:ascii="Arial" w:hAnsi="Arial" w:cs="Arial"/>
          <w:sz w:val="24"/>
          <w:szCs w:val="24"/>
        </w:rPr>
        <w:t>v spolupráci s</w:t>
      </w:r>
      <w:r w:rsidR="00C46E04" w:rsidRPr="006C5B8D">
        <w:rPr>
          <w:rFonts w:ascii="Arial" w:hAnsi="Arial" w:cs="Arial"/>
          <w:sz w:val="24"/>
          <w:szCs w:val="24"/>
        </w:rPr>
        <w:t> ŠPÚ (gestorom NP) a Štátnou školskou inšpekciou, ktorá sa v rámci svojich metodických kontrol podieľala na terénnom zbere empirických dát. Ústav informácií a prognóz školstva realizoval tvorbu dotazní</w:t>
      </w:r>
      <w:r w:rsidR="0020695E" w:rsidRPr="006C5B8D">
        <w:rPr>
          <w:rFonts w:ascii="Arial" w:hAnsi="Arial" w:cs="Arial"/>
          <w:sz w:val="24"/>
          <w:szCs w:val="24"/>
        </w:rPr>
        <w:t>ka</w:t>
      </w:r>
      <w:r w:rsidRPr="006C5B8D">
        <w:rPr>
          <w:rFonts w:ascii="Arial" w:hAnsi="Arial" w:cs="Arial"/>
          <w:sz w:val="24"/>
          <w:szCs w:val="24"/>
        </w:rPr>
        <w:t>, vytvorenie kódovacieho</w:t>
      </w:r>
      <w:r w:rsidR="00C46E04" w:rsidRPr="006C5B8D">
        <w:rPr>
          <w:rFonts w:ascii="Arial" w:hAnsi="Arial" w:cs="Arial"/>
          <w:sz w:val="24"/>
          <w:szCs w:val="24"/>
        </w:rPr>
        <w:t xml:space="preserve"> kľúč</w:t>
      </w:r>
      <w:r w:rsidRPr="006C5B8D">
        <w:rPr>
          <w:rFonts w:ascii="Arial" w:hAnsi="Arial" w:cs="Arial"/>
          <w:sz w:val="24"/>
          <w:szCs w:val="24"/>
        </w:rPr>
        <w:t>a</w:t>
      </w:r>
      <w:r w:rsidR="00C46E04" w:rsidRPr="006C5B8D">
        <w:rPr>
          <w:rFonts w:ascii="Arial" w:hAnsi="Arial" w:cs="Arial"/>
          <w:sz w:val="24"/>
          <w:szCs w:val="24"/>
        </w:rPr>
        <w:t xml:space="preserve"> pre otvorené otázky</w:t>
      </w:r>
      <w:r w:rsidR="006C5B8D">
        <w:rPr>
          <w:rFonts w:ascii="Arial" w:hAnsi="Arial" w:cs="Arial"/>
          <w:sz w:val="24"/>
          <w:szCs w:val="24"/>
        </w:rPr>
        <w:t xml:space="preserve"> a</w:t>
      </w:r>
      <w:r w:rsidR="00C46E04" w:rsidRPr="006C5B8D">
        <w:rPr>
          <w:rFonts w:ascii="Arial" w:hAnsi="Arial" w:cs="Arial"/>
          <w:sz w:val="24"/>
          <w:szCs w:val="24"/>
        </w:rPr>
        <w:t xml:space="preserve"> otázky s viacerými možnosťami odpovedí, zabezpečil vytvorenie matice v štatistickom programe SPSS pre </w:t>
      </w:r>
      <w:r w:rsidRPr="006C5B8D">
        <w:rPr>
          <w:rFonts w:ascii="Arial" w:hAnsi="Arial" w:cs="Arial"/>
          <w:sz w:val="24"/>
          <w:szCs w:val="24"/>
        </w:rPr>
        <w:t>zápis empirických dát</w:t>
      </w:r>
      <w:r w:rsidR="00C46E04" w:rsidRPr="006C5B8D">
        <w:rPr>
          <w:rFonts w:ascii="Arial" w:hAnsi="Arial" w:cs="Arial"/>
          <w:sz w:val="24"/>
          <w:szCs w:val="24"/>
        </w:rPr>
        <w:t xml:space="preserve">, </w:t>
      </w:r>
      <w:r w:rsidR="006B6E67" w:rsidRPr="006C5B8D">
        <w:rPr>
          <w:rFonts w:ascii="Arial" w:hAnsi="Arial" w:cs="Arial"/>
          <w:sz w:val="24"/>
          <w:szCs w:val="24"/>
        </w:rPr>
        <w:t xml:space="preserve">optickú </w:t>
      </w:r>
      <w:r w:rsidR="00C46E04" w:rsidRPr="006C5B8D">
        <w:rPr>
          <w:rFonts w:ascii="Arial" w:hAnsi="Arial" w:cs="Arial"/>
          <w:sz w:val="24"/>
          <w:szCs w:val="24"/>
        </w:rPr>
        <w:t>kontrolu a nahrávani</w:t>
      </w:r>
      <w:r w:rsidRPr="006C5B8D">
        <w:rPr>
          <w:rFonts w:ascii="Arial" w:hAnsi="Arial" w:cs="Arial"/>
          <w:sz w:val="24"/>
          <w:szCs w:val="24"/>
        </w:rPr>
        <w:t>e údajov a</w:t>
      </w:r>
      <w:r w:rsidR="00C46E04" w:rsidRPr="006C5B8D">
        <w:rPr>
          <w:rFonts w:ascii="Arial" w:hAnsi="Arial" w:cs="Arial"/>
          <w:sz w:val="24"/>
          <w:szCs w:val="24"/>
        </w:rPr>
        <w:t xml:space="preserve"> </w:t>
      </w:r>
      <w:r w:rsidRPr="006C5B8D">
        <w:rPr>
          <w:rFonts w:ascii="Arial" w:hAnsi="Arial" w:cs="Arial"/>
          <w:sz w:val="24"/>
          <w:szCs w:val="24"/>
        </w:rPr>
        <w:t xml:space="preserve">matematicko-štatistické spracovanie dát a </w:t>
      </w:r>
      <w:r w:rsidR="00C46E04" w:rsidRPr="006C5B8D">
        <w:rPr>
          <w:rFonts w:ascii="Arial" w:hAnsi="Arial" w:cs="Arial"/>
          <w:sz w:val="24"/>
          <w:szCs w:val="24"/>
        </w:rPr>
        <w:t xml:space="preserve">výstupov potrebných pre interpretáciu </w:t>
      </w:r>
      <w:r w:rsidR="00106A92" w:rsidRPr="006C5B8D">
        <w:rPr>
          <w:rFonts w:ascii="Arial" w:hAnsi="Arial" w:cs="Arial"/>
          <w:sz w:val="24"/>
          <w:szCs w:val="24"/>
        </w:rPr>
        <w:t>výsledkov</w:t>
      </w:r>
      <w:r w:rsidRPr="006C5B8D">
        <w:rPr>
          <w:rFonts w:ascii="Arial" w:hAnsi="Arial" w:cs="Arial"/>
          <w:sz w:val="24"/>
          <w:szCs w:val="24"/>
        </w:rPr>
        <w:t xml:space="preserve"> </w:t>
      </w:r>
      <w:r w:rsidR="00FF0535" w:rsidRPr="006C5B8D">
        <w:rPr>
          <w:rFonts w:ascii="Arial" w:hAnsi="Arial" w:cs="Arial"/>
          <w:sz w:val="24"/>
          <w:szCs w:val="24"/>
        </w:rPr>
        <w:t xml:space="preserve">z </w:t>
      </w:r>
      <w:r w:rsidRPr="006C5B8D">
        <w:rPr>
          <w:rFonts w:ascii="Arial" w:hAnsi="Arial" w:cs="Arial"/>
          <w:sz w:val="24"/>
          <w:szCs w:val="24"/>
        </w:rPr>
        <w:t xml:space="preserve">uvedených prieskumov. </w:t>
      </w:r>
      <w:r w:rsidR="00106A92" w:rsidRPr="006C5B8D">
        <w:rPr>
          <w:rFonts w:ascii="Arial" w:hAnsi="Arial" w:cs="Arial"/>
          <w:sz w:val="24"/>
          <w:szCs w:val="24"/>
        </w:rPr>
        <w:t xml:space="preserve"> </w:t>
      </w:r>
    </w:p>
    <w:p w:rsidR="006C5B8D" w:rsidRDefault="00106A92" w:rsidP="006C5B8D">
      <w:pPr>
        <w:spacing w:after="0"/>
        <w:jc w:val="both"/>
        <w:rPr>
          <w:rFonts w:ascii="Arial" w:hAnsi="Arial" w:cs="Arial"/>
          <w:sz w:val="24"/>
          <w:szCs w:val="24"/>
        </w:rPr>
      </w:pPr>
      <w:r w:rsidRPr="006C5B8D">
        <w:rPr>
          <w:rFonts w:ascii="Arial" w:hAnsi="Arial" w:cs="Arial"/>
          <w:sz w:val="24"/>
          <w:szCs w:val="24"/>
        </w:rPr>
        <w:t>Cieľom realizovaných prieskumov</w:t>
      </w:r>
      <w:r w:rsidR="00C46E04" w:rsidRPr="006C5B8D">
        <w:rPr>
          <w:rFonts w:ascii="Arial" w:hAnsi="Arial" w:cs="Arial"/>
          <w:sz w:val="24"/>
          <w:szCs w:val="24"/>
        </w:rPr>
        <w:t xml:space="preserve"> bolo zmapovať názory </w:t>
      </w:r>
      <w:r w:rsidRPr="006C5B8D">
        <w:rPr>
          <w:rFonts w:ascii="Arial" w:hAnsi="Arial" w:cs="Arial"/>
          <w:sz w:val="24"/>
          <w:szCs w:val="24"/>
        </w:rPr>
        <w:t xml:space="preserve">žiakov, učiteľov a </w:t>
      </w:r>
      <w:r w:rsidR="00C46E04" w:rsidRPr="006C5B8D">
        <w:rPr>
          <w:rFonts w:ascii="Arial" w:hAnsi="Arial" w:cs="Arial"/>
          <w:sz w:val="24"/>
          <w:szCs w:val="24"/>
        </w:rPr>
        <w:t xml:space="preserve">riaditeľov základných a stredných škôl na vzdelávanie </w:t>
      </w:r>
      <w:r w:rsidR="003F5D5D" w:rsidRPr="006C5B8D">
        <w:rPr>
          <w:rFonts w:ascii="Arial" w:hAnsi="Arial" w:cs="Arial"/>
          <w:sz w:val="24"/>
          <w:szCs w:val="24"/>
        </w:rPr>
        <w:t xml:space="preserve">a riadenie </w:t>
      </w:r>
      <w:r w:rsidR="00FF0535" w:rsidRPr="006C5B8D">
        <w:rPr>
          <w:rFonts w:ascii="Arial" w:hAnsi="Arial" w:cs="Arial"/>
          <w:sz w:val="24"/>
          <w:szCs w:val="24"/>
        </w:rPr>
        <w:t>v oblasti ĽP</w:t>
      </w:r>
      <w:r w:rsidR="00C46E04" w:rsidRPr="006C5B8D">
        <w:rPr>
          <w:rFonts w:ascii="Arial" w:hAnsi="Arial" w:cs="Arial"/>
          <w:sz w:val="24"/>
          <w:szCs w:val="24"/>
        </w:rPr>
        <w:t xml:space="preserve">. </w:t>
      </w:r>
      <w:r w:rsidR="003F5D5D" w:rsidRPr="006C5B8D">
        <w:rPr>
          <w:rFonts w:ascii="Arial" w:hAnsi="Arial" w:cs="Arial"/>
          <w:sz w:val="24"/>
          <w:szCs w:val="24"/>
        </w:rPr>
        <w:t xml:space="preserve">V prípade žiakov nás zaujímalo, či žiaci pociťujú potrebu vzdelávať sa </w:t>
      </w:r>
      <w:r w:rsidR="00E24D07" w:rsidRPr="006C5B8D">
        <w:rPr>
          <w:rFonts w:ascii="Arial" w:hAnsi="Arial" w:cs="Arial"/>
          <w:sz w:val="24"/>
          <w:szCs w:val="24"/>
        </w:rPr>
        <w:t>v oblasti ĽP</w:t>
      </w:r>
      <w:r w:rsidR="003F5D5D" w:rsidRPr="006C5B8D">
        <w:rPr>
          <w:rFonts w:ascii="Arial" w:hAnsi="Arial" w:cs="Arial"/>
          <w:sz w:val="24"/>
          <w:szCs w:val="24"/>
        </w:rPr>
        <w:t xml:space="preserve">, akou formou sa výučba v ich škole uskutočňuje, akú odbornú literatúru používajú a či je jej dostatok, či sú žiaci spokojní s jednotlivými zložkami vzdelávania v oblasti ĽP, aké aktivity v predmetnej problematike škola realizuje a do akých súťaží škola zapája svojich žiakov. </w:t>
      </w:r>
    </w:p>
    <w:p w:rsidR="00C46E04" w:rsidRPr="006C5B8D" w:rsidRDefault="003F5D5D" w:rsidP="00C46E04">
      <w:pPr>
        <w:jc w:val="both"/>
        <w:rPr>
          <w:rFonts w:ascii="Arial" w:hAnsi="Arial" w:cs="Arial"/>
          <w:sz w:val="24"/>
          <w:szCs w:val="24"/>
        </w:rPr>
      </w:pPr>
      <w:r w:rsidRPr="006C5B8D">
        <w:rPr>
          <w:rFonts w:ascii="Arial" w:hAnsi="Arial" w:cs="Arial"/>
          <w:sz w:val="24"/>
          <w:szCs w:val="24"/>
        </w:rPr>
        <w:t xml:space="preserve">V prípade učiteľov a riaditeľov </w:t>
      </w:r>
      <w:r w:rsidR="000D5255" w:rsidRPr="006C5B8D">
        <w:rPr>
          <w:rFonts w:ascii="Arial" w:hAnsi="Arial" w:cs="Arial"/>
          <w:sz w:val="24"/>
          <w:szCs w:val="24"/>
        </w:rPr>
        <w:t xml:space="preserve">sa zisťovali </w:t>
      </w:r>
      <w:r w:rsidR="00C46E04" w:rsidRPr="006C5B8D">
        <w:rPr>
          <w:rFonts w:ascii="Arial" w:hAnsi="Arial" w:cs="Arial"/>
          <w:sz w:val="24"/>
          <w:szCs w:val="24"/>
        </w:rPr>
        <w:t xml:space="preserve">otázky </w:t>
      </w:r>
      <w:r w:rsidR="000D5255" w:rsidRPr="006C5B8D">
        <w:rPr>
          <w:rFonts w:ascii="Arial" w:hAnsi="Arial" w:cs="Arial"/>
          <w:sz w:val="24"/>
          <w:szCs w:val="24"/>
        </w:rPr>
        <w:t xml:space="preserve">ohľadom </w:t>
      </w:r>
      <w:r w:rsidR="00C46E04" w:rsidRPr="006C5B8D">
        <w:rPr>
          <w:rFonts w:ascii="Arial" w:hAnsi="Arial" w:cs="Arial"/>
          <w:sz w:val="24"/>
          <w:szCs w:val="24"/>
        </w:rPr>
        <w:t xml:space="preserve">zakomponovania výchovy k ľudským právam do pedagogických a pracovných dokumentov školy, rozpracovanosť výchovy k ĽP v učebných osnovách, dostupnosť a kvalita odbornej literatúry a materiálov k výučbe, príprava vlastných materiálov, návrhy pre zlepšenie </w:t>
      </w:r>
      <w:r w:rsidR="00C46E04" w:rsidRPr="006C5B8D">
        <w:rPr>
          <w:rFonts w:ascii="Arial" w:hAnsi="Arial" w:cs="Arial"/>
          <w:sz w:val="24"/>
          <w:szCs w:val="24"/>
        </w:rPr>
        <w:lastRenderedPageBreak/>
        <w:t xml:space="preserve">situácie v oblasti učebníc, zdroje získavania publikácií a materiálov, otázky realizácie ĽP na pracovných poradách, zapájanie žiakov do aktivít a súťaží, existencia a fungovanie žiackej samosprávy, dodržiavanie ľudských práv, informovanosť a participácia rodičov a otázky ďalšieho vzdelávania učiteľov k téme ľudských práv. </w:t>
      </w:r>
    </w:p>
    <w:p w:rsidR="00C46E04" w:rsidRPr="006C5B8D" w:rsidRDefault="00C46E04" w:rsidP="002017E8">
      <w:pPr>
        <w:spacing w:after="0"/>
        <w:jc w:val="both"/>
        <w:rPr>
          <w:rFonts w:ascii="Arial" w:hAnsi="Arial" w:cs="Arial"/>
          <w:sz w:val="24"/>
          <w:szCs w:val="24"/>
        </w:rPr>
      </w:pPr>
      <w:r w:rsidRPr="006C5B8D">
        <w:rPr>
          <w:rFonts w:ascii="Arial" w:hAnsi="Arial" w:cs="Arial"/>
          <w:sz w:val="24"/>
          <w:szCs w:val="24"/>
        </w:rPr>
        <w:t xml:space="preserve">Súčasťou </w:t>
      </w:r>
      <w:r w:rsidR="001B1627" w:rsidRPr="006C5B8D">
        <w:rPr>
          <w:rFonts w:ascii="Arial" w:hAnsi="Arial" w:cs="Arial"/>
          <w:sz w:val="24"/>
          <w:szCs w:val="24"/>
        </w:rPr>
        <w:t xml:space="preserve">predkladanej publikácie </w:t>
      </w:r>
      <w:r w:rsidR="00BB1183" w:rsidRPr="006C5B8D">
        <w:rPr>
          <w:rFonts w:ascii="Arial" w:hAnsi="Arial" w:cs="Arial"/>
          <w:sz w:val="24"/>
          <w:szCs w:val="24"/>
        </w:rPr>
        <w:t xml:space="preserve">sú vybrané výsledky z prieskumov názorov žiakov, učiteľov a riaditeľov </w:t>
      </w:r>
      <w:r w:rsidR="00A4618A" w:rsidRPr="006C5B8D">
        <w:rPr>
          <w:rFonts w:ascii="Arial" w:hAnsi="Arial" w:cs="Arial"/>
          <w:sz w:val="24"/>
          <w:szCs w:val="24"/>
        </w:rPr>
        <w:t xml:space="preserve">v stredných školách </w:t>
      </w:r>
      <w:r w:rsidR="00BB1183" w:rsidRPr="006C5B8D">
        <w:rPr>
          <w:rFonts w:ascii="Arial" w:hAnsi="Arial" w:cs="Arial"/>
          <w:sz w:val="24"/>
          <w:szCs w:val="24"/>
        </w:rPr>
        <w:t>v</w:t>
      </w:r>
      <w:r w:rsidR="00A47C0A" w:rsidRPr="006C5B8D">
        <w:rPr>
          <w:rFonts w:ascii="Arial" w:hAnsi="Arial" w:cs="Arial"/>
          <w:sz w:val="24"/>
          <w:szCs w:val="24"/>
        </w:rPr>
        <w:t xml:space="preserve"> školskom </w:t>
      </w:r>
      <w:r w:rsidR="00BB1183" w:rsidRPr="006C5B8D">
        <w:rPr>
          <w:rFonts w:ascii="Arial" w:hAnsi="Arial" w:cs="Arial"/>
          <w:sz w:val="24"/>
          <w:szCs w:val="24"/>
        </w:rPr>
        <w:t>rok</w:t>
      </w:r>
      <w:r w:rsidR="00A47C0A" w:rsidRPr="006C5B8D">
        <w:rPr>
          <w:rFonts w:ascii="Arial" w:hAnsi="Arial" w:cs="Arial"/>
          <w:sz w:val="24"/>
          <w:szCs w:val="24"/>
        </w:rPr>
        <w:t>u 2011/2012</w:t>
      </w:r>
      <w:r w:rsidR="00BB1183" w:rsidRPr="006C5B8D">
        <w:rPr>
          <w:rFonts w:ascii="Arial" w:hAnsi="Arial" w:cs="Arial"/>
          <w:sz w:val="24"/>
          <w:szCs w:val="24"/>
        </w:rPr>
        <w:t xml:space="preserve">, </w:t>
      </w:r>
      <w:r w:rsidR="00D41F7D" w:rsidRPr="006C5B8D">
        <w:rPr>
          <w:rFonts w:ascii="Arial" w:hAnsi="Arial" w:cs="Arial"/>
          <w:sz w:val="24"/>
          <w:szCs w:val="24"/>
        </w:rPr>
        <w:t xml:space="preserve">porovnanie so zisteniami v základných školách, </w:t>
      </w:r>
      <w:r w:rsidR="00BB1183" w:rsidRPr="006C5B8D">
        <w:rPr>
          <w:rFonts w:ascii="Arial" w:hAnsi="Arial" w:cs="Arial"/>
          <w:sz w:val="24"/>
          <w:szCs w:val="24"/>
        </w:rPr>
        <w:t>štatisticky významné rozdiely vo vzťahu k demografickým znakom,</w:t>
      </w:r>
      <w:r w:rsidRPr="006C5B8D">
        <w:rPr>
          <w:rFonts w:ascii="Arial" w:hAnsi="Arial" w:cs="Arial"/>
          <w:sz w:val="24"/>
          <w:szCs w:val="24"/>
        </w:rPr>
        <w:t xml:space="preserve"> porovnanie </w:t>
      </w:r>
      <w:r w:rsidR="001B1627" w:rsidRPr="006C5B8D">
        <w:rPr>
          <w:rFonts w:ascii="Arial" w:hAnsi="Arial" w:cs="Arial"/>
          <w:sz w:val="24"/>
          <w:szCs w:val="24"/>
        </w:rPr>
        <w:t xml:space="preserve">aktuálnych </w:t>
      </w:r>
      <w:r w:rsidRPr="006C5B8D">
        <w:rPr>
          <w:rFonts w:ascii="Arial" w:hAnsi="Arial" w:cs="Arial"/>
          <w:sz w:val="24"/>
          <w:szCs w:val="24"/>
        </w:rPr>
        <w:t xml:space="preserve">výsledkov </w:t>
      </w:r>
      <w:r w:rsidR="001B1627" w:rsidRPr="006C5B8D">
        <w:rPr>
          <w:rFonts w:ascii="Arial" w:hAnsi="Arial" w:cs="Arial"/>
          <w:sz w:val="24"/>
          <w:szCs w:val="24"/>
        </w:rPr>
        <w:t>so zisteniami z rokov</w:t>
      </w:r>
      <w:r w:rsidRPr="006C5B8D">
        <w:rPr>
          <w:rFonts w:ascii="Arial" w:hAnsi="Arial" w:cs="Arial"/>
          <w:sz w:val="24"/>
          <w:szCs w:val="24"/>
        </w:rPr>
        <w:t xml:space="preserve"> 2009/2010</w:t>
      </w:r>
      <w:r w:rsidR="001B1627" w:rsidRPr="006C5B8D">
        <w:rPr>
          <w:rFonts w:ascii="Arial" w:hAnsi="Arial" w:cs="Arial"/>
          <w:sz w:val="24"/>
          <w:szCs w:val="24"/>
        </w:rPr>
        <w:t xml:space="preserve"> a 2006/2007</w:t>
      </w:r>
      <w:r w:rsidR="006B6E67" w:rsidRPr="006C5B8D">
        <w:rPr>
          <w:rFonts w:ascii="Arial" w:hAnsi="Arial" w:cs="Arial"/>
          <w:sz w:val="24"/>
          <w:szCs w:val="24"/>
        </w:rPr>
        <w:t xml:space="preserve">, </w:t>
      </w:r>
      <w:r w:rsidR="001B1627" w:rsidRPr="006C5B8D">
        <w:rPr>
          <w:rFonts w:ascii="Arial" w:hAnsi="Arial" w:cs="Arial"/>
          <w:sz w:val="24"/>
          <w:szCs w:val="24"/>
        </w:rPr>
        <w:t>ako aj</w:t>
      </w:r>
      <w:r w:rsidRPr="006C5B8D">
        <w:rPr>
          <w:rFonts w:ascii="Arial" w:hAnsi="Arial" w:cs="Arial"/>
          <w:sz w:val="24"/>
          <w:szCs w:val="24"/>
        </w:rPr>
        <w:t xml:space="preserve"> </w:t>
      </w:r>
      <w:r w:rsidR="001B1627" w:rsidRPr="006C5B8D">
        <w:rPr>
          <w:rFonts w:ascii="Arial" w:hAnsi="Arial" w:cs="Arial"/>
          <w:sz w:val="24"/>
          <w:szCs w:val="24"/>
        </w:rPr>
        <w:t xml:space="preserve">návrhy a </w:t>
      </w:r>
      <w:r w:rsidRPr="006C5B8D">
        <w:rPr>
          <w:rFonts w:ascii="Arial" w:hAnsi="Arial" w:cs="Arial"/>
          <w:sz w:val="24"/>
          <w:szCs w:val="24"/>
        </w:rPr>
        <w:t xml:space="preserve">odporúčania </w:t>
      </w:r>
      <w:r w:rsidR="001B1627" w:rsidRPr="006C5B8D">
        <w:rPr>
          <w:rFonts w:ascii="Arial" w:hAnsi="Arial" w:cs="Arial"/>
          <w:sz w:val="24"/>
          <w:szCs w:val="24"/>
        </w:rPr>
        <w:t>n</w:t>
      </w:r>
      <w:r w:rsidRPr="006C5B8D">
        <w:rPr>
          <w:rFonts w:ascii="Arial" w:hAnsi="Arial" w:cs="Arial"/>
          <w:sz w:val="24"/>
          <w:szCs w:val="24"/>
        </w:rPr>
        <w:t>a základe</w:t>
      </w:r>
      <w:r w:rsidR="001B1627" w:rsidRPr="006C5B8D">
        <w:rPr>
          <w:rFonts w:ascii="Arial" w:hAnsi="Arial" w:cs="Arial"/>
          <w:sz w:val="24"/>
          <w:szCs w:val="24"/>
        </w:rPr>
        <w:t>, ktorých</w:t>
      </w:r>
      <w:r w:rsidRPr="006C5B8D">
        <w:rPr>
          <w:rFonts w:ascii="Arial" w:hAnsi="Arial" w:cs="Arial"/>
          <w:sz w:val="24"/>
          <w:szCs w:val="24"/>
        </w:rPr>
        <w:t xml:space="preserve"> </w:t>
      </w:r>
      <w:r w:rsidR="001B1627" w:rsidRPr="006C5B8D">
        <w:rPr>
          <w:rFonts w:ascii="Arial" w:hAnsi="Arial" w:cs="Arial"/>
          <w:sz w:val="24"/>
          <w:szCs w:val="24"/>
        </w:rPr>
        <w:t xml:space="preserve">možno </w:t>
      </w:r>
      <w:r w:rsidRPr="006C5B8D">
        <w:rPr>
          <w:rFonts w:ascii="Arial" w:hAnsi="Arial" w:cs="Arial"/>
          <w:sz w:val="24"/>
          <w:szCs w:val="24"/>
        </w:rPr>
        <w:t>zefektívniť proces výchovy, vzdelávania a riadenia v oblasti ľudských práv.</w:t>
      </w:r>
    </w:p>
    <w:p w:rsidR="004E6D48" w:rsidRPr="006C5B8D" w:rsidRDefault="00DE6DF2" w:rsidP="00C75F72">
      <w:pPr>
        <w:pStyle w:val="Nadpis1"/>
        <w:jc w:val="both"/>
        <w:rPr>
          <w:rFonts w:ascii="Arial" w:hAnsi="Arial" w:cs="Arial"/>
          <w:color w:val="5F497A" w:themeColor="accent4" w:themeShade="BF"/>
          <w:sz w:val="32"/>
          <w:szCs w:val="32"/>
        </w:rPr>
      </w:pPr>
      <w:bookmarkStart w:id="4" w:name="_Toc406503447"/>
      <w:r w:rsidRPr="006C5B8D">
        <w:rPr>
          <w:rFonts w:ascii="Arial" w:hAnsi="Arial" w:cs="Arial"/>
          <w:color w:val="5F497A" w:themeColor="accent4" w:themeShade="BF"/>
          <w:sz w:val="32"/>
          <w:szCs w:val="32"/>
        </w:rPr>
        <w:t>Význam</w:t>
      </w:r>
      <w:r w:rsidR="0020695E" w:rsidRPr="006C5B8D">
        <w:rPr>
          <w:rFonts w:ascii="Arial" w:hAnsi="Arial" w:cs="Arial"/>
          <w:color w:val="5F497A" w:themeColor="accent4" w:themeShade="BF"/>
          <w:sz w:val="32"/>
          <w:szCs w:val="32"/>
        </w:rPr>
        <w:t xml:space="preserve"> </w:t>
      </w:r>
      <w:r w:rsidRPr="006C5B8D">
        <w:rPr>
          <w:rFonts w:ascii="Arial" w:hAnsi="Arial" w:cs="Arial"/>
          <w:color w:val="5F497A" w:themeColor="accent4" w:themeShade="BF"/>
          <w:sz w:val="32"/>
          <w:szCs w:val="32"/>
        </w:rPr>
        <w:t xml:space="preserve"> a záujem žiakov o </w:t>
      </w:r>
      <w:r w:rsidR="0020695E" w:rsidRPr="006C5B8D">
        <w:rPr>
          <w:rFonts w:ascii="Arial" w:hAnsi="Arial" w:cs="Arial"/>
          <w:color w:val="5F497A" w:themeColor="accent4" w:themeShade="BF"/>
          <w:sz w:val="32"/>
          <w:szCs w:val="32"/>
        </w:rPr>
        <w:t>výu</w:t>
      </w:r>
      <w:r w:rsidRPr="006C5B8D">
        <w:rPr>
          <w:rFonts w:ascii="Arial" w:hAnsi="Arial" w:cs="Arial"/>
          <w:color w:val="5F497A" w:themeColor="accent4" w:themeShade="BF"/>
          <w:sz w:val="32"/>
          <w:szCs w:val="32"/>
        </w:rPr>
        <w:t>čbu</w:t>
      </w:r>
      <w:r w:rsidR="0020695E" w:rsidRPr="006C5B8D">
        <w:rPr>
          <w:rFonts w:ascii="Arial" w:hAnsi="Arial" w:cs="Arial"/>
          <w:color w:val="5F497A" w:themeColor="accent4" w:themeShade="BF"/>
          <w:sz w:val="32"/>
          <w:szCs w:val="32"/>
        </w:rPr>
        <w:t xml:space="preserve"> ľudských práv</w:t>
      </w:r>
      <w:bookmarkEnd w:id="4"/>
    </w:p>
    <w:p w:rsidR="00180C8E" w:rsidRDefault="00180C8E" w:rsidP="00180C8E">
      <w:pPr>
        <w:autoSpaceDE w:val="0"/>
        <w:autoSpaceDN w:val="0"/>
        <w:adjustRightInd w:val="0"/>
        <w:spacing w:after="0"/>
        <w:jc w:val="both"/>
        <w:rPr>
          <w:rFonts w:ascii="Arial" w:hAnsi="Arial" w:cs="Arial"/>
          <w:lang w:eastAsia="sk-SK"/>
        </w:rPr>
      </w:pPr>
    </w:p>
    <w:p w:rsidR="004E6D48" w:rsidRPr="006C5B8D" w:rsidRDefault="004E6D48" w:rsidP="0020695E">
      <w:pPr>
        <w:autoSpaceDE w:val="0"/>
        <w:autoSpaceDN w:val="0"/>
        <w:adjustRightInd w:val="0"/>
        <w:jc w:val="both"/>
        <w:rPr>
          <w:rFonts w:ascii="Arial" w:hAnsi="Arial" w:cs="Arial"/>
          <w:sz w:val="24"/>
          <w:szCs w:val="24"/>
          <w:lang w:eastAsia="sk-SK"/>
        </w:rPr>
      </w:pPr>
      <w:r w:rsidRPr="006C5B8D">
        <w:rPr>
          <w:rFonts w:ascii="Arial" w:hAnsi="Arial" w:cs="Arial"/>
          <w:sz w:val="24"/>
          <w:szCs w:val="24"/>
          <w:lang w:eastAsia="sk-SK"/>
        </w:rPr>
        <w:t xml:space="preserve">Výchova k ľudským právam pomáha na jednej strane pochopiť podstatu ľudských práv a na druhej strane vedie k poznaniu, že ľudské práva treba nielen uznávať ale aj brániť. To znamená, že výchova k ľudským právam je pozitívna, pretože žiaci sa učia nielen o svojich neodňateľných právach a o dôležitosti ľudskej dôstojnosti, ale učia sa aj postojom, ktoré im umožňujú meniť nepriaznivú situáciu. Škola je tak vhodným prostredím na odovzdávanie hodnôt a poznatkov potrebných na participáciu mladých ľudí do občianskej spoločnosti, môže dať žiakom možnosť poznať svoje práva a naučiť sa ich využívať v bežnom živote. </w:t>
      </w:r>
    </w:p>
    <w:p w:rsidR="004E6D48" w:rsidRPr="006C5B8D" w:rsidRDefault="00100E36" w:rsidP="0013133B">
      <w:pPr>
        <w:autoSpaceDE w:val="0"/>
        <w:autoSpaceDN w:val="0"/>
        <w:adjustRightInd w:val="0"/>
        <w:spacing w:after="0"/>
        <w:jc w:val="both"/>
        <w:rPr>
          <w:rFonts w:ascii="Arial" w:hAnsi="Arial" w:cs="Arial"/>
          <w:sz w:val="24"/>
          <w:szCs w:val="24"/>
        </w:rPr>
      </w:pPr>
      <w:r w:rsidRPr="006C5B8D">
        <w:rPr>
          <w:rFonts w:ascii="Arial" w:hAnsi="Arial" w:cs="Arial"/>
          <w:b/>
          <w:sz w:val="24"/>
          <w:szCs w:val="24"/>
          <w:lang w:eastAsia="sk-SK"/>
        </w:rPr>
        <w:t>Výučbe</w:t>
      </w:r>
      <w:r w:rsidR="004E6D48" w:rsidRPr="006C5B8D">
        <w:rPr>
          <w:rFonts w:ascii="Arial" w:hAnsi="Arial" w:cs="Arial"/>
          <w:b/>
          <w:sz w:val="24"/>
          <w:szCs w:val="24"/>
          <w:lang w:eastAsia="sk-SK"/>
        </w:rPr>
        <w:t xml:space="preserve"> ľudských práv </w:t>
      </w:r>
      <w:r w:rsidRPr="006C5B8D">
        <w:rPr>
          <w:rFonts w:ascii="Arial" w:hAnsi="Arial" w:cs="Arial"/>
          <w:b/>
          <w:sz w:val="24"/>
          <w:szCs w:val="24"/>
          <w:lang w:eastAsia="sk-SK"/>
        </w:rPr>
        <w:t xml:space="preserve">prikladajú </w:t>
      </w:r>
      <w:r w:rsidRPr="006C5B8D">
        <w:rPr>
          <w:rFonts w:ascii="Arial" w:hAnsi="Arial" w:cs="Arial"/>
          <w:b/>
          <w:sz w:val="24"/>
          <w:szCs w:val="24"/>
          <w:u w:val="single"/>
          <w:lang w:eastAsia="sk-SK"/>
        </w:rPr>
        <w:t>žiaci</w:t>
      </w:r>
      <w:r w:rsidR="00D41F7D" w:rsidRPr="006C5B8D">
        <w:rPr>
          <w:rFonts w:ascii="Arial" w:hAnsi="Arial" w:cs="Arial"/>
          <w:b/>
          <w:sz w:val="24"/>
          <w:szCs w:val="24"/>
          <w:u w:val="single"/>
          <w:lang w:eastAsia="sk-SK"/>
        </w:rPr>
        <w:t xml:space="preserve"> stre</w:t>
      </w:r>
      <w:r w:rsidRPr="006C5B8D">
        <w:rPr>
          <w:rFonts w:ascii="Arial" w:hAnsi="Arial" w:cs="Arial"/>
          <w:b/>
          <w:sz w:val="24"/>
          <w:szCs w:val="24"/>
          <w:u w:val="single"/>
          <w:lang w:eastAsia="sk-SK"/>
        </w:rPr>
        <w:t>dných škôl</w:t>
      </w:r>
      <w:r w:rsidR="004E6D48" w:rsidRPr="006C5B8D">
        <w:rPr>
          <w:rFonts w:ascii="Arial" w:hAnsi="Arial" w:cs="Arial"/>
          <w:b/>
          <w:sz w:val="24"/>
          <w:szCs w:val="24"/>
          <w:lang w:eastAsia="sk-SK"/>
        </w:rPr>
        <w:t xml:space="preserve"> veľký význam</w:t>
      </w:r>
      <w:r w:rsidR="004E6D48" w:rsidRPr="006C5B8D">
        <w:rPr>
          <w:rFonts w:ascii="Arial" w:hAnsi="Arial" w:cs="Arial"/>
          <w:sz w:val="24"/>
          <w:szCs w:val="24"/>
          <w:lang w:eastAsia="sk-SK"/>
        </w:rPr>
        <w:t xml:space="preserve">, </w:t>
      </w:r>
      <w:r w:rsidRPr="006C5B8D">
        <w:rPr>
          <w:rFonts w:ascii="Arial" w:hAnsi="Arial" w:cs="Arial"/>
          <w:sz w:val="24"/>
          <w:szCs w:val="24"/>
          <w:lang w:eastAsia="sk-SK"/>
        </w:rPr>
        <w:t xml:space="preserve">pretože </w:t>
      </w:r>
      <w:r w:rsidRPr="006C5B8D">
        <w:rPr>
          <w:rFonts w:ascii="Arial" w:hAnsi="Arial" w:cs="Arial"/>
          <w:sz w:val="24"/>
          <w:szCs w:val="24"/>
        </w:rPr>
        <w:t>z</w:t>
      </w:r>
      <w:r w:rsidR="006C5B8D">
        <w:rPr>
          <w:rFonts w:ascii="Arial" w:hAnsi="Arial" w:cs="Arial"/>
          <w:sz w:val="24"/>
          <w:szCs w:val="24"/>
        </w:rPr>
        <w:t xml:space="preserve"> ich </w:t>
      </w:r>
      <w:r w:rsidR="004E6D48" w:rsidRPr="006C5B8D">
        <w:rPr>
          <w:rFonts w:ascii="Arial" w:hAnsi="Arial" w:cs="Arial"/>
          <w:sz w:val="24"/>
          <w:szCs w:val="24"/>
        </w:rPr>
        <w:t xml:space="preserve">celkového počtu </w:t>
      </w:r>
      <w:r w:rsidR="006C5B8D">
        <w:rPr>
          <w:rFonts w:ascii="Arial" w:hAnsi="Arial" w:cs="Arial"/>
          <w:sz w:val="24"/>
          <w:szCs w:val="24"/>
        </w:rPr>
        <w:t>(</w:t>
      </w:r>
      <w:r w:rsidR="00D41F7D" w:rsidRPr="006C5B8D">
        <w:rPr>
          <w:rFonts w:ascii="Arial" w:hAnsi="Arial" w:cs="Arial"/>
          <w:sz w:val="24"/>
          <w:szCs w:val="24"/>
        </w:rPr>
        <w:t>406</w:t>
      </w:r>
      <w:r w:rsidR="004E6D48" w:rsidRPr="006C5B8D">
        <w:rPr>
          <w:rFonts w:ascii="Arial" w:hAnsi="Arial" w:cs="Arial"/>
          <w:sz w:val="24"/>
          <w:szCs w:val="24"/>
        </w:rPr>
        <w:t xml:space="preserve"> žiako</w:t>
      </w:r>
      <w:r w:rsidR="00D41F7D" w:rsidRPr="006C5B8D">
        <w:rPr>
          <w:rFonts w:ascii="Arial" w:hAnsi="Arial" w:cs="Arial"/>
          <w:sz w:val="24"/>
          <w:szCs w:val="24"/>
        </w:rPr>
        <w:t>v</w:t>
      </w:r>
      <w:r w:rsidR="006C5B8D">
        <w:rPr>
          <w:rFonts w:ascii="Arial" w:hAnsi="Arial" w:cs="Arial"/>
          <w:sz w:val="24"/>
          <w:szCs w:val="24"/>
        </w:rPr>
        <w:t>)</w:t>
      </w:r>
      <w:r w:rsidR="00D41F7D" w:rsidRPr="006C5B8D">
        <w:rPr>
          <w:rFonts w:ascii="Arial" w:hAnsi="Arial" w:cs="Arial"/>
          <w:sz w:val="24"/>
          <w:szCs w:val="24"/>
        </w:rPr>
        <w:t xml:space="preserve"> prevažná </w:t>
      </w:r>
      <w:r w:rsidRPr="006C5B8D">
        <w:rPr>
          <w:rFonts w:ascii="Arial" w:hAnsi="Arial" w:cs="Arial"/>
          <w:sz w:val="24"/>
          <w:szCs w:val="24"/>
        </w:rPr>
        <w:t>väčšina (</w:t>
      </w:r>
      <w:r w:rsidR="00D41F7D" w:rsidRPr="006C5B8D">
        <w:rPr>
          <w:rFonts w:ascii="Arial" w:hAnsi="Arial" w:cs="Arial"/>
          <w:sz w:val="24"/>
          <w:szCs w:val="24"/>
        </w:rPr>
        <w:t>88,9</w:t>
      </w:r>
      <w:r w:rsidR="00E24D07" w:rsidRPr="006C5B8D">
        <w:rPr>
          <w:rFonts w:ascii="Arial" w:hAnsi="Arial" w:cs="Arial"/>
          <w:sz w:val="24"/>
          <w:szCs w:val="24"/>
        </w:rPr>
        <w:t xml:space="preserve"> </w:t>
      </w:r>
      <w:r w:rsidR="004E6D48" w:rsidRPr="006C5B8D">
        <w:rPr>
          <w:rFonts w:ascii="Arial" w:hAnsi="Arial" w:cs="Arial"/>
          <w:sz w:val="24"/>
          <w:szCs w:val="24"/>
        </w:rPr>
        <w:t>%</w:t>
      </w:r>
      <w:r w:rsidRPr="006C5B8D">
        <w:rPr>
          <w:rFonts w:ascii="Arial" w:hAnsi="Arial" w:cs="Arial"/>
          <w:sz w:val="24"/>
          <w:szCs w:val="24"/>
        </w:rPr>
        <w:t>)</w:t>
      </w:r>
      <w:r w:rsidR="004E6D48" w:rsidRPr="006C5B8D">
        <w:rPr>
          <w:rFonts w:ascii="Arial" w:hAnsi="Arial" w:cs="Arial"/>
          <w:sz w:val="24"/>
          <w:szCs w:val="24"/>
        </w:rPr>
        <w:t xml:space="preserve"> </w:t>
      </w:r>
      <w:r w:rsidRPr="006C5B8D">
        <w:rPr>
          <w:rFonts w:ascii="Arial" w:hAnsi="Arial" w:cs="Arial"/>
          <w:sz w:val="24"/>
          <w:szCs w:val="24"/>
        </w:rPr>
        <w:t>uviedla</w:t>
      </w:r>
      <w:r w:rsidR="004E6D48" w:rsidRPr="006C5B8D">
        <w:rPr>
          <w:rFonts w:ascii="Arial" w:hAnsi="Arial" w:cs="Arial"/>
          <w:sz w:val="24"/>
          <w:szCs w:val="24"/>
        </w:rPr>
        <w:t>, že j</w:t>
      </w:r>
      <w:r w:rsidRPr="006C5B8D">
        <w:rPr>
          <w:rFonts w:ascii="Arial" w:hAnsi="Arial" w:cs="Arial"/>
          <w:sz w:val="24"/>
          <w:szCs w:val="24"/>
        </w:rPr>
        <w:t>e potrebné a dôležité vyučovať problematiku</w:t>
      </w:r>
      <w:r w:rsidR="004E6D48" w:rsidRPr="006C5B8D">
        <w:rPr>
          <w:rFonts w:ascii="Arial" w:hAnsi="Arial" w:cs="Arial"/>
          <w:sz w:val="24"/>
          <w:szCs w:val="24"/>
        </w:rPr>
        <w:t xml:space="preserve"> </w:t>
      </w:r>
      <w:r w:rsidR="0031135C" w:rsidRPr="006C5B8D">
        <w:rPr>
          <w:rFonts w:ascii="Arial" w:hAnsi="Arial" w:cs="Arial"/>
          <w:sz w:val="24"/>
          <w:szCs w:val="24"/>
        </w:rPr>
        <w:t>ĽP</w:t>
      </w:r>
      <w:r w:rsidRPr="006C5B8D">
        <w:rPr>
          <w:rFonts w:ascii="Arial" w:hAnsi="Arial" w:cs="Arial"/>
          <w:sz w:val="24"/>
          <w:szCs w:val="24"/>
        </w:rPr>
        <w:t xml:space="preserve"> </w:t>
      </w:r>
      <w:r w:rsidR="006C5B8D" w:rsidRPr="00813BC6">
        <w:rPr>
          <w:rFonts w:ascii="Arial" w:hAnsi="Arial" w:cs="Arial"/>
          <w:sz w:val="24"/>
          <w:szCs w:val="24"/>
        </w:rPr>
        <w:t>v</w:t>
      </w:r>
      <w:r w:rsidRPr="006C5B8D">
        <w:rPr>
          <w:rFonts w:ascii="Arial" w:hAnsi="Arial" w:cs="Arial"/>
          <w:sz w:val="24"/>
          <w:szCs w:val="24"/>
        </w:rPr>
        <w:t xml:space="preserve"> školách. </w:t>
      </w:r>
      <w:r w:rsidR="00D41F7D" w:rsidRPr="006C5B8D">
        <w:rPr>
          <w:rFonts w:ascii="Arial" w:hAnsi="Arial" w:cs="Arial"/>
          <w:sz w:val="24"/>
          <w:szCs w:val="24"/>
        </w:rPr>
        <w:t>Naopak i</w:t>
      </w:r>
      <w:r w:rsidRPr="006C5B8D">
        <w:rPr>
          <w:rFonts w:ascii="Arial" w:hAnsi="Arial" w:cs="Arial"/>
          <w:sz w:val="24"/>
          <w:szCs w:val="24"/>
        </w:rPr>
        <w:t>ba</w:t>
      </w:r>
      <w:r w:rsidR="004E6D48" w:rsidRPr="006C5B8D">
        <w:rPr>
          <w:rFonts w:ascii="Arial" w:hAnsi="Arial" w:cs="Arial"/>
          <w:sz w:val="24"/>
          <w:szCs w:val="24"/>
        </w:rPr>
        <w:t xml:space="preserve"> </w:t>
      </w:r>
      <w:r w:rsidR="00D41F7D" w:rsidRPr="006C5B8D">
        <w:rPr>
          <w:rFonts w:ascii="Arial" w:hAnsi="Arial" w:cs="Arial"/>
          <w:sz w:val="24"/>
          <w:szCs w:val="24"/>
        </w:rPr>
        <w:t>3,0</w:t>
      </w:r>
      <w:r w:rsidR="00E24D07" w:rsidRPr="006C5B8D">
        <w:rPr>
          <w:rFonts w:ascii="Arial" w:hAnsi="Arial" w:cs="Arial"/>
          <w:sz w:val="24"/>
          <w:szCs w:val="24"/>
        </w:rPr>
        <w:t xml:space="preserve"> </w:t>
      </w:r>
      <w:r w:rsidR="004E6D48" w:rsidRPr="006C5B8D">
        <w:rPr>
          <w:rFonts w:ascii="Arial" w:hAnsi="Arial" w:cs="Arial"/>
          <w:sz w:val="24"/>
          <w:szCs w:val="24"/>
        </w:rPr>
        <w:t>%</w:t>
      </w:r>
      <w:r w:rsidR="00D41F7D" w:rsidRPr="006C5B8D">
        <w:rPr>
          <w:rFonts w:ascii="Arial" w:hAnsi="Arial" w:cs="Arial"/>
          <w:sz w:val="24"/>
          <w:szCs w:val="24"/>
        </w:rPr>
        <w:t xml:space="preserve"> opýtaných uviedlo negatívnu odpoveď</w:t>
      </w:r>
      <w:r w:rsidR="00365B6F" w:rsidRPr="006C5B8D">
        <w:rPr>
          <w:rFonts w:ascii="Arial" w:hAnsi="Arial" w:cs="Arial"/>
          <w:sz w:val="24"/>
          <w:szCs w:val="24"/>
        </w:rPr>
        <w:t xml:space="preserve"> </w:t>
      </w:r>
      <w:r w:rsidR="004E6D48" w:rsidRPr="006C5B8D">
        <w:rPr>
          <w:rFonts w:ascii="Arial" w:hAnsi="Arial" w:cs="Arial"/>
          <w:sz w:val="24"/>
          <w:szCs w:val="24"/>
        </w:rPr>
        <w:t>a</w:t>
      </w:r>
      <w:r w:rsidR="00365B6F" w:rsidRPr="006C5B8D">
        <w:rPr>
          <w:rFonts w:ascii="Arial" w:hAnsi="Arial" w:cs="Arial"/>
          <w:sz w:val="24"/>
          <w:szCs w:val="24"/>
        </w:rPr>
        <w:t> 8,1</w:t>
      </w:r>
      <w:r w:rsidR="00E24D07" w:rsidRPr="006C5B8D">
        <w:rPr>
          <w:rFonts w:ascii="Arial" w:hAnsi="Arial" w:cs="Arial"/>
          <w:sz w:val="24"/>
          <w:szCs w:val="24"/>
        </w:rPr>
        <w:t xml:space="preserve"> </w:t>
      </w:r>
      <w:r w:rsidR="004E6D48" w:rsidRPr="006C5B8D">
        <w:rPr>
          <w:rFonts w:ascii="Arial" w:hAnsi="Arial" w:cs="Arial"/>
          <w:sz w:val="24"/>
          <w:szCs w:val="24"/>
        </w:rPr>
        <w:t>% žiakov sa k danej otáz</w:t>
      </w:r>
      <w:r w:rsidR="002017E8" w:rsidRPr="006C5B8D">
        <w:rPr>
          <w:rFonts w:ascii="Arial" w:hAnsi="Arial" w:cs="Arial"/>
          <w:sz w:val="24"/>
          <w:szCs w:val="24"/>
        </w:rPr>
        <w:t>ke nevedelo vyjadriť</w:t>
      </w:r>
      <w:r w:rsidR="004E6D48" w:rsidRPr="006C5B8D">
        <w:rPr>
          <w:rFonts w:ascii="Arial" w:hAnsi="Arial" w:cs="Arial"/>
          <w:sz w:val="24"/>
          <w:szCs w:val="24"/>
        </w:rPr>
        <w:t xml:space="preserve">. </w:t>
      </w:r>
    </w:p>
    <w:p w:rsidR="00365B6F" w:rsidRPr="006C5B8D" w:rsidRDefault="00365B6F" w:rsidP="0013133B">
      <w:pPr>
        <w:autoSpaceDE w:val="0"/>
        <w:autoSpaceDN w:val="0"/>
        <w:adjustRightInd w:val="0"/>
        <w:spacing w:after="0"/>
        <w:jc w:val="both"/>
        <w:rPr>
          <w:rFonts w:ascii="Arial" w:hAnsi="Arial" w:cs="Arial"/>
          <w:sz w:val="24"/>
          <w:szCs w:val="24"/>
        </w:rPr>
      </w:pPr>
      <w:r w:rsidRPr="006C5B8D">
        <w:rPr>
          <w:rFonts w:ascii="Arial" w:hAnsi="Arial" w:cs="Arial"/>
          <w:sz w:val="24"/>
          <w:szCs w:val="24"/>
        </w:rPr>
        <w:t xml:space="preserve">V porovnaní so žiakmi základných škôl existujú štatisticky významné rozdiely v otázke názoru na význam vzdelávania a výchovy k ĽP, žiaci stredných škôl vo väčšej miere prikladajú význam výučbe k ĽP </w:t>
      </w:r>
      <w:r w:rsidRPr="00813BC6">
        <w:rPr>
          <w:rFonts w:ascii="Arial" w:hAnsi="Arial" w:cs="Arial"/>
          <w:sz w:val="24"/>
          <w:szCs w:val="24"/>
        </w:rPr>
        <w:t xml:space="preserve">ako </w:t>
      </w:r>
      <w:r w:rsidR="006C5B8D" w:rsidRPr="00813BC6">
        <w:rPr>
          <w:rFonts w:ascii="Arial" w:hAnsi="Arial" w:cs="Arial"/>
          <w:sz w:val="24"/>
          <w:szCs w:val="24"/>
        </w:rPr>
        <w:t xml:space="preserve">žiaci v </w:t>
      </w:r>
      <w:r w:rsidRPr="006C5B8D">
        <w:rPr>
          <w:rFonts w:ascii="Arial" w:hAnsi="Arial" w:cs="Arial"/>
          <w:sz w:val="24"/>
          <w:szCs w:val="24"/>
        </w:rPr>
        <w:t>základných školách. Grafické porovnanie rozdielov zobrazuje graf 1.</w:t>
      </w:r>
    </w:p>
    <w:p w:rsidR="00E24D07" w:rsidRDefault="00E24D07" w:rsidP="0013133B">
      <w:pPr>
        <w:autoSpaceDE w:val="0"/>
        <w:autoSpaceDN w:val="0"/>
        <w:adjustRightInd w:val="0"/>
        <w:spacing w:after="0"/>
        <w:jc w:val="both"/>
        <w:rPr>
          <w:rFonts w:ascii="Arial" w:hAnsi="Arial" w:cs="Arial"/>
        </w:rPr>
      </w:pPr>
    </w:p>
    <w:p w:rsidR="004E6D48" w:rsidRPr="009B4404" w:rsidRDefault="00E8154C" w:rsidP="007F4346">
      <w:pPr>
        <w:autoSpaceDE w:val="0"/>
        <w:autoSpaceDN w:val="0"/>
        <w:adjustRightInd w:val="0"/>
        <w:jc w:val="both"/>
        <w:rPr>
          <w:rFonts w:ascii="Arial" w:hAnsi="Arial" w:cs="Arial"/>
          <w:lang w:eastAsia="sk-SK"/>
        </w:rPr>
      </w:pPr>
      <w:r w:rsidRPr="00B604FB">
        <w:rPr>
          <w:rFonts w:ascii="Arial" w:hAnsi="Arial" w:cs="Arial"/>
          <w:noProof/>
          <w:lang w:eastAsia="sk-SK"/>
        </w:rPr>
        <w:drawing>
          <wp:inline distT="0" distB="0" distL="0" distR="0" wp14:anchorId="36864E92" wp14:editId="5981002B">
            <wp:extent cx="5756988" cy="2090057"/>
            <wp:effectExtent l="0" t="0" r="15240" b="2476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04FB" w:rsidRPr="00667625" w:rsidRDefault="00B604FB" w:rsidP="00667625">
      <w:pPr>
        <w:spacing w:after="240"/>
        <w:jc w:val="both"/>
        <w:rPr>
          <w:rFonts w:ascii="Arial" w:hAnsi="Arial" w:cs="Arial"/>
          <w:sz w:val="24"/>
          <w:szCs w:val="24"/>
        </w:rPr>
      </w:pPr>
      <w:r w:rsidRPr="00667625">
        <w:rPr>
          <w:rFonts w:ascii="Arial" w:hAnsi="Arial" w:cs="Arial"/>
          <w:sz w:val="24"/>
          <w:szCs w:val="24"/>
        </w:rPr>
        <w:lastRenderedPageBreak/>
        <w:t>Vo vzťahu k</w:t>
      </w:r>
      <w:r w:rsidR="0031135C" w:rsidRPr="00667625">
        <w:rPr>
          <w:rFonts w:ascii="Arial" w:hAnsi="Arial" w:cs="Arial"/>
          <w:sz w:val="24"/>
          <w:szCs w:val="24"/>
        </w:rPr>
        <w:t> typu  školy</w:t>
      </w:r>
      <w:r w:rsidRPr="00667625">
        <w:rPr>
          <w:rFonts w:ascii="Arial" w:hAnsi="Arial" w:cs="Arial"/>
          <w:sz w:val="24"/>
          <w:szCs w:val="24"/>
        </w:rPr>
        <w:t xml:space="preserve"> (porovnanie SOŠ a G) a pohlaviu sa nezistili výraznejšie rozdiely</w:t>
      </w:r>
      <w:r w:rsidR="00667625">
        <w:rPr>
          <w:rFonts w:ascii="Arial" w:hAnsi="Arial" w:cs="Arial"/>
          <w:sz w:val="24"/>
          <w:szCs w:val="24"/>
        </w:rPr>
        <w:t xml:space="preserve">. </w:t>
      </w:r>
      <w:r w:rsidR="00667625" w:rsidRPr="00813BC6">
        <w:rPr>
          <w:rFonts w:ascii="Arial" w:hAnsi="Arial" w:cs="Arial"/>
          <w:sz w:val="24"/>
          <w:szCs w:val="24"/>
        </w:rPr>
        <w:t>V</w:t>
      </w:r>
      <w:r w:rsidRPr="00813BC6">
        <w:rPr>
          <w:rFonts w:ascii="Arial" w:hAnsi="Arial" w:cs="Arial"/>
          <w:sz w:val="24"/>
          <w:szCs w:val="24"/>
        </w:rPr>
        <w:t xml:space="preserve"> prípade rozdielov podľa </w:t>
      </w:r>
      <w:r w:rsidRPr="00813BC6">
        <w:rPr>
          <w:rFonts w:ascii="Arial" w:hAnsi="Arial" w:cs="Arial"/>
          <w:b/>
          <w:sz w:val="24"/>
          <w:szCs w:val="24"/>
        </w:rPr>
        <w:t>ročníka</w:t>
      </w:r>
      <w:r w:rsidRPr="00813BC6">
        <w:rPr>
          <w:rFonts w:ascii="Arial" w:hAnsi="Arial" w:cs="Arial"/>
          <w:i/>
          <w:sz w:val="24"/>
          <w:szCs w:val="24"/>
        </w:rPr>
        <w:t xml:space="preserve"> </w:t>
      </w:r>
      <w:r w:rsidRPr="00813BC6">
        <w:rPr>
          <w:rFonts w:ascii="Arial" w:hAnsi="Arial" w:cs="Arial"/>
          <w:sz w:val="24"/>
          <w:szCs w:val="24"/>
        </w:rPr>
        <w:t>nie je prekvapením, že štvrtáci v najväčšej miere prikladajú význam vzdelávaniu k ĽP (93,1</w:t>
      </w:r>
      <w:r w:rsidR="00E24D07" w:rsidRPr="00813BC6">
        <w:rPr>
          <w:rFonts w:ascii="Arial" w:hAnsi="Arial" w:cs="Arial"/>
          <w:sz w:val="24"/>
          <w:szCs w:val="24"/>
        </w:rPr>
        <w:t xml:space="preserve"> </w:t>
      </w:r>
      <w:r w:rsidRPr="00813BC6">
        <w:rPr>
          <w:rFonts w:ascii="Arial" w:hAnsi="Arial" w:cs="Arial"/>
          <w:sz w:val="24"/>
          <w:szCs w:val="24"/>
        </w:rPr>
        <w:t>%) a naopak najmenej prváci (71,9</w:t>
      </w:r>
      <w:r w:rsidR="00E24D07" w:rsidRPr="00813BC6">
        <w:rPr>
          <w:rFonts w:ascii="Arial" w:hAnsi="Arial" w:cs="Arial"/>
          <w:sz w:val="24"/>
          <w:szCs w:val="24"/>
        </w:rPr>
        <w:t xml:space="preserve"> </w:t>
      </w:r>
      <w:r w:rsidRPr="00813BC6">
        <w:rPr>
          <w:rFonts w:ascii="Arial" w:hAnsi="Arial" w:cs="Arial"/>
          <w:sz w:val="24"/>
          <w:szCs w:val="24"/>
        </w:rPr>
        <w:t xml:space="preserve">%). </w:t>
      </w:r>
      <w:r w:rsidR="00667625" w:rsidRPr="00813BC6">
        <w:rPr>
          <w:rFonts w:ascii="Arial" w:hAnsi="Arial" w:cs="Arial"/>
          <w:sz w:val="24"/>
          <w:szCs w:val="24"/>
        </w:rPr>
        <w:t>P</w:t>
      </w:r>
      <w:r w:rsidRPr="00813BC6">
        <w:rPr>
          <w:rFonts w:ascii="Arial" w:hAnsi="Arial" w:cs="Arial"/>
          <w:sz w:val="24"/>
          <w:szCs w:val="24"/>
        </w:rPr>
        <w:t>rváci sa najčastejšie k danej téme nevedeli vyjadriť (18,8</w:t>
      </w:r>
      <w:r w:rsidR="0031135C" w:rsidRPr="00813BC6">
        <w:rPr>
          <w:rFonts w:ascii="Arial" w:hAnsi="Arial" w:cs="Arial"/>
          <w:sz w:val="24"/>
          <w:szCs w:val="24"/>
        </w:rPr>
        <w:t xml:space="preserve"> </w:t>
      </w:r>
      <w:r w:rsidRPr="00813BC6">
        <w:rPr>
          <w:rFonts w:ascii="Arial" w:hAnsi="Arial" w:cs="Arial"/>
          <w:sz w:val="24"/>
          <w:szCs w:val="24"/>
        </w:rPr>
        <w:t xml:space="preserve">%). Zistenia vo vzťahu k ročníku môžu súvisieť s väčším oboznámením starších žiakov s problematikou ľudských práv aj v praxi a potrebou poznania svojich práv v situáciách ich porušovania. V rámci jednotlivých </w:t>
      </w:r>
      <w:r w:rsidRPr="00813BC6">
        <w:rPr>
          <w:rFonts w:ascii="Arial" w:hAnsi="Arial" w:cs="Arial"/>
          <w:b/>
          <w:sz w:val="24"/>
          <w:szCs w:val="24"/>
        </w:rPr>
        <w:t>krajov</w:t>
      </w:r>
      <w:r w:rsidRPr="00813BC6">
        <w:rPr>
          <w:rFonts w:ascii="Arial" w:hAnsi="Arial" w:cs="Arial"/>
          <w:sz w:val="24"/>
          <w:szCs w:val="24"/>
        </w:rPr>
        <w:t xml:space="preserve"> mal pozitívny postoj najvyššie zastúpenie v Nitrianskom kraji (96</w:t>
      </w:r>
      <w:r w:rsidR="00E24D07" w:rsidRPr="00813BC6">
        <w:rPr>
          <w:rFonts w:ascii="Arial" w:hAnsi="Arial" w:cs="Arial"/>
          <w:sz w:val="24"/>
          <w:szCs w:val="24"/>
        </w:rPr>
        <w:t xml:space="preserve"> </w:t>
      </w:r>
      <w:r w:rsidRPr="00813BC6">
        <w:rPr>
          <w:rFonts w:ascii="Arial" w:hAnsi="Arial" w:cs="Arial"/>
          <w:sz w:val="24"/>
          <w:szCs w:val="24"/>
        </w:rPr>
        <w:t>%) a</w:t>
      </w:r>
      <w:r w:rsidR="00667625" w:rsidRPr="00813BC6">
        <w:rPr>
          <w:rFonts w:ascii="Arial" w:hAnsi="Arial" w:cs="Arial"/>
          <w:sz w:val="24"/>
          <w:szCs w:val="24"/>
        </w:rPr>
        <w:t xml:space="preserve"> mierne nižší bol </w:t>
      </w:r>
      <w:r w:rsidRPr="00813BC6">
        <w:rPr>
          <w:rFonts w:ascii="Arial" w:hAnsi="Arial" w:cs="Arial"/>
          <w:sz w:val="24"/>
          <w:szCs w:val="24"/>
        </w:rPr>
        <w:t>v Trnavskom kraji (80,4</w:t>
      </w:r>
      <w:r w:rsidR="00E24D07" w:rsidRPr="00813BC6">
        <w:rPr>
          <w:rFonts w:ascii="Arial" w:hAnsi="Arial" w:cs="Arial"/>
          <w:sz w:val="24"/>
          <w:szCs w:val="24"/>
        </w:rPr>
        <w:t xml:space="preserve"> </w:t>
      </w:r>
      <w:r w:rsidRPr="00813BC6">
        <w:rPr>
          <w:rFonts w:ascii="Arial" w:hAnsi="Arial" w:cs="Arial"/>
          <w:sz w:val="24"/>
          <w:szCs w:val="24"/>
        </w:rPr>
        <w:t>%; TN</w:t>
      </w:r>
      <w:r w:rsidR="00E24D07" w:rsidRPr="00813BC6">
        <w:rPr>
          <w:rFonts w:ascii="Arial" w:hAnsi="Arial" w:cs="Arial"/>
          <w:sz w:val="24"/>
          <w:szCs w:val="24"/>
        </w:rPr>
        <w:t>:</w:t>
      </w:r>
      <w:r w:rsidRPr="00813BC6">
        <w:rPr>
          <w:rFonts w:ascii="Arial" w:hAnsi="Arial" w:cs="Arial"/>
          <w:sz w:val="24"/>
          <w:szCs w:val="24"/>
        </w:rPr>
        <w:t xml:space="preserve"> 92,2</w:t>
      </w:r>
      <w:r w:rsidR="00E24D07" w:rsidRPr="00813BC6">
        <w:rPr>
          <w:rFonts w:ascii="Arial" w:hAnsi="Arial" w:cs="Arial"/>
          <w:sz w:val="24"/>
          <w:szCs w:val="24"/>
        </w:rPr>
        <w:t xml:space="preserve"> </w:t>
      </w:r>
      <w:r w:rsidRPr="00813BC6">
        <w:rPr>
          <w:rFonts w:ascii="Arial" w:hAnsi="Arial" w:cs="Arial"/>
          <w:sz w:val="24"/>
          <w:szCs w:val="24"/>
        </w:rPr>
        <w:t xml:space="preserve">%; </w:t>
      </w:r>
      <w:r w:rsidR="008367A0" w:rsidRPr="00813BC6">
        <w:rPr>
          <w:rFonts w:ascii="Arial" w:hAnsi="Arial" w:cs="Arial"/>
          <w:sz w:val="24"/>
          <w:szCs w:val="24"/>
        </w:rPr>
        <w:t>ZA</w:t>
      </w:r>
      <w:r w:rsidR="00E24D07" w:rsidRPr="00813BC6">
        <w:rPr>
          <w:rFonts w:ascii="Arial" w:hAnsi="Arial" w:cs="Arial"/>
          <w:sz w:val="24"/>
          <w:szCs w:val="24"/>
        </w:rPr>
        <w:t>:</w:t>
      </w:r>
      <w:r w:rsidR="008367A0" w:rsidRPr="00813BC6">
        <w:rPr>
          <w:rFonts w:ascii="Arial" w:hAnsi="Arial" w:cs="Arial"/>
          <w:sz w:val="24"/>
          <w:szCs w:val="24"/>
        </w:rPr>
        <w:t xml:space="preserve"> 90,2</w:t>
      </w:r>
      <w:r w:rsidR="00E24D07" w:rsidRPr="00813BC6">
        <w:rPr>
          <w:rFonts w:ascii="Arial" w:hAnsi="Arial" w:cs="Arial"/>
          <w:sz w:val="24"/>
          <w:szCs w:val="24"/>
        </w:rPr>
        <w:t xml:space="preserve"> </w:t>
      </w:r>
      <w:r w:rsidR="008367A0" w:rsidRPr="00813BC6">
        <w:rPr>
          <w:rFonts w:ascii="Arial" w:hAnsi="Arial" w:cs="Arial"/>
          <w:sz w:val="24"/>
          <w:szCs w:val="24"/>
        </w:rPr>
        <w:t xml:space="preserve">%; </w:t>
      </w:r>
      <w:r w:rsidRPr="00813BC6">
        <w:rPr>
          <w:rFonts w:ascii="Arial" w:hAnsi="Arial" w:cs="Arial"/>
          <w:sz w:val="24"/>
          <w:szCs w:val="24"/>
        </w:rPr>
        <w:t>BB</w:t>
      </w:r>
      <w:r w:rsidR="00E24D07" w:rsidRPr="00813BC6">
        <w:rPr>
          <w:rFonts w:ascii="Arial" w:hAnsi="Arial" w:cs="Arial"/>
          <w:sz w:val="24"/>
          <w:szCs w:val="24"/>
        </w:rPr>
        <w:t>:</w:t>
      </w:r>
      <w:r w:rsidR="008367A0" w:rsidRPr="00813BC6">
        <w:rPr>
          <w:rFonts w:ascii="Arial" w:hAnsi="Arial" w:cs="Arial"/>
          <w:sz w:val="24"/>
          <w:szCs w:val="24"/>
        </w:rPr>
        <w:t xml:space="preserve"> 90,0</w:t>
      </w:r>
      <w:r w:rsidR="00E24D07" w:rsidRPr="00813BC6">
        <w:rPr>
          <w:rFonts w:ascii="Arial" w:hAnsi="Arial" w:cs="Arial"/>
          <w:sz w:val="24"/>
          <w:szCs w:val="24"/>
        </w:rPr>
        <w:t xml:space="preserve"> </w:t>
      </w:r>
      <w:r w:rsidR="008367A0" w:rsidRPr="00813BC6">
        <w:rPr>
          <w:rFonts w:ascii="Arial" w:hAnsi="Arial" w:cs="Arial"/>
          <w:sz w:val="24"/>
          <w:szCs w:val="24"/>
        </w:rPr>
        <w:t>%; PO</w:t>
      </w:r>
      <w:r w:rsidR="00E24D07" w:rsidRPr="00813BC6">
        <w:rPr>
          <w:rFonts w:ascii="Arial" w:hAnsi="Arial" w:cs="Arial"/>
          <w:sz w:val="24"/>
          <w:szCs w:val="24"/>
        </w:rPr>
        <w:t>:</w:t>
      </w:r>
      <w:r w:rsidR="008367A0" w:rsidRPr="00813BC6">
        <w:rPr>
          <w:rFonts w:ascii="Arial" w:hAnsi="Arial" w:cs="Arial"/>
          <w:sz w:val="24"/>
          <w:szCs w:val="24"/>
        </w:rPr>
        <w:t xml:space="preserve"> 92,2</w:t>
      </w:r>
      <w:r w:rsidR="00E24D07" w:rsidRPr="00813BC6">
        <w:rPr>
          <w:rFonts w:ascii="Arial" w:hAnsi="Arial" w:cs="Arial"/>
          <w:sz w:val="24"/>
          <w:szCs w:val="24"/>
        </w:rPr>
        <w:t xml:space="preserve"> </w:t>
      </w:r>
      <w:r w:rsidR="008367A0" w:rsidRPr="00813BC6">
        <w:rPr>
          <w:rFonts w:ascii="Arial" w:hAnsi="Arial" w:cs="Arial"/>
          <w:sz w:val="24"/>
          <w:szCs w:val="24"/>
        </w:rPr>
        <w:t>% a</w:t>
      </w:r>
      <w:r w:rsidR="00E24D07" w:rsidRPr="00813BC6">
        <w:rPr>
          <w:rFonts w:ascii="Arial" w:hAnsi="Arial" w:cs="Arial"/>
          <w:sz w:val="24"/>
          <w:szCs w:val="24"/>
        </w:rPr>
        <w:t> </w:t>
      </w:r>
      <w:r w:rsidR="008367A0" w:rsidRPr="00813BC6">
        <w:rPr>
          <w:rFonts w:ascii="Arial" w:hAnsi="Arial" w:cs="Arial"/>
          <w:sz w:val="24"/>
          <w:szCs w:val="24"/>
        </w:rPr>
        <w:t>KE</w:t>
      </w:r>
      <w:r w:rsidR="00E24D07" w:rsidRPr="00813BC6">
        <w:rPr>
          <w:rFonts w:ascii="Arial" w:hAnsi="Arial" w:cs="Arial"/>
          <w:sz w:val="24"/>
          <w:szCs w:val="24"/>
        </w:rPr>
        <w:t>:</w:t>
      </w:r>
      <w:r w:rsidR="008367A0" w:rsidRPr="00813BC6">
        <w:rPr>
          <w:rFonts w:ascii="Arial" w:hAnsi="Arial" w:cs="Arial"/>
          <w:sz w:val="24"/>
          <w:szCs w:val="24"/>
        </w:rPr>
        <w:t xml:space="preserve"> 84,0</w:t>
      </w:r>
      <w:r w:rsidR="00E24D07" w:rsidRPr="00813BC6">
        <w:rPr>
          <w:rFonts w:ascii="Arial" w:hAnsi="Arial" w:cs="Arial"/>
          <w:sz w:val="24"/>
          <w:szCs w:val="24"/>
        </w:rPr>
        <w:t xml:space="preserve"> </w:t>
      </w:r>
      <w:r w:rsidR="008367A0" w:rsidRPr="00813BC6">
        <w:rPr>
          <w:rFonts w:ascii="Arial" w:hAnsi="Arial" w:cs="Arial"/>
          <w:sz w:val="24"/>
          <w:szCs w:val="24"/>
        </w:rPr>
        <w:t>%</w:t>
      </w:r>
      <w:r w:rsidRPr="00813BC6">
        <w:rPr>
          <w:rFonts w:ascii="Arial" w:hAnsi="Arial" w:cs="Arial"/>
          <w:sz w:val="24"/>
          <w:szCs w:val="24"/>
        </w:rPr>
        <w:t xml:space="preserve">). </w:t>
      </w:r>
    </w:p>
    <w:p w:rsidR="00D920AF" w:rsidRPr="00667625" w:rsidRDefault="00D920AF" w:rsidP="0013133B">
      <w:pPr>
        <w:spacing w:after="0"/>
        <w:jc w:val="both"/>
        <w:rPr>
          <w:rFonts w:ascii="Arial" w:hAnsi="Arial" w:cs="Arial"/>
          <w:b/>
          <w:sz w:val="24"/>
          <w:szCs w:val="24"/>
        </w:rPr>
      </w:pPr>
      <w:r w:rsidRPr="00667625">
        <w:rPr>
          <w:rFonts w:ascii="Arial" w:hAnsi="Arial" w:cs="Arial"/>
          <w:b/>
          <w:sz w:val="24"/>
          <w:szCs w:val="24"/>
        </w:rPr>
        <w:t>Komparácia údajov</w:t>
      </w:r>
    </w:p>
    <w:p w:rsidR="00553A15" w:rsidRPr="00667625" w:rsidRDefault="00553A15" w:rsidP="009E1337">
      <w:pPr>
        <w:jc w:val="both"/>
        <w:rPr>
          <w:rFonts w:ascii="Arial" w:hAnsi="Arial" w:cs="Arial"/>
          <w:sz w:val="24"/>
          <w:szCs w:val="24"/>
        </w:rPr>
      </w:pPr>
      <w:r w:rsidRPr="00667625">
        <w:rPr>
          <w:rFonts w:ascii="Arial" w:hAnsi="Arial" w:cs="Arial"/>
          <w:sz w:val="24"/>
          <w:szCs w:val="24"/>
        </w:rPr>
        <w:t>Porovnaním údajov za sledované obdobie rokov 2009 až 2012</w:t>
      </w:r>
      <w:r w:rsidRPr="00667625">
        <w:rPr>
          <w:rFonts w:ascii="Arial" w:hAnsi="Arial" w:cs="Arial"/>
          <w:color w:val="FF0000"/>
          <w:sz w:val="24"/>
          <w:szCs w:val="24"/>
        </w:rPr>
        <w:t xml:space="preserve"> </w:t>
      </w:r>
      <w:r w:rsidRPr="00667625">
        <w:rPr>
          <w:rFonts w:ascii="Arial" w:hAnsi="Arial" w:cs="Arial"/>
          <w:sz w:val="24"/>
          <w:szCs w:val="24"/>
        </w:rPr>
        <w:t xml:space="preserve">možno konštatovať pozitívny trend v otázke názoru na dôležitosť výučby k ĽP, pretože počet žiakov, ktorí vyslovili pozitívny názor sa zvýšil </w:t>
      </w:r>
      <w:r w:rsidR="009E1337" w:rsidRPr="00667625">
        <w:rPr>
          <w:rFonts w:ascii="Arial" w:hAnsi="Arial" w:cs="Arial"/>
          <w:sz w:val="24"/>
          <w:szCs w:val="24"/>
        </w:rPr>
        <w:t>(</w:t>
      </w:r>
      <w:r w:rsidRPr="00667625">
        <w:rPr>
          <w:rFonts w:ascii="Arial" w:hAnsi="Arial" w:cs="Arial"/>
          <w:sz w:val="24"/>
          <w:szCs w:val="24"/>
        </w:rPr>
        <w:t>o 4,7</w:t>
      </w:r>
      <w:r w:rsidR="00E24D07" w:rsidRPr="00667625">
        <w:rPr>
          <w:rFonts w:ascii="Arial" w:hAnsi="Arial" w:cs="Arial"/>
          <w:sz w:val="24"/>
          <w:szCs w:val="24"/>
        </w:rPr>
        <w:t xml:space="preserve"> </w:t>
      </w:r>
      <w:r w:rsidRPr="00667625">
        <w:rPr>
          <w:rFonts w:ascii="Arial" w:hAnsi="Arial" w:cs="Arial"/>
          <w:sz w:val="24"/>
          <w:szCs w:val="24"/>
        </w:rPr>
        <w:t>p.</w:t>
      </w:r>
      <w:r w:rsidR="00E24D07" w:rsidRPr="00667625">
        <w:rPr>
          <w:rFonts w:ascii="Arial" w:hAnsi="Arial" w:cs="Arial"/>
          <w:sz w:val="24"/>
          <w:szCs w:val="24"/>
        </w:rPr>
        <w:t xml:space="preserve"> </w:t>
      </w:r>
      <w:r w:rsidRPr="00667625">
        <w:rPr>
          <w:rFonts w:ascii="Arial" w:hAnsi="Arial" w:cs="Arial"/>
          <w:sz w:val="24"/>
          <w:szCs w:val="24"/>
        </w:rPr>
        <w:t>b.</w:t>
      </w:r>
      <w:r w:rsidR="009E1337" w:rsidRPr="00667625">
        <w:rPr>
          <w:rFonts w:ascii="Arial" w:hAnsi="Arial" w:cs="Arial"/>
          <w:sz w:val="24"/>
          <w:szCs w:val="24"/>
        </w:rPr>
        <w:t>), naopak</w:t>
      </w:r>
      <w:r w:rsidRPr="00667625">
        <w:rPr>
          <w:rFonts w:ascii="Arial" w:hAnsi="Arial" w:cs="Arial"/>
          <w:sz w:val="24"/>
          <w:szCs w:val="24"/>
        </w:rPr>
        <w:t xml:space="preserve"> </w:t>
      </w:r>
      <w:r w:rsidR="009E1337" w:rsidRPr="00667625">
        <w:rPr>
          <w:rFonts w:ascii="Arial" w:hAnsi="Arial" w:cs="Arial"/>
          <w:sz w:val="24"/>
          <w:szCs w:val="24"/>
        </w:rPr>
        <w:t>podiel žiakov s negatívnym postojom</w:t>
      </w:r>
      <w:r w:rsidRPr="00667625">
        <w:rPr>
          <w:rFonts w:ascii="Arial" w:hAnsi="Arial" w:cs="Arial"/>
          <w:sz w:val="24"/>
          <w:szCs w:val="24"/>
        </w:rPr>
        <w:t xml:space="preserve"> sa znížil </w:t>
      </w:r>
      <w:r w:rsidR="009E1337" w:rsidRPr="00667625">
        <w:rPr>
          <w:rFonts w:ascii="Arial" w:hAnsi="Arial" w:cs="Arial"/>
          <w:sz w:val="24"/>
          <w:szCs w:val="24"/>
        </w:rPr>
        <w:t>(</w:t>
      </w:r>
      <w:r w:rsidRPr="00667625">
        <w:rPr>
          <w:rFonts w:ascii="Arial" w:hAnsi="Arial" w:cs="Arial"/>
          <w:sz w:val="24"/>
          <w:szCs w:val="24"/>
        </w:rPr>
        <w:t>o 5,2</w:t>
      </w:r>
      <w:r w:rsidR="00E24D07" w:rsidRPr="00667625">
        <w:rPr>
          <w:rFonts w:ascii="Arial" w:hAnsi="Arial" w:cs="Arial"/>
          <w:sz w:val="24"/>
          <w:szCs w:val="24"/>
        </w:rPr>
        <w:t xml:space="preserve"> </w:t>
      </w:r>
      <w:r w:rsidRPr="00667625">
        <w:rPr>
          <w:rFonts w:ascii="Arial" w:hAnsi="Arial" w:cs="Arial"/>
          <w:sz w:val="24"/>
          <w:szCs w:val="24"/>
        </w:rPr>
        <w:t>p.</w:t>
      </w:r>
      <w:r w:rsidR="00E24D07" w:rsidRPr="00667625">
        <w:rPr>
          <w:rFonts w:ascii="Arial" w:hAnsi="Arial" w:cs="Arial"/>
          <w:sz w:val="24"/>
          <w:szCs w:val="24"/>
        </w:rPr>
        <w:t xml:space="preserve"> </w:t>
      </w:r>
      <w:r w:rsidRPr="00667625">
        <w:rPr>
          <w:rFonts w:ascii="Arial" w:hAnsi="Arial" w:cs="Arial"/>
          <w:sz w:val="24"/>
          <w:szCs w:val="24"/>
        </w:rPr>
        <w:t>b.</w:t>
      </w:r>
      <w:r w:rsidR="009E1337" w:rsidRPr="00667625">
        <w:rPr>
          <w:rFonts w:ascii="Arial" w:hAnsi="Arial" w:cs="Arial"/>
          <w:sz w:val="24"/>
          <w:szCs w:val="24"/>
        </w:rPr>
        <w:t>)</w:t>
      </w:r>
      <w:r w:rsidRPr="00667625">
        <w:rPr>
          <w:rFonts w:ascii="Arial" w:hAnsi="Arial" w:cs="Arial"/>
          <w:sz w:val="24"/>
          <w:szCs w:val="24"/>
        </w:rPr>
        <w:t xml:space="preserve">. Podiel tých žiakov, ktorí nevedeli zaujať žiadny postoj, sa zvýšil </w:t>
      </w:r>
      <w:r w:rsidR="009E1337" w:rsidRPr="00667625">
        <w:rPr>
          <w:rFonts w:ascii="Arial" w:hAnsi="Arial" w:cs="Arial"/>
          <w:sz w:val="24"/>
          <w:szCs w:val="24"/>
        </w:rPr>
        <w:t>v </w:t>
      </w:r>
      <w:r w:rsidRPr="00667625">
        <w:rPr>
          <w:rFonts w:ascii="Arial" w:hAnsi="Arial" w:cs="Arial"/>
          <w:sz w:val="24"/>
          <w:szCs w:val="24"/>
        </w:rPr>
        <w:t>minimálne</w:t>
      </w:r>
      <w:r w:rsidR="009E1337" w:rsidRPr="00667625">
        <w:rPr>
          <w:rFonts w:ascii="Arial" w:hAnsi="Arial" w:cs="Arial"/>
          <w:sz w:val="24"/>
          <w:szCs w:val="24"/>
        </w:rPr>
        <w:t xml:space="preserve">j miere (o </w:t>
      </w:r>
      <w:r w:rsidRPr="00667625">
        <w:rPr>
          <w:rFonts w:ascii="Arial" w:hAnsi="Arial" w:cs="Arial"/>
          <w:sz w:val="24"/>
          <w:szCs w:val="24"/>
        </w:rPr>
        <w:t>0,4</w:t>
      </w:r>
      <w:r w:rsidR="00E24D07" w:rsidRPr="00667625">
        <w:rPr>
          <w:rFonts w:ascii="Arial" w:hAnsi="Arial" w:cs="Arial"/>
          <w:sz w:val="24"/>
          <w:szCs w:val="24"/>
        </w:rPr>
        <w:t xml:space="preserve"> </w:t>
      </w:r>
      <w:r w:rsidRPr="00667625">
        <w:rPr>
          <w:rFonts w:ascii="Arial" w:hAnsi="Arial" w:cs="Arial"/>
          <w:sz w:val="24"/>
          <w:szCs w:val="24"/>
        </w:rPr>
        <w:t>p.</w:t>
      </w:r>
      <w:r w:rsidR="00E24D07" w:rsidRPr="00667625">
        <w:rPr>
          <w:rFonts w:ascii="Arial" w:hAnsi="Arial" w:cs="Arial"/>
          <w:sz w:val="24"/>
          <w:szCs w:val="24"/>
        </w:rPr>
        <w:t xml:space="preserve"> </w:t>
      </w:r>
      <w:r w:rsidRPr="00667625">
        <w:rPr>
          <w:rFonts w:ascii="Arial" w:hAnsi="Arial" w:cs="Arial"/>
          <w:sz w:val="24"/>
          <w:szCs w:val="24"/>
        </w:rPr>
        <w:t>b.).</w:t>
      </w:r>
      <w:r w:rsidRPr="00667625">
        <w:rPr>
          <w:rFonts w:ascii="Arial" w:hAnsi="Arial" w:cs="Arial"/>
          <w:color w:val="FF0000"/>
          <w:sz w:val="24"/>
          <w:szCs w:val="24"/>
        </w:rPr>
        <w:t xml:space="preserve"> </w:t>
      </w:r>
    </w:p>
    <w:p w:rsidR="006E2E48" w:rsidRPr="00E8154C" w:rsidRDefault="007F4346" w:rsidP="004E6D48">
      <w:pPr>
        <w:jc w:val="both"/>
        <w:rPr>
          <w:rFonts w:ascii="Arial" w:hAnsi="Arial" w:cs="Arial"/>
          <w:color w:val="FF0000"/>
        </w:rPr>
      </w:pPr>
      <w:r w:rsidRPr="00E8154C">
        <w:rPr>
          <w:rFonts w:ascii="Arial" w:hAnsi="Arial" w:cs="Arial"/>
          <w:noProof/>
          <w:color w:val="FF0000"/>
          <w:lang w:eastAsia="sk-SK"/>
        </w:rPr>
        <w:drawing>
          <wp:inline distT="0" distB="0" distL="0" distR="0" wp14:anchorId="44F05640" wp14:editId="5329ACEA">
            <wp:extent cx="5766318" cy="2379306"/>
            <wp:effectExtent l="0" t="0" r="25400" b="2159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7625" w:rsidRDefault="009E1337" w:rsidP="00667625">
      <w:pPr>
        <w:spacing w:after="120"/>
        <w:jc w:val="both"/>
        <w:rPr>
          <w:rFonts w:ascii="Arial" w:hAnsi="Arial" w:cs="Arial"/>
          <w:sz w:val="24"/>
          <w:szCs w:val="24"/>
        </w:rPr>
      </w:pPr>
      <w:bookmarkStart w:id="5" w:name="_Toc357670525"/>
      <w:r w:rsidRPr="00667625">
        <w:rPr>
          <w:rFonts w:ascii="Arial" w:hAnsi="Arial" w:cs="Arial"/>
          <w:sz w:val="24"/>
          <w:szCs w:val="24"/>
        </w:rPr>
        <w:t>Žiaci stre</w:t>
      </w:r>
      <w:r w:rsidR="00DE6DF2" w:rsidRPr="00667625">
        <w:rPr>
          <w:rFonts w:ascii="Arial" w:hAnsi="Arial" w:cs="Arial"/>
          <w:sz w:val="24"/>
          <w:szCs w:val="24"/>
        </w:rPr>
        <w:t xml:space="preserve">dných škôl pripisujú výučbe ľudských práv veľký význam. Preto nás zaujímal aj </w:t>
      </w:r>
      <w:r w:rsidR="00DE6DF2" w:rsidRPr="00667625">
        <w:rPr>
          <w:rFonts w:ascii="Arial" w:hAnsi="Arial" w:cs="Arial"/>
          <w:b/>
          <w:sz w:val="24"/>
          <w:szCs w:val="24"/>
        </w:rPr>
        <w:t xml:space="preserve">názor </w:t>
      </w:r>
      <w:r w:rsidR="00DE6DF2" w:rsidRPr="00667625">
        <w:rPr>
          <w:rFonts w:ascii="Arial" w:hAnsi="Arial" w:cs="Arial"/>
          <w:b/>
          <w:sz w:val="24"/>
          <w:szCs w:val="24"/>
          <w:u w:val="single"/>
        </w:rPr>
        <w:t>učiteľov</w:t>
      </w:r>
      <w:r w:rsidR="00DE6DF2" w:rsidRPr="00667625">
        <w:rPr>
          <w:rFonts w:ascii="Arial" w:hAnsi="Arial" w:cs="Arial"/>
          <w:b/>
          <w:sz w:val="24"/>
          <w:szCs w:val="24"/>
        </w:rPr>
        <w:t xml:space="preserve"> na záujem žiakov o výchovu k ľudským právam</w:t>
      </w:r>
      <w:r w:rsidR="00AE7457" w:rsidRPr="00667625">
        <w:rPr>
          <w:rFonts w:ascii="Arial" w:hAnsi="Arial" w:cs="Arial"/>
          <w:b/>
          <w:sz w:val="24"/>
          <w:szCs w:val="24"/>
        </w:rPr>
        <w:t xml:space="preserve"> na hodinách </w:t>
      </w:r>
      <w:r w:rsidR="0031135C" w:rsidRPr="00667625">
        <w:rPr>
          <w:rFonts w:ascii="Arial" w:hAnsi="Arial" w:cs="Arial"/>
          <w:b/>
          <w:sz w:val="24"/>
          <w:szCs w:val="24"/>
        </w:rPr>
        <w:t>občianskej náuky/náuky o spoločnosti</w:t>
      </w:r>
      <w:r w:rsidR="00DE6DF2" w:rsidRPr="00667625">
        <w:rPr>
          <w:rFonts w:ascii="Arial" w:hAnsi="Arial" w:cs="Arial"/>
          <w:b/>
          <w:sz w:val="24"/>
          <w:szCs w:val="24"/>
        </w:rPr>
        <w:t>.</w:t>
      </w:r>
      <w:r w:rsidR="00DE6DF2" w:rsidRPr="00667625">
        <w:rPr>
          <w:rFonts w:ascii="Arial" w:hAnsi="Arial" w:cs="Arial"/>
          <w:sz w:val="24"/>
          <w:szCs w:val="24"/>
        </w:rPr>
        <w:t xml:space="preserve"> </w:t>
      </w:r>
    </w:p>
    <w:p w:rsidR="00DE6DF2" w:rsidRPr="00667625" w:rsidRDefault="00DE6DF2" w:rsidP="00667625">
      <w:pPr>
        <w:spacing w:after="120"/>
        <w:jc w:val="both"/>
        <w:rPr>
          <w:rFonts w:ascii="Arial" w:hAnsi="Arial" w:cs="Arial"/>
          <w:sz w:val="24"/>
          <w:szCs w:val="24"/>
        </w:rPr>
      </w:pPr>
      <w:r w:rsidRPr="00667625">
        <w:rPr>
          <w:rFonts w:ascii="Arial" w:hAnsi="Arial" w:cs="Arial"/>
          <w:sz w:val="24"/>
          <w:szCs w:val="24"/>
        </w:rPr>
        <w:t>Zo zistení vyplýva, že prevažná väčšina žiakov má podľa učiteľov pozitívny</w:t>
      </w:r>
      <w:r w:rsidR="00CA5F59" w:rsidRPr="00667625">
        <w:rPr>
          <w:rFonts w:ascii="Arial" w:hAnsi="Arial" w:cs="Arial"/>
          <w:sz w:val="24"/>
          <w:szCs w:val="24"/>
        </w:rPr>
        <w:t xml:space="preserve"> vzťah k výchove k ĽP - takmer</w:t>
      </w:r>
      <w:r w:rsidRPr="00667625">
        <w:rPr>
          <w:rFonts w:ascii="Arial" w:hAnsi="Arial" w:cs="Arial"/>
          <w:sz w:val="24"/>
          <w:szCs w:val="24"/>
        </w:rPr>
        <w:t xml:space="preserve"> polovica pedagógov </w:t>
      </w:r>
      <w:r w:rsidR="00CA5F59" w:rsidRPr="00667625">
        <w:rPr>
          <w:rFonts w:ascii="Arial" w:hAnsi="Arial" w:cs="Arial"/>
          <w:sz w:val="24"/>
          <w:szCs w:val="24"/>
        </w:rPr>
        <w:t>(47,4</w:t>
      </w:r>
      <w:r w:rsidR="00E24D07" w:rsidRPr="00667625">
        <w:rPr>
          <w:rFonts w:ascii="Arial" w:hAnsi="Arial" w:cs="Arial"/>
          <w:sz w:val="24"/>
          <w:szCs w:val="24"/>
        </w:rPr>
        <w:t xml:space="preserve"> </w:t>
      </w:r>
      <w:r w:rsidRPr="00667625">
        <w:rPr>
          <w:rFonts w:ascii="Arial" w:hAnsi="Arial" w:cs="Arial"/>
          <w:sz w:val="24"/>
          <w:szCs w:val="24"/>
        </w:rPr>
        <w:t>%) potvrdila vo svojich odpovediach, že vedomosti o ĽP považujú žiaci za potrebné</w:t>
      </w:r>
      <w:r w:rsidR="00CA5F59" w:rsidRPr="00667625">
        <w:rPr>
          <w:rFonts w:ascii="Arial" w:hAnsi="Arial" w:cs="Arial"/>
          <w:sz w:val="24"/>
          <w:szCs w:val="24"/>
        </w:rPr>
        <w:t xml:space="preserve"> pre život a viac ako tretina (39,4</w:t>
      </w:r>
      <w:r w:rsidR="00E24D07" w:rsidRPr="00667625">
        <w:rPr>
          <w:rFonts w:ascii="Arial" w:hAnsi="Arial" w:cs="Arial"/>
          <w:sz w:val="24"/>
          <w:szCs w:val="24"/>
        </w:rPr>
        <w:t xml:space="preserve"> </w:t>
      </w:r>
      <w:r w:rsidRPr="00667625">
        <w:rPr>
          <w:rFonts w:ascii="Arial" w:hAnsi="Arial" w:cs="Arial"/>
          <w:sz w:val="24"/>
          <w:szCs w:val="24"/>
        </w:rPr>
        <w:t xml:space="preserve">%) sa vyjadrila, že žiaci sa zaujímajú o výchovu k ĽP na hodinách </w:t>
      </w:r>
      <w:r w:rsidR="00CA5F59" w:rsidRPr="00667625">
        <w:rPr>
          <w:rFonts w:ascii="Arial" w:hAnsi="Arial" w:cs="Arial"/>
          <w:sz w:val="24"/>
          <w:szCs w:val="24"/>
        </w:rPr>
        <w:t>náuky o spoločnosti/</w:t>
      </w:r>
      <w:r w:rsidRPr="00667625">
        <w:rPr>
          <w:rFonts w:ascii="Arial" w:hAnsi="Arial" w:cs="Arial"/>
          <w:sz w:val="24"/>
          <w:szCs w:val="24"/>
        </w:rPr>
        <w:t xml:space="preserve">občianskej náuky, že sú aktívni. </w:t>
      </w:r>
      <w:r w:rsidR="00667625" w:rsidRPr="00813BC6">
        <w:rPr>
          <w:rFonts w:ascii="Arial" w:hAnsi="Arial" w:cs="Arial"/>
          <w:sz w:val="24"/>
          <w:szCs w:val="24"/>
        </w:rPr>
        <w:t>Len</w:t>
      </w:r>
      <w:r w:rsidR="00CA5F59" w:rsidRPr="00813BC6">
        <w:rPr>
          <w:rFonts w:ascii="Arial" w:hAnsi="Arial" w:cs="Arial"/>
          <w:sz w:val="24"/>
          <w:szCs w:val="24"/>
        </w:rPr>
        <w:t xml:space="preserve"> 2,6</w:t>
      </w:r>
      <w:r w:rsidR="00E24D07" w:rsidRPr="00813BC6">
        <w:rPr>
          <w:rFonts w:ascii="Arial" w:hAnsi="Arial" w:cs="Arial"/>
          <w:sz w:val="24"/>
          <w:szCs w:val="24"/>
        </w:rPr>
        <w:t xml:space="preserve"> </w:t>
      </w:r>
      <w:r w:rsidR="00CA5F59" w:rsidRPr="00813BC6">
        <w:rPr>
          <w:rFonts w:ascii="Arial" w:hAnsi="Arial" w:cs="Arial"/>
          <w:sz w:val="24"/>
          <w:szCs w:val="24"/>
        </w:rPr>
        <w:t>% opýtaných konštatovalo, že žiaci sa o výchovu k ĽP nezaujímajú</w:t>
      </w:r>
      <w:r w:rsidR="00667625" w:rsidRPr="00813BC6">
        <w:rPr>
          <w:rFonts w:ascii="Arial" w:hAnsi="Arial" w:cs="Arial"/>
          <w:sz w:val="24"/>
          <w:szCs w:val="24"/>
        </w:rPr>
        <w:t xml:space="preserve"> a i</w:t>
      </w:r>
      <w:r w:rsidR="00CA5F59" w:rsidRPr="00813BC6">
        <w:rPr>
          <w:rFonts w:ascii="Arial" w:hAnsi="Arial" w:cs="Arial"/>
          <w:sz w:val="24"/>
          <w:szCs w:val="24"/>
        </w:rPr>
        <w:t>ný, a</w:t>
      </w:r>
      <w:r w:rsidR="00CA5F59" w:rsidRPr="00667625">
        <w:rPr>
          <w:rFonts w:ascii="Arial" w:hAnsi="Arial" w:cs="Arial"/>
          <w:sz w:val="24"/>
          <w:szCs w:val="24"/>
        </w:rPr>
        <w:t>ko vyššie uvedený postoj</w:t>
      </w:r>
      <w:r w:rsidR="0031135C" w:rsidRPr="00667625">
        <w:rPr>
          <w:rFonts w:ascii="Arial" w:hAnsi="Arial" w:cs="Arial"/>
          <w:sz w:val="24"/>
          <w:szCs w:val="24"/>
        </w:rPr>
        <w:t>,</w:t>
      </w:r>
      <w:r w:rsidR="00CA5F59" w:rsidRPr="00667625">
        <w:rPr>
          <w:rFonts w:ascii="Arial" w:hAnsi="Arial" w:cs="Arial"/>
          <w:sz w:val="24"/>
          <w:szCs w:val="24"/>
        </w:rPr>
        <w:t xml:space="preserve"> deklarovalo 10,3</w:t>
      </w:r>
      <w:r w:rsidR="00E24D07" w:rsidRPr="00667625">
        <w:rPr>
          <w:rFonts w:ascii="Arial" w:hAnsi="Arial" w:cs="Arial"/>
          <w:sz w:val="24"/>
          <w:szCs w:val="24"/>
        </w:rPr>
        <w:t xml:space="preserve"> </w:t>
      </w:r>
      <w:r w:rsidR="00CA5F59" w:rsidRPr="00667625">
        <w:rPr>
          <w:rFonts w:ascii="Arial" w:hAnsi="Arial" w:cs="Arial"/>
          <w:sz w:val="24"/>
          <w:szCs w:val="24"/>
        </w:rPr>
        <w:t>% pedagógov.</w:t>
      </w:r>
    </w:p>
    <w:p w:rsidR="009E1337" w:rsidRPr="00667625" w:rsidRDefault="00FA49B1" w:rsidP="00DE6DF2">
      <w:pPr>
        <w:spacing w:after="0"/>
        <w:jc w:val="both"/>
        <w:rPr>
          <w:rFonts w:ascii="Arial" w:hAnsi="Arial" w:cs="Arial"/>
          <w:b/>
          <w:sz w:val="24"/>
          <w:szCs w:val="24"/>
        </w:rPr>
      </w:pPr>
      <w:r w:rsidRPr="00667625">
        <w:rPr>
          <w:rFonts w:ascii="Arial" w:eastAsia="MinionPro-Bold" w:hAnsi="Arial" w:cs="Arial"/>
          <w:bCs/>
          <w:sz w:val="24"/>
          <w:szCs w:val="24"/>
          <w:lang w:eastAsia="sk-SK"/>
        </w:rPr>
        <w:t xml:space="preserve">Z druhostupňovej analýzy sa nepotvrdili štatisticky významné rozdiely v názore učiteľov na záujem žiakov o výchovu k ĽP vo vzťahu k jednotlivým </w:t>
      </w:r>
      <w:proofErr w:type="spellStart"/>
      <w:r w:rsidRPr="00667625">
        <w:rPr>
          <w:rFonts w:ascii="Arial" w:eastAsia="MinionPro-Bold" w:hAnsi="Arial" w:cs="Arial"/>
          <w:bCs/>
          <w:sz w:val="24"/>
          <w:szCs w:val="24"/>
          <w:lang w:eastAsia="sk-SK"/>
        </w:rPr>
        <w:t>socio-demografickým</w:t>
      </w:r>
      <w:proofErr w:type="spellEnd"/>
      <w:r w:rsidRPr="00667625">
        <w:rPr>
          <w:rFonts w:ascii="Arial" w:eastAsia="MinionPro-Bold" w:hAnsi="Arial" w:cs="Arial"/>
          <w:bCs/>
          <w:sz w:val="24"/>
          <w:szCs w:val="24"/>
          <w:lang w:eastAsia="sk-SK"/>
        </w:rPr>
        <w:t xml:space="preserve"> charakteristikám.</w:t>
      </w:r>
    </w:p>
    <w:p w:rsidR="00FA49B1" w:rsidRDefault="00FA49B1" w:rsidP="00DE6DF2">
      <w:pPr>
        <w:spacing w:after="0"/>
        <w:jc w:val="both"/>
        <w:rPr>
          <w:rFonts w:ascii="Arial" w:hAnsi="Arial" w:cs="Arial"/>
          <w:b/>
        </w:rPr>
      </w:pPr>
    </w:p>
    <w:p w:rsidR="00DE6DF2" w:rsidRPr="00667625" w:rsidRDefault="00DE6DF2" w:rsidP="00DE6DF2">
      <w:pPr>
        <w:spacing w:after="0"/>
        <w:jc w:val="both"/>
        <w:rPr>
          <w:rFonts w:ascii="Arial" w:hAnsi="Arial" w:cs="Arial"/>
          <w:b/>
          <w:sz w:val="24"/>
          <w:szCs w:val="24"/>
        </w:rPr>
      </w:pPr>
      <w:r w:rsidRPr="00667625">
        <w:rPr>
          <w:rFonts w:ascii="Arial" w:hAnsi="Arial" w:cs="Arial"/>
          <w:b/>
          <w:sz w:val="24"/>
          <w:szCs w:val="24"/>
        </w:rPr>
        <w:lastRenderedPageBreak/>
        <w:t>Komparácia údajov</w:t>
      </w:r>
    </w:p>
    <w:p w:rsidR="00EB6E0C" w:rsidRPr="00667625" w:rsidRDefault="007D3B6F" w:rsidP="00EB6E0C">
      <w:pPr>
        <w:pStyle w:val="Popis"/>
        <w:spacing w:line="276" w:lineRule="auto"/>
        <w:jc w:val="both"/>
        <w:rPr>
          <w:rFonts w:ascii="Arial" w:hAnsi="Arial" w:cs="Arial"/>
          <w:b w:val="0"/>
          <w:sz w:val="24"/>
          <w:szCs w:val="24"/>
        </w:rPr>
      </w:pPr>
      <w:r w:rsidRPr="00667625">
        <w:rPr>
          <w:rFonts w:ascii="Arial" w:hAnsi="Arial" w:cs="Arial"/>
          <w:b w:val="0"/>
          <w:sz w:val="24"/>
          <w:szCs w:val="24"/>
        </w:rPr>
        <w:t>Z porovnania zistení v</w:t>
      </w:r>
      <w:r w:rsidR="00EB6E0C" w:rsidRPr="00667625">
        <w:rPr>
          <w:rFonts w:ascii="Arial" w:hAnsi="Arial" w:cs="Arial"/>
          <w:b w:val="0"/>
          <w:sz w:val="24"/>
          <w:szCs w:val="24"/>
        </w:rPr>
        <w:t xml:space="preserve"> rokov 2007 až 2012 vyplýva, že celkovo prevažná väčšina </w:t>
      </w:r>
      <w:r w:rsidR="00EB6E0C" w:rsidRPr="00667625">
        <w:rPr>
          <w:rFonts w:ascii="Arial" w:hAnsi="Arial" w:cs="Arial"/>
          <w:sz w:val="24"/>
          <w:szCs w:val="24"/>
        </w:rPr>
        <w:t>učiteľov</w:t>
      </w:r>
      <w:r w:rsidR="00EB6E0C" w:rsidRPr="00667625">
        <w:rPr>
          <w:rFonts w:ascii="Arial" w:hAnsi="Arial" w:cs="Arial"/>
          <w:b w:val="0"/>
          <w:sz w:val="24"/>
          <w:szCs w:val="24"/>
        </w:rPr>
        <w:t xml:space="preserve"> hodnotila záujem žiakov pozitívne v celom sledovanom období, avšak </w:t>
      </w:r>
      <w:r w:rsidR="006A035B" w:rsidRPr="00667625">
        <w:rPr>
          <w:rFonts w:ascii="Arial" w:hAnsi="Arial" w:cs="Arial"/>
          <w:b w:val="0"/>
          <w:sz w:val="24"/>
          <w:szCs w:val="24"/>
        </w:rPr>
        <w:t>oproti</w:t>
      </w:r>
      <w:r w:rsidR="00EB6E0C" w:rsidRPr="00667625">
        <w:rPr>
          <w:rFonts w:ascii="Arial" w:hAnsi="Arial" w:cs="Arial"/>
          <w:b w:val="0"/>
          <w:sz w:val="24"/>
          <w:szCs w:val="24"/>
        </w:rPr>
        <w:t xml:space="preserve"> roku 2007 </w:t>
      </w:r>
      <w:r w:rsidR="006A035B" w:rsidRPr="00667625">
        <w:rPr>
          <w:rFonts w:ascii="Arial" w:hAnsi="Arial" w:cs="Arial"/>
          <w:b w:val="0"/>
          <w:sz w:val="24"/>
          <w:szCs w:val="24"/>
        </w:rPr>
        <w:t xml:space="preserve">sa podiel pozitívnych názorov </w:t>
      </w:r>
      <w:r w:rsidR="0099078C" w:rsidRPr="00667625">
        <w:rPr>
          <w:rFonts w:ascii="Arial" w:hAnsi="Arial" w:cs="Arial"/>
          <w:b w:val="0"/>
          <w:sz w:val="24"/>
          <w:szCs w:val="24"/>
        </w:rPr>
        <w:t xml:space="preserve">pedagógov </w:t>
      </w:r>
      <w:r w:rsidR="006A035B" w:rsidRPr="00667625">
        <w:rPr>
          <w:rFonts w:ascii="Arial" w:hAnsi="Arial" w:cs="Arial"/>
          <w:b w:val="0"/>
          <w:sz w:val="24"/>
          <w:szCs w:val="24"/>
        </w:rPr>
        <w:t xml:space="preserve">na záujem žiakov o výchovu ĽP o niečo znížil (o </w:t>
      </w:r>
      <w:r w:rsidR="00EB6E0C" w:rsidRPr="00667625">
        <w:rPr>
          <w:rFonts w:ascii="Arial" w:hAnsi="Arial" w:cs="Arial"/>
          <w:b w:val="0"/>
          <w:sz w:val="24"/>
          <w:szCs w:val="24"/>
        </w:rPr>
        <w:t>6,1</w:t>
      </w:r>
      <w:r w:rsidR="00E24D07" w:rsidRPr="00667625">
        <w:rPr>
          <w:rFonts w:ascii="Arial" w:hAnsi="Arial" w:cs="Arial"/>
          <w:b w:val="0"/>
          <w:sz w:val="24"/>
          <w:szCs w:val="24"/>
        </w:rPr>
        <w:t xml:space="preserve"> </w:t>
      </w:r>
      <w:r w:rsidR="00EB6E0C" w:rsidRPr="00667625">
        <w:rPr>
          <w:rFonts w:ascii="Arial" w:hAnsi="Arial" w:cs="Arial"/>
          <w:b w:val="0"/>
          <w:sz w:val="24"/>
          <w:szCs w:val="24"/>
        </w:rPr>
        <w:t>p.</w:t>
      </w:r>
      <w:r w:rsidR="00E24D07" w:rsidRPr="00667625">
        <w:rPr>
          <w:rFonts w:ascii="Arial" w:hAnsi="Arial" w:cs="Arial"/>
          <w:b w:val="0"/>
          <w:sz w:val="24"/>
          <w:szCs w:val="24"/>
        </w:rPr>
        <w:t xml:space="preserve"> </w:t>
      </w:r>
      <w:r w:rsidR="00EB6E0C" w:rsidRPr="00667625">
        <w:rPr>
          <w:rFonts w:ascii="Arial" w:hAnsi="Arial" w:cs="Arial"/>
          <w:b w:val="0"/>
          <w:sz w:val="24"/>
          <w:szCs w:val="24"/>
        </w:rPr>
        <w:t>b.)</w:t>
      </w:r>
      <w:r w:rsidR="0099078C" w:rsidRPr="00667625">
        <w:rPr>
          <w:rFonts w:ascii="Arial" w:hAnsi="Arial" w:cs="Arial"/>
          <w:b w:val="0"/>
          <w:sz w:val="24"/>
          <w:szCs w:val="24"/>
        </w:rPr>
        <w:t>.</w:t>
      </w:r>
      <w:r w:rsidR="00EB6E0C" w:rsidRPr="00667625">
        <w:rPr>
          <w:rFonts w:ascii="Arial" w:hAnsi="Arial" w:cs="Arial"/>
          <w:b w:val="0"/>
          <w:sz w:val="24"/>
          <w:szCs w:val="24"/>
        </w:rPr>
        <w:t xml:space="preserve"> </w:t>
      </w:r>
      <w:r w:rsidR="0099078C" w:rsidRPr="00667625">
        <w:rPr>
          <w:rFonts w:ascii="Arial" w:hAnsi="Arial" w:cs="Arial"/>
          <w:b w:val="0"/>
          <w:sz w:val="24"/>
          <w:szCs w:val="24"/>
        </w:rPr>
        <w:t>Paradoxne podiel</w:t>
      </w:r>
      <w:r w:rsidR="00EB6E0C" w:rsidRPr="00667625">
        <w:rPr>
          <w:rFonts w:ascii="Arial" w:hAnsi="Arial" w:cs="Arial"/>
          <w:b w:val="0"/>
          <w:sz w:val="24"/>
          <w:szCs w:val="24"/>
        </w:rPr>
        <w:t xml:space="preserve"> </w:t>
      </w:r>
      <w:r w:rsidR="0099078C" w:rsidRPr="00667625">
        <w:rPr>
          <w:rFonts w:ascii="Arial" w:hAnsi="Arial" w:cs="Arial"/>
          <w:b w:val="0"/>
          <w:sz w:val="24"/>
          <w:szCs w:val="24"/>
        </w:rPr>
        <w:t>negatívnych názorov  sa takisto znížil</w:t>
      </w:r>
      <w:r w:rsidR="00EB6E0C" w:rsidRPr="00667625">
        <w:rPr>
          <w:rFonts w:ascii="Arial" w:hAnsi="Arial" w:cs="Arial"/>
          <w:b w:val="0"/>
          <w:sz w:val="24"/>
          <w:szCs w:val="24"/>
        </w:rPr>
        <w:t xml:space="preserve"> </w:t>
      </w:r>
      <w:r w:rsidR="0099078C" w:rsidRPr="00667625">
        <w:rPr>
          <w:rFonts w:ascii="Arial" w:hAnsi="Arial" w:cs="Arial"/>
          <w:b w:val="0"/>
          <w:sz w:val="24"/>
          <w:szCs w:val="24"/>
        </w:rPr>
        <w:t xml:space="preserve">(o </w:t>
      </w:r>
      <w:r w:rsidR="00EB6E0C" w:rsidRPr="00667625">
        <w:rPr>
          <w:rFonts w:ascii="Arial" w:hAnsi="Arial" w:cs="Arial"/>
          <w:b w:val="0"/>
          <w:sz w:val="24"/>
          <w:szCs w:val="24"/>
        </w:rPr>
        <w:t>4,3</w:t>
      </w:r>
      <w:r w:rsidR="00E24D07" w:rsidRPr="00667625">
        <w:rPr>
          <w:rFonts w:ascii="Arial" w:hAnsi="Arial" w:cs="Arial"/>
          <w:b w:val="0"/>
          <w:sz w:val="24"/>
          <w:szCs w:val="24"/>
        </w:rPr>
        <w:t xml:space="preserve"> </w:t>
      </w:r>
      <w:r w:rsidR="00EB6E0C" w:rsidRPr="00667625">
        <w:rPr>
          <w:rFonts w:ascii="Arial" w:hAnsi="Arial" w:cs="Arial"/>
          <w:b w:val="0"/>
          <w:sz w:val="24"/>
          <w:szCs w:val="24"/>
        </w:rPr>
        <w:t>p.</w:t>
      </w:r>
      <w:r w:rsidR="00E24D07" w:rsidRPr="00667625">
        <w:rPr>
          <w:rFonts w:ascii="Arial" w:hAnsi="Arial" w:cs="Arial"/>
          <w:b w:val="0"/>
          <w:sz w:val="24"/>
          <w:szCs w:val="24"/>
        </w:rPr>
        <w:t xml:space="preserve"> </w:t>
      </w:r>
      <w:r w:rsidR="00EB6E0C" w:rsidRPr="00667625">
        <w:rPr>
          <w:rFonts w:ascii="Arial" w:hAnsi="Arial" w:cs="Arial"/>
          <w:b w:val="0"/>
          <w:sz w:val="24"/>
          <w:szCs w:val="24"/>
        </w:rPr>
        <w:t>b.), avšak vzrástol podiel iných názorov na danú otázku.</w:t>
      </w:r>
    </w:p>
    <w:p w:rsidR="00DE6DF2" w:rsidRPr="00667625" w:rsidRDefault="00DE6DF2" w:rsidP="00DE6DF2">
      <w:pPr>
        <w:pStyle w:val="Popis"/>
      </w:pPr>
    </w:p>
    <w:p w:rsidR="00DE6DF2" w:rsidRPr="00E24D07" w:rsidRDefault="00AE7457" w:rsidP="00AE7457">
      <w:pPr>
        <w:pStyle w:val="Popis"/>
        <w:rPr>
          <w:rFonts w:ascii="Arial" w:hAnsi="Arial" w:cs="Arial"/>
          <w:i/>
        </w:rPr>
      </w:pPr>
      <w:r w:rsidRPr="00E24D07">
        <w:rPr>
          <w:rFonts w:ascii="Arial" w:hAnsi="Arial" w:cs="Arial"/>
          <w:i/>
        </w:rPr>
        <w:t xml:space="preserve">Tabuľka </w:t>
      </w:r>
      <w:r w:rsidR="00FF0535" w:rsidRPr="00E24D07">
        <w:rPr>
          <w:rFonts w:ascii="Arial" w:hAnsi="Arial" w:cs="Arial"/>
          <w:i/>
        </w:rPr>
        <w:fldChar w:fldCharType="begin"/>
      </w:r>
      <w:r w:rsidR="00FF0535" w:rsidRPr="00E24D07">
        <w:rPr>
          <w:rFonts w:ascii="Arial" w:hAnsi="Arial" w:cs="Arial"/>
          <w:i/>
        </w:rPr>
        <w:instrText xml:space="preserve"> SEQ Tabuľka \* ARABIC </w:instrText>
      </w:r>
      <w:r w:rsidR="00FF0535" w:rsidRPr="00E24D07">
        <w:rPr>
          <w:rFonts w:ascii="Arial" w:hAnsi="Arial" w:cs="Arial"/>
          <w:i/>
        </w:rPr>
        <w:fldChar w:fldCharType="separate"/>
      </w:r>
      <w:r w:rsidR="00CA4930">
        <w:rPr>
          <w:rFonts w:ascii="Arial" w:hAnsi="Arial" w:cs="Arial"/>
          <w:i/>
          <w:noProof/>
        </w:rPr>
        <w:t>1</w:t>
      </w:r>
      <w:r w:rsidR="00FF0535" w:rsidRPr="00E24D07">
        <w:rPr>
          <w:rFonts w:ascii="Arial" w:hAnsi="Arial" w:cs="Arial"/>
          <w:i/>
          <w:noProof/>
        </w:rPr>
        <w:fldChar w:fldCharType="end"/>
      </w:r>
      <w:r w:rsidR="00DE6DF2" w:rsidRPr="00E24D07">
        <w:rPr>
          <w:rFonts w:ascii="Arial" w:hAnsi="Arial" w:cs="Arial"/>
          <w:i/>
        </w:rPr>
        <w:t xml:space="preserve"> - Porovn</w:t>
      </w:r>
      <w:r w:rsidR="00C64EBD" w:rsidRPr="00E24D07">
        <w:rPr>
          <w:rFonts w:ascii="Arial" w:hAnsi="Arial" w:cs="Arial"/>
          <w:i/>
        </w:rPr>
        <w:t>anie údajov za roky 2007 až 2012</w:t>
      </w:r>
      <w:r w:rsidR="00DE6DF2" w:rsidRPr="00E24D07">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1"/>
        <w:gridCol w:w="1274"/>
        <w:gridCol w:w="1136"/>
        <w:gridCol w:w="1132"/>
      </w:tblGrid>
      <w:tr w:rsidR="00FA49B1" w:rsidRPr="004F627E" w:rsidTr="006676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4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FA49B1" w:rsidRPr="00667625" w:rsidRDefault="00FA49B1" w:rsidP="00EF1977">
            <w:pPr>
              <w:autoSpaceDE w:val="0"/>
              <w:autoSpaceDN w:val="0"/>
              <w:adjustRightInd w:val="0"/>
              <w:jc w:val="left"/>
              <w:rPr>
                <w:rFonts w:cs="Arial"/>
                <w:sz w:val="22"/>
                <w:szCs w:val="22"/>
              </w:rPr>
            </w:pPr>
            <w:r w:rsidRPr="00667625">
              <w:rPr>
                <w:rFonts w:cs="Arial"/>
                <w:sz w:val="22"/>
                <w:szCs w:val="22"/>
              </w:rPr>
              <w:t>Názor učiteľov na záujem žiakov o výchovu ĽP</w:t>
            </w:r>
          </w:p>
        </w:tc>
        <w:tc>
          <w:tcPr>
            <w:tcW w:w="702" w:type="pct"/>
            <w:tcBorders>
              <w:top w:val="none" w:sz="0" w:space="0" w:color="auto"/>
              <w:bottom w:val="none" w:sz="0" w:space="0" w:color="auto"/>
            </w:tcBorders>
          </w:tcPr>
          <w:p w:rsidR="00FA49B1" w:rsidRPr="00667625" w:rsidRDefault="00FA49B1" w:rsidP="00EF197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2007</w:t>
            </w:r>
          </w:p>
        </w:tc>
        <w:tc>
          <w:tcPr>
            <w:tcW w:w="626" w:type="pct"/>
            <w:tcBorders>
              <w:top w:val="none" w:sz="0" w:space="0" w:color="auto"/>
              <w:bottom w:val="none" w:sz="0" w:space="0" w:color="auto"/>
            </w:tcBorders>
          </w:tcPr>
          <w:p w:rsidR="00FA49B1" w:rsidRPr="00667625" w:rsidRDefault="00FA49B1" w:rsidP="00EF197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2010</w:t>
            </w:r>
          </w:p>
        </w:tc>
        <w:tc>
          <w:tcPr>
            <w:tcW w:w="624" w:type="pct"/>
            <w:tcBorders>
              <w:top w:val="none" w:sz="0" w:space="0" w:color="auto"/>
              <w:bottom w:val="none" w:sz="0" w:space="0" w:color="auto"/>
              <w:right w:val="none" w:sz="0" w:space="0" w:color="auto"/>
            </w:tcBorders>
          </w:tcPr>
          <w:p w:rsidR="00FA49B1" w:rsidRPr="00667625" w:rsidRDefault="00FA49B1" w:rsidP="00EF197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2012</w:t>
            </w:r>
          </w:p>
        </w:tc>
      </w:tr>
      <w:tr w:rsidR="00FA49B1" w:rsidRPr="004F627E" w:rsidTr="00667625">
        <w:tc>
          <w:tcPr>
            <w:cnfStyle w:val="001000000000" w:firstRow="0" w:lastRow="0" w:firstColumn="1" w:lastColumn="0" w:oddVBand="0" w:evenVBand="0" w:oddHBand="0" w:evenHBand="0" w:firstRowFirstColumn="0" w:firstRowLastColumn="0" w:lastRowFirstColumn="0" w:lastRowLastColumn="0"/>
            <w:tcW w:w="3048" w:type="pct"/>
            <w:tcBorders>
              <w:left w:val="none" w:sz="0" w:space="0" w:color="auto"/>
              <w:bottom w:val="none" w:sz="0" w:space="0" w:color="auto"/>
              <w:right w:val="none" w:sz="0" w:space="0" w:color="auto"/>
              <w:tl2br w:val="none" w:sz="0" w:space="0" w:color="auto"/>
              <w:tr2bl w:val="none" w:sz="0" w:space="0" w:color="auto"/>
            </w:tcBorders>
          </w:tcPr>
          <w:p w:rsidR="00FA49B1" w:rsidRPr="00667625" w:rsidRDefault="00E24D07" w:rsidP="00EF1977">
            <w:pPr>
              <w:autoSpaceDE w:val="0"/>
              <w:autoSpaceDN w:val="0"/>
              <w:adjustRightInd w:val="0"/>
              <w:jc w:val="both"/>
              <w:rPr>
                <w:rFonts w:cs="Arial"/>
                <w:sz w:val="22"/>
                <w:szCs w:val="22"/>
              </w:rPr>
            </w:pPr>
            <w:r w:rsidRPr="00667625">
              <w:rPr>
                <w:rFonts w:cs="Arial"/>
                <w:sz w:val="22"/>
                <w:szCs w:val="22"/>
              </w:rPr>
              <w:t>Z</w:t>
            </w:r>
            <w:r w:rsidR="00FA49B1" w:rsidRPr="00667625">
              <w:rPr>
                <w:rFonts w:cs="Arial"/>
                <w:sz w:val="22"/>
                <w:szCs w:val="22"/>
              </w:rPr>
              <w:t>aujímajú sa o ĽP, sú aktívni</w:t>
            </w:r>
          </w:p>
        </w:tc>
        <w:tc>
          <w:tcPr>
            <w:tcW w:w="702"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30,8</w:t>
            </w:r>
          </w:p>
        </w:tc>
        <w:tc>
          <w:tcPr>
            <w:tcW w:w="626"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25,3</w:t>
            </w:r>
          </w:p>
        </w:tc>
        <w:tc>
          <w:tcPr>
            <w:tcW w:w="624"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39,7</w:t>
            </w:r>
          </w:p>
        </w:tc>
      </w:tr>
      <w:tr w:rsidR="00FA49B1" w:rsidRPr="004F627E" w:rsidTr="00667625">
        <w:tc>
          <w:tcPr>
            <w:cnfStyle w:val="001000000000" w:firstRow="0" w:lastRow="0" w:firstColumn="1" w:lastColumn="0" w:oddVBand="0" w:evenVBand="0" w:oddHBand="0" w:evenHBand="0" w:firstRowFirstColumn="0" w:firstRowLastColumn="0" w:lastRowFirstColumn="0" w:lastRowLastColumn="0"/>
            <w:tcW w:w="3048" w:type="pct"/>
            <w:tcBorders>
              <w:left w:val="none" w:sz="0" w:space="0" w:color="auto"/>
              <w:bottom w:val="none" w:sz="0" w:space="0" w:color="auto"/>
              <w:right w:val="none" w:sz="0" w:space="0" w:color="auto"/>
              <w:tl2br w:val="none" w:sz="0" w:space="0" w:color="auto"/>
              <w:tr2bl w:val="none" w:sz="0" w:space="0" w:color="auto"/>
            </w:tcBorders>
          </w:tcPr>
          <w:p w:rsidR="00FA49B1" w:rsidRPr="00667625" w:rsidRDefault="00E24D07" w:rsidP="00EF1977">
            <w:pPr>
              <w:autoSpaceDE w:val="0"/>
              <w:autoSpaceDN w:val="0"/>
              <w:adjustRightInd w:val="0"/>
              <w:jc w:val="both"/>
              <w:rPr>
                <w:rFonts w:cs="Arial"/>
                <w:sz w:val="22"/>
                <w:szCs w:val="22"/>
              </w:rPr>
            </w:pPr>
            <w:r w:rsidRPr="00667625">
              <w:rPr>
                <w:rFonts w:cs="Arial"/>
                <w:sz w:val="22"/>
                <w:szCs w:val="22"/>
              </w:rPr>
              <w:t>V</w:t>
            </w:r>
            <w:r w:rsidR="00FA49B1" w:rsidRPr="00667625">
              <w:rPr>
                <w:rFonts w:cs="Arial"/>
                <w:sz w:val="22"/>
                <w:szCs w:val="22"/>
              </w:rPr>
              <w:t>edomosti o ĽP považujú za potrebné pre život</w:t>
            </w:r>
          </w:p>
        </w:tc>
        <w:tc>
          <w:tcPr>
            <w:tcW w:w="702"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62,4</w:t>
            </w:r>
          </w:p>
        </w:tc>
        <w:tc>
          <w:tcPr>
            <w:tcW w:w="626"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65,8</w:t>
            </w:r>
          </w:p>
        </w:tc>
        <w:tc>
          <w:tcPr>
            <w:tcW w:w="624"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47,4</w:t>
            </w:r>
          </w:p>
        </w:tc>
      </w:tr>
      <w:tr w:rsidR="00FA49B1" w:rsidRPr="004F627E" w:rsidTr="00667625">
        <w:tc>
          <w:tcPr>
            <w:cnfStyle w:val="001000000000" w:firstRow="0" w:lastRow="0" w:firstColumn="1" w:lastColumn="0" w:oddVBand="0" w:evenVBand="0" w:oddHBand="0" w:evenHBand="0" w:firstRowFirstColumn="0" w:firstRowLastColumn="0" w:lastRowFirstColumn="0" w:lastRowLastColumn="0"/>
            <w:tcW w:w="3048" w:type="pct"/>
            <w:tcBorders>
              <w:left w:val="none" w:sz="0" w:space="0" w:color="auto"/>
              <w:bottom w:val="none" w:sz="0" w:space="0" w:color="auto"/>
              <w:right w:val="none" w:sz="0" w:space="0" w:color="auto"/>
              <w:tl2br w:val="none" w:sz="0" w:space="0" w:color="auto"/>
              <w:tr2bl w:val="none" w:sz="0" w:space="0" w:color="auto"/>
            </w:tcBorders>
          </w:tcPr>
          <w:p w:rsidR="00FA49B1" w:rsidRPr="00667625" w:rsidRDefault="00E24D07" w:rsidP="00EF1977">
            <w:pPr>
              <w:autoSpaceDE w:val="0"/>
              <w:autoSpaceDN w:val="0"/>
              <w:adjustRightInd w:val="0"/>
              <w:jc w:val="both"/>
              <w:rPr>
                <w:rFonts w:cs="Arial"/>
                <w:sz w:val="22"/>
                <w:szCs w:val="22"/>
              </w:rPr>
            </w:pPr>
            <w:r w:rsidRPr="00667625">
              <w:rPr>
                <w:rFonts w:cs="Arial"/>
                <w:sz w:val="22"/>
                <w:szCs w:val="22"/>
              </w:rPr>
              <w:t>N</w:t>
            </w:r>
            <w:r w:rsidR="00FA49B1" w:rsidRPr="00667625">
              <w:rPr>
                <w:rFonts w:cs="Arial"/>
                <w:sz w:val="22"/>
                <w:szCs w:val="22"/>
              </w:rPr>
              <w:t>ezaujímajú sa o ĽP</w:t>
            </w:r>
          </w:p>
        </w:tc>
        <w:tc>
          <w:tcPr>
            <w:tcW w:w="702"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2,6</w:t>
            </w:r>
          </w:p>
        </w:tc>
        <w:tc>
          <w:tcPr>
            <w:tcW w:w="626"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6,3</w:t>
            </w:r>
          </w:p>
        </w:tc>
        <w:tc>
          <w:tcPr>
            <w:tcW w:w="624"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2,6</w:t>
            </w:r>
          </w:p>
        </w:tc>
      </w:tr>
      <w:tr w:rsidR="00FA49B1" w:rsidRPr="004F627E" w:rsidTr="00667625">
        <w:tc>
          <w:tcPr>
            <w:cnfStyle w:val="001000000000" w:firstRow="0" w:lastRow="0" w:firstColumn="1" w:lastColumn="0" w:oddVBand="0" w:evenVBand="0" w:oddHBand="0" w:evenHBand="0" w:firstRowFirstColumn="0" w:firstRowLastColumn="0" w:lastRowFirstColumn="0" w:lastRowLastColumn="0"/>
            <w:tcW w:w="3048" w:type="pct"/>
            <w:tcBorders>
              <w:left w:val="none" w:sz="0" w:space="0" w:color="auto"/>
              <w:bottom w:val="none" w:sz="0" w:space="0" w:color="auto"/>
              <w:right w:val="none" w:sz="0" w:space="0" w:color="auto"/>
              <w:tl2br w:val="none" w:sz="0" w:space="0" w:color="auto"/>
              <w:tr2bl w:val="none" w:sz="0" w:space="0" w:color="auto"/>
            </w:tcBorders>
          </w:tcPr>
          <w:p w:rsidR="00FA49B1" w:rsidRPr="00667625" w:rsidRDefault="00E24D07" w:rsidP="00EF1977">
            <w:pPr>
              <w:autoSpaceDE w:val="0"/>
              <w:autoSpaceDN w:val="0"/>
              <w:adjustRightInd w:val="0"/>
              <w:jc w:val="both"/>
              <w:rPr>
                <w:rFonts w:cs="Arial"/>
                <w:sz w:val="22"/>
                <w:szCs w:val="22"/>
              </w:rPr>
            </w:pPr>
            <w:r w:rsidRPr="00667625">
              <w:rPr>
                <w:rFonts w:cs="Arial"/>
                <w:sz w:val="22"/>
                <w:szCs w:val="22"/>
              </w:rPr>
              <w:t>K</w:t>
            </w:r>
            <w:r w:rsidR="00FA49B1" w:rsidRPr="00667625">
              <w:rPr>
                <w:rFonts w:cs="Arial"/>
                <w:sz w:val="22"/>
                <w:szCs w:val="22"/>
              </w:rPr>
              <w:t xml:space="preserve"> výchove k ĽP majú skôr negatívny postoj</w:t>
            </w:r>
          </w:p>
        </w:tc>
        <w:tc>
          <w:tcPr>
            <w:tcW w:w="702"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4,3</w:t>
            </w:r>
          </w:p>
        </w:tc>
        <w:tc>
          <w:tcPr>
            <w:tcW w:w="626"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1,3</w:t>
            </w:r>
          </w:p>
        </w:tc>
        <w:tc>
          <w:tcPr>
            <w:tcW w:w="624"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0</w:t>
            </w:r>
          </w:p>
        </w:tc>
      </w:tr>
      <w:tr w:rsidR="00FA49B1" w:rsidRPr="004F627E" w:rsidTr="00667625">
        <w:tc>
          <w:tcPr>
            <w:cnfStyle w:val="001000000000" w:firstRow="0" w:lastRow="0" w:firstColumn="1" w:lastColumn="0" w:oddVBand="0" w:evenVBand="0" w:oddHBand="0" w:evenHBand="0" w:firstRowFirstColumn="0" w:firstRowLastColumn="0" w:lastRowFirstColumn="0" w:lastRowLastColumn="0"/>
            <w:tcW w:w="3048" w:type="pct"/>
            <w:tcBorders>
              <w:left w:val="none" w:sz="0" w:space="0" w:color="auto"/>
              <w:bottom w:val="none" w:sz="0" w:space="0" w:color="auto"/>
              <w:right w:val="none" w:sz="0" w:space="0" w:color="auto"/>
              <w:tl2br w:val="none" w:sz="0" w:space="0" w:color="auto"/>
              <w:tr2bl w:val="none" w:sz="0" w:space="0" w:color="auto"/>
            </w:tcBorders>
          </w:tcPr>
          <w:p w:rsidR="00FA49B1" w:rsidRPr="00667625" w:rsidRDefault="00E24D07" w:rsidP="00EF1977">
            <w:pPr>
              <w:autoSpaceDE w:val="0"/>
              <w:autoSpaceDN w:val="0"/>
              <w:adjustRightInd w:val="0"/>
              <w:jc w:val="both"/>
              <w:rPr>
                <w:rFonts w:cs="Arial"/>
                <w:sz w:val="22"/>
                <w:szCs w:val="22"/>
              </w:rPr>
            </w:pPr>
            <w:r w:rsidRPr="00667625">
              <w:rPr>
                <w:rFonts w:cs="Arial"/>
                <w:sz w:val="22"/>
                <w:szCs w:val="22"/>
              </w:rPr>
              <w:t>I</w:t>
            </w:r>
            <w:r w:rsidR="00FA49B1" w:rsidRPr="00667625">
              <w:rPr>
                <w:rFonts w:cs="Arial"/>
                <w:sz w:val="22"/>
                <w:szCs w:val="22"/>
              </w:rPr>
              <w:t>né</w:t>
            </w:r>
          </w:p>
        </w:tc>
        <w:tc>
          <w:tcPr>
            <w:tcW w:w="702"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0</w:t>
            </w:r>
          </w:p>
        </w:tc>
        <w:tc>
          <w:tcPr>
            <w:tcW w:w="626"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1,3</w:t>
            </w:r>
          </w:p>
        </w:tc>
        <w:tc>
          <w:tcPr>
            <w:tcW w:w="624"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10,3</w:t>
            </w:r>
          </w:p>
        </w:tc>
      </w:tr>
      <w:tr w:rsidR="00FA49B1" w:rsidRPr="004F627E" w:rsidTr="00667625">
        <w:tc>
          <w:tcPr>
            <w:cnfStyle w:val="001000000000" w:firstRow="0" w:lastRow="0" w:firstColumn="1" w:lastColumn="0" w:oddVBand="0" w:evenVBand="0" w:oddHBand="0" w:evenHBand="0" w:firstRowFirstColumn="0" w:firstRowLastColumn="0" w:lastRowFirstColumn="0" w:lastRowLastColumn="0"/>
            <w:tcW w:w="3048" w:type="pct"/>
            <w:tcBorders>
              <w:left w:val="none" w:sz="0" w:space="0" w:color="auto"/>
              <w:bottom w:val="none" w:sz="0" w:space="0" w:color="auto"/>
              <w:right w:val="none" w:sz="0" w:space="0" w:color="auto"/>
              <w:tl2br w:val="none" w:sz="0" w:space="0" w:color="auto"/>
              <w:tr2bl w:val="none" w:sz="0" w:space="0" w:color="auto"/>
            </w:tcBorders>
          </w:tcPr>
          <w:p w:rsidR="00FA49B1" w:rsidRPr="00667625" w:rsidRDefault="00FA49B1" w:rsidP="00EF1977">
            <w:pPr>
              <w:autoSpaceDE w:val="0"/>
              <w:autoSpaceDN w:val="0"/>
              <w:adjustRightInd w:val="0"/>
              <w:jc w:val="both"/>
              <w:rPr>
                <w:rFonts w:cs="Arial"/>
                <w:sz w:val="22"/>
                <w:szCs w:val="22"/>
              </w:rPr>
            </w:pPr>
            <w:r w:rsidRPr="00667625">
              <w:rPr>
                <w:rFonts w:cs="Arial"/>
                <w:sz w:val="22"/>
                <w:szCs w:val="22"/>
              </w:rPr>
              <w:t>Spolu</w:t>
            </w:r>
          </w:p>
        </w:tc>
        <w:tc>
          <w:tcPr>
            <w:tcW w:w="702"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100,0</w:t>
            </w:r>
          </w:p>
        </w:tc>
        <w:tc>
          <w:tcPr>
            <w:tcW w:w="626"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100,0</w:t>
            </w:r>
          </w:p>
        </w:tc>
        <w:tc>
          <w:tcPr>
            <w:tcW w:w="624" w:type="pct"/>
          </w:tcPr>
          <w:p w:rsidR="00FA49B1" w:rsidRPr="00667625" w:rsidRDefault="00FA49B1"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7625">
              <w:rPr>
                <w:rFonts w:cs="Arial"/>
                <w:sz w:val="22"/>
                <w:szCs w:val="22"/>
              </w:rPr>
              <w:t>100,0</w:t>
            </w:r>
          </w:p>
        </w:tc>
      </w:tr>
    </w:tbl>
    <w:p w:rsidR="00DE6DF2" w:rsidRPr="00667625" w:rsidRDefault="00DE6DF2" w:rsidP="00667625">
      <w:pPr>
        <w:pStyle w:val="Nadpis1"/>
        <w:spacing w:before="0"/>
        <w:jc w:val="both"/>
        <w:rPr>
          <w:color w:val="auto"/>
        </w:rPr>
      </w:pPr>
    </w:p>
    <w:p w:rsidR="00667625" w:rsidRDefault="00667625" w:rsidP="00C20860">
      <w:pPr>
        <w:pStyle w:val="Nadpis1"/>
        <w:spacing w:before="0"/>
        <w:jc w:val="both"/>
        <w:rPr>
          <w:rFonts w:ascii="Arial" w:hAnsi="Arial" w:cs="Arial"/>
          <w:color w:val="5F497A" w:themeColor="accent4" w:themeShade="BF"/>
        </w:rPr>
      </w:pPr>
      <w:bookmarkStart w:id="6" w:name="_Toc406503448"/>
    </w:p>
    <w:p w:rsidR="006E2E48" w:rsidRPr="00667625" w:rsidRDefault="00E24D07" w:rsidP="00C20860">
      <w:pPr>
        <w:pStyle w:val="Nadpis1"/>
        <w:spacing w:before="0"/>
        <w:jc w:val="both"/>
        <w:rPr>
          <w:rFonts w:ascii="Arial" w:hAnsi="Arial" w:cs="Arial"/>
          <w:color w:val="5F497A" w:themeColor="accent4" w:themeShade="BF"/>
        </w:rPr>
      </w:pPr>
      <w:r w:rsidRPr="00667625">
        <w:rPr>
          <w:rFonts w:ascii="Arial" w:hAnsi="Arial" w:cs="Arial"/>
          <w:color w:val="5F497A" w:themeColor="accent4" w:themeShade="BF"/>
        </w:rPr>
        <w:t>N</w:t>
      </w:r>
      <w:r w:rsidR="006E2E48" w:rsidRPr="00667625">
        <w:rPr>
          <w:rFonts w:ascii="Arial" w:hAnsi="Arial" w:cs="Arial"/>
          <w:color w:val="5F497A" w:themeColor="accent4" w:themeShade="BF"/>
        </w:rPr>
        <w:t>ázory na začlenenie a rozpracovanie obsahu výchovy k ľudským právam do dokumentov školy a do učebných osnov</w:t>
      </w:r>
      <w:bookmarkEnd w:id="5"/>
      <w:bookmarkEnd w:id="6"/>
      <w:r w:rsidR="006E2E48" w:rsidRPr="00667625">
        <w:rPr>
          <w:rFonts w:ascii="Arial" w:hAnsi="Arial" w:cs="Arial"/>
          <w:color w:val="5F497A" w:themeColor="accent4" w:themeShade="BF"/>
        </w:rPr>
        <w:t xml:space="preserve"> </w:t>
      </w:r>
    </w:p>
    <w:p w:rsidR="00E24D07" w:rsidRDefault="00E24D07" w:rsidP="00E24D07">
      <w:pPr>
        <w:autoSpaceDE w:val="0"/>
        <w:autoSpaceDN w:val="0"/>
        <w:adjustRightInd w:val="0"/>
        <w:spacing w:after="0"/>
        <w:jc w:val="both"/>
        <w:rPr>
          <w:rFonts w:ascii="Arial" w:hAnsi="Arial" w:cs="Arial"/>
        </w:rPr>
      </w:pPr>
    </w:p>
    <w:p w:rsidR="00E24D07" w:rsidRPr="00667625" w:rsidRDefault="006E2E48" w:rsidP="00667625">
      <w:pPr>
        <w:autoSpaceDE w:val="0"/>
        <w:autoSpaceDN w:val="0"/>
        <w:adjustRightInd w:val="0"/>
        <w:spacing w:after="120"/>
        <w:jc w:val="both"/>
        <w:rPr>
          <w:rFonts w:ascii="Arial" w:hAnsi="Arial" w:cs="Arial"/>
          <w:sz w:val="24"/>
          <w:szCs w:val="24"/>
        </w:rPr>
      </w:pPr>
      <w:r w:rsidRPr="00667625">
        <w:rPr>
          <w:rFonts w:ascii="Arial" w:hAnsi="Arial" w:cs="Arial"/>
          <w:sz w:val="24"/>
          <w:szCs w:val="24"/>
        </w:rPr>
        <w:t xml:space="preserve">Podľa Národného plánu výchovy k ľudským právam, resp. z odporúčaní Pedagogicko-organizačných pokynov </w:t>
      </w:r>
      <w:proofErr w:type="spellStart"/>
      <w:r w:rsidRPr="00667625">
        <w:rPr>
          <w:rFonts w:ascii="Arial" w:hAnsi="Arial" w:cs="Arial"/>
          <w:sz w:val="24"/>
          <w:szCs w:val="24"/>
        </w:rPr>
        <w:t>MŠ</w:t>
      </w:r>
      <w:r w:rsidR="004E6EE8" w:rsidRPr="00667625">
        <w:rPr>
          <w:rFonts w:ascii="Arial" w:hAnsi="Arial" w:cs="Arial"/>
          <w:sz w:val="24"/>
          <w:szCs w:val="24"/>
        </w:rPr>
        <w:t>VVaŠ</w:t>
      </w:r>
      <w:proofErr w:type="spellEnd"/>
      <w:r w:rsidRPr="00667625">
        <w:rPr>
          <w:rFonts w:ascii="Arial" w:hAnsi="Arial" w:cs="Arial"/>
          <w:sz w:val="24"/>
          <w:szCs w:val="24"/>
        </w:rPr>
        <w:t xml:space="preserve"> SR pre školy a školské zariadenia vyplývala </w:t>
      </w:r>
      <w:r w:rsidRPr="00667625">
        <w:rPr>
          <w:rFonts w:ascii="Arial" w:hAnsi="Arial" w:cs="Arial"/>
          <w:b/>
          <w:sz w:val="24"/>
          <w:szCs w:val="24"/>
        </w:rPr>
        <w:t>úloha začleniť obsah výchovy k ľudským právam do školského vzdelávacieho programu, do pedagogickej dokumentácie a ďalšej dokumentácie súvisiacej s organizáciou a riadením školy</w:t>
      </w:r>
      <w:r w:rsidRPr="00667625">
        <w:rPr>
          <w:rFonts w:ascii="Arial" w:hAnsi="Arial" w:cs="Arial"/>
          <w:sz w:val="24"/>
          <w:szCs w:val="24"/>
        </w:rPr>
        <w:t>.</w:t>
      </w:r>
      <w:r w:rsidR="00E9406C" w:rsidRPr="00667625">
        <w:rPr>
          <w:rFonts w:ascii="Arial" w:hAnsi="Arial" w:cs="Arial"/>
          <w:sz w:val="24"/>
          <w:szCs w:val="24"/>
        </w:rPr>
        <w:t xml:space="preserve"> </w:t>
      </w:r>
    </w:p>
    <w:p w:rsidR="004E6EE8" w:rsidRPr="00667625" w:rsidRDefault="0099078C" w:rsidP="00667625">
      <w:pPr>
        <w:autoSpaceDE w:val="0"/>
        <w:autoSpaceDN w:val="0"/>
        <w:adjustRightInd w:val="0"/>
        <w:spacing w:after="120"/>
        <w:jc w:val="both"/>
        <w:rPr>
          <w:rFonts w:ascii="Arial" w:hAnsi="Arial" w:cs="Arial"/>
          <w:sz w:val="24"/>
          <w:szCs w:val="24"/>
        </w:rPr>
      </w:pPr>
      <w:r w:rsidRPr="00667625">
        <w:rPr>
          <w:rFonts w:ascii="Arial" w:hAnsi="Arial" w:cs="Arial"/>
          <w:sz w:val="24"/>
          <w:szCs w:val="24"/>
        </w:rPr>
        <w:t xml:space="preserve">Prevažná väčšina </w:t>
      </w:r>
      <w:r w:rsidRPr="00667625">
        <w:rPr>
          <w:rFonts w:ascii="Arial" w:hAnsi="Arial" w:cs="Arial"/>
          <w:b/>
          <w:sz w:val="24"/>
          <w:szCs w:val="24"/>
          <w:u w:val="single"/>
        </w:rPr>
        <w:t>riaditeľov</w:t>
      </w:r>
      <w:r w:rsidRPr="00667625">
        <w:rPr>
          <w:rFonts w:ascii="Arial" w:hAnsi="Arial" w:cs="Arial"/>
          <w:sz w:val="24"/>
          <w:szCs w:val="24"/>
        </w:rPr>
        <w:t xml:space="preserve"> stredných škôl uviedla, že problematika ľudských práv je zakomponovaná v plánoch práce školy (86,3</w:t>
      </w:r>
      <w:r w:rsidR="00E24D07" w:rsidRPr="00667625">
        <w:rPr>
          <w:rFonts w:ascii="Arial" w:hAnsi="Arial" w:cs="Arial"/>
          <w:sz w:val="24"/>
          <w:szCs w:val="24"/>
        </w:rPr>
        <w:t xml:space="preserve"> </w:t>
      </w:r>
      <w:r w:rsidRPr="00667625">
        <w:rPr>
          <w:rFonts w:ascii="Arial" w:hAnsi="Arial" w:cs="Arial"/>
          <w:sz w:val="24"/>
          <w:szCs w:val="24"/>
        </w:rPr>
        <w:t>%) a do koncepcie školy (82,5</w:t>
      </w:r>
      <w:r w:rsidR="00E24D07" w:rsidRPr="00667625">
        <w:rPr>
          <w:rFonts w:ascii="Arial" w:hAnsi="Arial" w:cs="Arial"/>
          <w:sz w:val="24"/>
          <w:szCs w:val="24"/>
        </w:rPr>
        <w:t xml:space="preserve"> </w:t>
      </w:r>
      <w:r w:rsidRPr="00667625">
        <w:rPr>
          <w:rFonts w:ascii="Arial" w:hAnsi="Arial" w:cs="Arial"/>
          <w:sz w:val="24"/>
          <w:szCs w:val="24"/>
        </w:rPr>
        <w:t>%). Viac ako polovica menovala vnútorný poriadok školy (66,3</w:t>
      </w:r>
      <w:r w:rsidR="00E24D07" w:rsidRPr="00667625">
        <w:rPr>
          <w:rFonts w:ascii="Arial" w:hAnsi="Arial" w:cs="Arial"/>
          <w:sz w:val="24"/>
          <w:szCs w:val="24"/>
        </w:rPr>
        <w:t xml:space="preserve"> </w:t>
      </w:r>
      <w:r w:rsidRPr="00667625">
        <w:rPr>
          <w:rFonts w:ascii="Arial" w:hAnsi="Arial" w:cs="Arial"/>
          <w:sz w:val="24"/>
          <w:szCs w:val="24"/>
        </w:rPr>
        <w:t>%) a tematické plány predmetov (63,8</w:t>
      </w:r>
      <w:r w:rsidR="00E24D07" w:rsidRPr="00667625">
        <w:rPr>
          <w:rFonts w:ascii="Arial" w:hAnsi="Arial" w:cs="Arial"/>
          <w:sz w:val="24"/>
          <w:szCs w:val="24"/>
        </w:rPr>
        <w:t xml:space="preserve"> </w:t>
      </w:r>
      <w:r w:rsidRPr="00667625">
        <w:rPr>
          <w:rFonts w:ascii="Arial" w:hAnsi="Arial" w:cs="Arial"/>
          <w:sz w:val="24"/>
          <w:szCs w:val="24"/>
        </w:rPr>
        <w:t xml:space="preserve">%). O niečo menej </w:t>
      </w:r>
      <w:r w:rsidR="00B329AF" w:rsidRPr="00667625">
        <w:rPr>
          <w:rFonts w:ascii="Arial" w:hAnsi="Arial" w:cs="Arial"/>
          <w:sz w:val="24"/>
          <w:szCs w:val="24"/>
        </w:rPr>
        <w:t xml:space="preserve">bola zastúpená daná problematika v </w:t>
      </w:r>
      <w:r w:rsidRPr="00667625">
        <w:rPr>
          <w:rFonts w:ascii="Arial" w:hAnsi="Arial" w:cs="Arial"/>
          <w:sz w:val="24"/>
          <w:szCs w:val="24"/>
        </w:rPr>
        <w:t>plán</w:t>
      </w:r>
      <w:r w:rsidR="00B329AF" w:rsidRPr="00667625">
        <w:rPr>
          <w:rFonts w:ascii="Arial" w:hAnsi="Arial" w:cs="Arial"/>
          <w:sz w:val="24"/>
          <w:szCs w:val="24"/>
        </w:rPr>
        <w:t>och</w:t>
      </w:r>
      <w:r w:rsidRPr="00667625">
        <w:rPr>
          <w:rFonts w:ascii="Arial" w:hAnsi="Arial" w:cs="Arial"/>
          <w:sz w:val="24"/>
          <w:szCs w:val="24"/>
        </w:rPr>
        <w:t xml:space="preserve"> práce koordinátora (43,8</w:t>
      </w:r>
      <w:r w:rsidR="00E24D07" w:rsidRPr="00667625">
        <w:rPr>
          <w:rFonts w:ascii="Arial" w:hAnsi="Arial" w:cs="Arial"/>
          <w:sz w:val="24"/>
          <w:szCs w:val="24"/>
        </w:rPr>
        <w:t xml:space="preserve"> </w:t>
      </w:r>
      <w:r w:rsidRPr="00667625">
        <w:rPr>
          <w:rFonts w:ascii="Arial" w:hAnsi="Arial" w:cs="Arial"/>
          <w:sz w:val="24"/>
          <w:szCs w:val="24"/>
        </w:rPr>
        <w:t>%) a plán</w:t>
      </w:r>
      <w:r w:rsidR="00B329AF" w:rsidRPr="00667625">
        <w:rPr>
          <w:rFonts w:ascii="Arial" w:hAnsi="Arial" w:cs="Arial"/>
          <w:sz w:val="24"/>
          <w:szCs w:val="24"/>
        </w:rPr>
        <w:t>och</w:t>
      </w:r>
      <w:r w:rsidRPr="00667625">
        <w:rPr>
          <w:rFonts w:ascii="Arial" w:hAnsi="Arial" w:cs="Arial"/>
          <w:sz w:val="24"/>
          <w:szCs w:val="24"/>
        </w:rPr>
        <w:t xml:space="preserve"> práce výchovného poradcu (36,3</w:t>
      </w:r>
      <w:r w:rsidR="00E24D07" w:rsidRPr="00667625">
        <w:rPr>
          <w:rFonts w:ascii="Arial" w:hAnsi="Arial" w:cs="Arial"/>
          <w:sz w:val="24"/>
          <w:szCs w:val="24"/>
        </w:rPr>
        <w:t xml:space="preserve"> </w:t>
      </w:r>
      <w:r w:rsidRPr="00667625">
        <w:rPr>
          <w:rFonts w:ascii="Arial" w:hAnsi="Arial" w:cs="Arial"/>
          <w:sz w:val="24"/>
          <w:szCs w:val="24"/>
        </w:rPr>
        <w:t xml:space="preserve">%). Vo viac </w:t>
      </w:r>
      <w:r w:rsidR="00B329AF" w:rsidRPr="00667625">
        <w:rPr>
          <w:rFonts w:ascii="Arial" w:hAnsi="Arial" w:cs="Arial"/>
          <w:sz w:val="24"/>
          <w:szCs w:val="24"/>
        </w:rPr>
        <w:t>ako pätine odpovedí</w:t>
      </w:r>
      <w:r w:rsidR="004E6EE8" w:rsidRPr="00667625">
        <w:rPr>
          <w:rFonts w:ascii="Arial" w:hAnsi="Arial" w:cs="Arial"/>
          <w:sz w:val="24"/>
          <w:szCs w:val="24"/>
        </w:rPr>
        <w:t xml:space="preserve"> bola problematika ĽP</w:t>
      </w:r>
      <w:r w:rsidR="00B329AF" w:rsidRPr="00667625">
        <w:rPr>
          <w:rFonts w:ascii="Arial" w:hAnsi="Arial" w:cs="Arial"/>
          <w:sz w:val="24"/>
          <w:szCs w:val="24"/>
        </w:rPr>
        <w:t xml:space="preserve"> začlene</w:t>
      </w:r>
      <w:r w:rsidR="004E6EE8" w:rsidRPr="00667625">
        <w:rPr>
          <w:rFonts w:ascii="Arial" w:hAnsi="Arial" w:cs="Arial"/>
          <w:sz w:val="24"/>
          <w:szCs w:val="24"/>
        </w:rPr>
        <w:t>ná</w:t>
      </w:r>
      <w:r w:rsidRPr="00667625">
        <w:rPr>
          <w:rFonts w:ascii="Arial" w:hAnsi="Arial" w:cs="Arial"/>
          <w:sz w:val="24"/>
          <w:szCs w:val="24"/>
        </w:rPr>
        <w:t xml:space="preserve"> </w:t>
      </w:r>
      <w:r w:rsidR="00B329AF" w:rsidRPr="00667625">
        <w:rPr>
          <w:rFonts w:ascii="Arial" w:hAnsi="Arial" w:cs="Arial"/>
          <w:sz w:val="24"/>
          <w:szCs w:val="24"/>
        </w:rPr>
        <w:t xml:space="preserve">aj v </w:t>
      </w:r>
      <w:r w:rsidRPr="00667625">
        <w:rPr>
          <w:rFonts w:ascii="Arial" w:hAnsi="Arial" w:cs="Arial"/>
          <w:sz w:val="24"/>
          <w:szCs w:val="24"/>
        </w:rPr>
        <w:t>plán</w:t>
      </w:r>
      <w:r w:rsidR="00B329AF" w:rsidRPr="00667625">
        <w:rPr>
          <w:rFonts w:ascii="Arial" w:hAnsi="Arial" w:cs="Arial"/>
          <w:sz w:val="24"/>
          <w:szCs w:val="24"/>
        </w:rPr>
        <w:t>och</w:t>
      </w:r>
      <w:r w:rsidRPr="00667625">
        <w:rPr>
          <w:rFonts w:ascii="Arial" w:hAnsi="Arial" w:cs="Arial"/>
          <w:sz w:val="24"/>
          <w:szCs w:val="24"/>
        </w:rPr>
        <w:t xml:space="preserve"> práce predmetových komisií (26,3</w:t>
      </w:r>
      <w:r w:rsidR="00E24D07" w:rsidRPr="00667625">
        <w:rPr>
          <w:rFonts w:ascii="Arial" w:hAnsi="Arial" w:cs="Arial"/>
          <w:sz w:val="24"/>
          <w:szCs w:val="24"/>
        </w:rPr>
        <w:t xml:space="preserve"> </w:t>
      </w:r>
      <w:r w:rsidRPr="00667625">
        <w:rPr>
          <w:rFonts w:ascii="Arial" w:hAnsi="Arial" w:cs="Arial"/>
          <w:sz w:val="24"/>
          <w:szCs w:val="24"/>
        </w:rPr>
        <w:t>%) a  plán</w:t>
      </w:r>
      <w:r w:rsidR="00B329AF" w:rsidRPr="00667625">
        <w:rPr>
          <w:rFonts w:ascii="Arial" w:hAnsi="Arial" w:cs="Arial"/>
          <w:sz w:val="24"/>
          <w:szCs w:val="24"/>
        </w:rPr>
        <w:t>och</w:t>
      </w:r>
      <w:r w:rsidRPr="00667625">
        <w:rPr>
          <w:rFonts w:ascii="Arial" w:hAnsi="Arial" w:cs="Arial"/>
          <w:sz w:val="24"/>
          <w:szCs w:val="24"/>
        </w:rPr>
        <w:t xml:space="preserve"> práce triedneho učiteľa (23,8</w:t>
      </w:r>
      <w:r w:rsidR="00E24D07" w:rsidRPr="00667625">
        <w:rPr>
          <w:rFonts w:ascii="Arial" w:hAnsi="Arial" w:cs="Arial"/>
          <w:sz w:val="24"/>
          <w:szCs w:val="24"/>
        </w:rPr>
        <w:t xml:space="preserve"> </w:t>
      </w:r>
      <w:r w:rsidRPr="00667625">
        <w:rPr>
          <w:rFonts w:ascii="Arial" w:hAnsi="Arial" w:cs="Arial"/>
          <w:sz w:val="24"/>
          <w:szCs w:val="24"/>
        </w:rPr>
        <w:t>%). Iné, ako vyššie spomenuté dokumenty, uviedlo 21,3</w:t>
      </w:r>
      <w:r w:rsidR="00E24D07" w:rsidRPr="00667625">
        <w:rPr>
          <w:rFonts w:ascii="Arial" w:hAnsi="Arial" w:cs="Arial"/>
          <w:sz w:val="24"/>
          <w:szCs w:val="24"/>
        </w:rPr>
        <w:t xml:space="preserve"> </w:t>
      </w:r>
      <w:r w:rsidRPr="00667625">
        <w:rPr>
          <w:rFonts w:ascii="Arial" w:hAnsi="Arial" w:cs="Arial"/>
          <w:sz w:val="24"/>
          <w:szCs w:val="24"/>
        </w:rPr>
        <w:t>% opýtaných</w:t>
      </w:r>
      <w:r w:rsidR="00B329AF" w:rsidRPr="00667625">
        <w:rPr>
          <w:rFonts w:ascii="Arial" w:hAnsi="Arial" w:cs="Arial"/>
          <w:sz w:val="24"/>
          <w:szCs w:val="24"/>
        </w:rPr>
        <w:t xml:space="preserve">. </w:t>
      </w:r>
    </w:p>
    <w:p w:rsidR="009E10DA" w:rsidRPr="00667625" w:rsidRDefault="00230DDA" w:rsidP="00B329AF">
      <w:pPr>
        <w:autoSpaceDE w:val="0"/>
        <w:autoSpaceDN w:val="0"/>
        <w:adjustRightInd w:val="0"/>
        <w:jc w:val="both"/>
        <w:rPr>
          <w:rFonts w:ascii="Arial" w:hAnsi="Arial" w:cs="Arial"/>
          <w:sz w:val="24"/>
          <w:szCs w:val="24"/>
        </w:rPr>
      </w:pPr>
      <w:r w:rsidRPr="00667625">
        <w:rPr>
          <w:rFonts w:ascii="Arial" w:hAnsi="Arial" w:cs="Arial"/>
          <w:sz w:val="24"/>
          <w:szCs w:val="24"/>
        </w:rPr>
        <w:t xml:space="preserve">Z vyššie uvedených zistení vyplýva, že </w:t>
      </w:r>
      <w:r w:rsidRPr="00667625">
        <w:rPr>
          <w:rFonts w:ascii="Arial" w:hAnsi="Arial" w:cs="Arial"/>
          <w:b/>
          <w:sz w:val="24"/>
          <w:szCs w:val="24"/>
        </w:rPr>
        <w:t xml:space="preserve">problematika ľudských práv je </w:t>
      </w:r>
      <w:r w:rsidR="00B329AF" w:rsidRPr="00667625">
        <w:rPr>
          <w:rFonts w:ascii="Arial" w:hAnsi="Arial" w:cs="Arial"/>
          <w:b/>
          <w:sz w:val="24"/>
          <w:szCs w:val="24"/>
        </w:rPr>
        <w:t>v stredných školách začlenená</w:t>
      </w:r>
      <w:r w:rsidRPr="00667625">
        <w:rPr>
          <w:rFonts w:ascii="Arial" w:hAnsi="Arial" w:cs="Arial"/>
          <w:b/>
          <w:sz w:val="24"/>
          <w:szCs w:val="24"/>
        </w:rPr>
        <w:t xml:space="preserve"> do pedagogickej a ďalšej dokumentácie škôl, </w:t>
      </w:r>
      <w:r w:rsidR="00B329AF" w:rsidRPr="00667625">
        <w:rPr>
          <w:rFonts w:ascii="Arial" w:hAnsi="Arial" w:cs="Arial"/>
          <w:b/>
          <w:sz w:val="24"/>
          <w:szCs w:val="24"/>
        </w:rPr>
        <w:t xml:space="preserve">a to najmä </w:t>
      </w:r>
      <w:r w:rsidR="00F71577" w:rsidRPr="00667625">
        <w:rPr>
          <w:rFonts w:ascii="Arial" w:hAnsi="Arial" w:cs="Arial"/>
          <w:b/>
          <w:sz w:val="24"/>
          <w:szCs w:val="24"/>
        </w:rPr>
        <w:t>do plánu práce a koncepcie školy, ako aj vnútorného poriadku školy a tematických plánoch predmetov</w:t>
      </w:r>
      <w:r w:rsidRPr="00667625">
        <w:rPr>
          <w:rFonts w:ascii="Arial" w:hAnsi="Arial" w:cs="Arial"/>
          <w:sz w:val="24"/>
          <w:szCs w:val="24"/>
        </w:rPr>
        <w:t>.</w:t>
      </w:r>
    </w:p>
    <w:p w:rsidR="001774FD" w:rsidRPr="00667625" w:rsidRDefault="001774FD" w:rsidP="00E24D07">
      <w:pPr>
        <w:autoSpaceDE w:val="0"/>
        <w:autoSpaceDN w:val="0"/>
        <w:adjustRightInd w:val="0"/>
        <w:jc w:val="both"/>
        <w:rPr>
          <w:rFonts w:ascii="Arial" w:hAnsi="Arial" w:cs="Arial"/>
          <w:sz w:val="24"/>
          <w:szCs w:val="24"/>
        </w:rPr>
      </w:pPr>
      <w:r w:rsidRPr="00667625">
        <w:rPr>
          <w:rFonts w:ascii="Arial" w:hAnsi="Arial" w:cs="Arial"/>
          <w:sz w:val="24"/>
          <w:szCs w:val="24"/>
        </w:rPr>
        <w:t>Porovnaním</w:t>
      </w:r>
      <w:r w:rsidR="00230DDA" w:rsidRPr="00667625">
        <w:rPr>
          <w:rFonts w:ascii="Arial" w:hAnsi="Arial" w:cs="Arial"/>
          <w:sz w:val="24"/>
          <w:szCs w:val="24"/>
        </w:rPr>
        <w:t xml:space="preserve"> názorov súboru </w:t>
      </w:r>
      <w:r w:rsidR="00230DDA" w:rsidRPr="00667625">
        <w:rPr>
          <w:rFonts w:ascii="Arial" w:hAnsi="Arial" w:cs="Arial"/>
          <w:b/>
          <w:sz w:val="24"/>
          <w:szCs w:val="24"/>
        </w:rPr>
        <w:t>riaditeľov</w:t>
      </w:r>
      <w:r w:rsidR="00230DDA" w:rsidRPr="00667625">
        <w:rPr>
          <w:rFonts w:ascii="Arial" w:hAnsi="Arial" w:cs="Arial"/>
          <w:sz w:val="24"/>
          <w:szCs w:val="24"/>
        </w:rPr>
        <w:t xml:space="preserve"> a </w:t>
      </w:r>
      <w:r w:rsidR="00230DDA" w:rsidRPr="00667625">
        <w:rPr>
          <w:rFonts w:ascii="Arial" w:hAnsi="Arial" w:cs="Arial"/>
          <w:b/>
          <w:sz w:val="24"/>
          <w:szCs w:val="24"/>
        </w:rPr>
        <w:t>učiteľov</w:t>
      </w:r>
      <w:r w:rsidR="00230DDA" w:rsidRPr="00667625">
        <w:rPr>
          <w:rFonts w:ascii="Arial" w:hAnsi="Arial" w:cs="Arial"/>
          <w:sz w:val="24"/>
          <w:szCs w:val="24"/>
        </w:rPr>
        <w:t xml:space="preserve"> na implementáciu problematiky ĽP do dokumentov školy sa zistilo, že </w:t>
      </w:r>
      <w:r w:rsidRPr="00667625">
        <w:rPr>
          <w:rFonts w:ascii="Arial" w:hAnsi="Arial" w:cs="Arial"/>
          <w:sz w:val="24"/>
          <w:szCs w:val="24"/>
        </w:rPr>
        <w:t>v tejto otázke majú obe skupiny rozdielne názory. R</w:t>
      </w:r>
      <w:r w:rsidR="009E10DA" w:rsidRPr="00667625">
        <w:rPr>
          <w:rFonts w:ascii="Arial" w:hAnsi="Arial" w:cs="Arial"/>
          <w:sz w:val="24"/>
          <w:szCs w:val="24"/>
        </w:rPr>
        <w:t xml:space="preserve">iaditelia častejšie uvádzali iba </w:t>
      </w:r>
      <w:r w:rsidRPr="00667625">
        <w:rPr>
          <w:rFonts w:ascii="Arial" w:hAnsi="Arial" w:cs="Arial"/>
          <w:sz w:val="24"/>
          <w:szCs w:val="24"/>
        </w:rPr>
        <w:t xml:space="preserve">plán práce koordinátora a iné dokumenty, </w:t>
      </w:r>
      <w:r w:rsidR="009E10DA" w:rsidRPr="00667625">
        <w:rPr>
          <w:rFonts w:ascii="Arial" w:hAnsi="Arial" w:cs="Arial"/>
          <w:sz w:val="24"/>
          <w:szCs w:val="24"/>
        </w:rPr>
        <w:t>ostatné dokumenty boli vo väčšej miere uvádzané u</w:t>
      </w:r>
      <w:r w:rsidRPr="00667625">
        <w:rPr>
          <w:rFonts w:ascii="Arial" w:hAnsi="Arial" w:cs="Arial"/>
          <w:sz w:val="24"/>
          <w:szCs w:val="24"/>
        </w:rPr>
        <w:t> </w:t>
      </w:r>
      <w:r w:rsidR="009E10DA" w:rsidRPr="00667625">
        <w:rPr>
          <w:rFonts w:ascii="Arial" w:hAnsi="Arial" w:cs="Arial"/>
          <w:sz w:val="24"/>
          <w:szCs w:val="24"/>
        </w:rPr>
        <w:t>učiteľov</w:t>
      </w:r>
      <w:r w:rsidRPr="00667625">
        <w:rPr>
          <w:rFonts w:ascii="Arial" w:hAnsi="Arial" w:cs="Arial"/>
          <w:sz w:val="24"/>
          <w:szCs w:val="24"/>
        </w:rPr>
        <w:t xml:space="preserve"> okrem plánu práce školy a koncepcie školy, kde sa viac-menej zhodovali</w:t>
      </w:r>
      <w:r w:rsidR="009E10DA" w:rsidRPr="00667625">
        <w:rPr>
          <w:rFonts w:ascii="Arial" w:hAnsi="Arial" w:cs="Arial"/>
          <w:sz w:val="24"/>
          <w:szCs w:val="24"/>
        </w:rPr>
        <w:t>.</w:t>
      </w:r>
    </w:p>
    <w:p w:rsidR="00E9406C" w:rsidRPr="00E8154C" w:rsidRDefault="00FC4471" w:rsidP="00E9406C">
      <w:pPr>
        <w:autoSpaceDE w:val="0"/>
        <w:autoSpaceDN w:val="0"/>
        <w:adjustRightInd w:val="0"/>
        <w:jc w:val="both"/>
        <w:rPr>
          <w:rFonts w:ascii="Arial" w:hAnsi="Arial" w:cs="Arial"/>
          <w:color w:val="FF0000"/>
          <w:sz w:val="16"/>
          <w:szCs w:val="16"/>
          <w:lang w:eastAsia="sk-SK"/>
        </w:rPr>
      </w:pPr>
      <w:r w:rsidRPr="00E8154C">
        <w:rPr>
          <w:rFonts w:ascii="Arial" w:hAnsi="Arial" w:cs="Arial"/>
          <w:noProof/>
          <w:color w:val="FF0000"/>
          <w:sz w:val="16"/>
          <w:szCs w:val="16"/>
          <w:lang w:eastAsia="sk-SK"/>
        </w:rPr>
        <w:lastRenderedPageBreak/>
        <w:drawing>
          <wp:inline distT="0" distB="0" distL="0" distR="0" wp14:anchorId="0B17892D" wp14:editId="20F6273E">
            <wp:extent cx="5728996" cy="2976465"/>
            <wp:effectExtent l="0" t="0" r="24130" b="1460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74FD" w:rsidRDefault="00F71577" w:rsidP="00D92E02">
      <w:pPr>
        <w:autoSpaceDE w:val="0"/>
        <w:autoSpaceDN w:val="0"/>
        <w:adjustRightInd w:val="0"/>
        <w:spacing w:after="0"/>
        <w:jc w:val="both"/>
        <w:rPr>
          <w:rFonts w:ascii="Arial" w:hAnsi="Arial" w:cs="Arial"/>
          <w:sz w:val="24"/>
          <w:szCs w:val="24"/>
          <w:lang w:eastAsia="sk-SK"/>
        </w:rPr>
      </w:pPr>
      <w:r w:rsidRPr="00D92E02">
        <w:rPr>
          <w:rFonts w:ascii="Arial" w:hAnsi="Arial" w:cs="Arial"/>
          <w:sz w:val="24"/>
          <w:szCs w:val="24"/>
          <w:lang w:eastAsia="sk-SK"/>
        </w:rPr>
        <w:t>Z druhostupňovej analýzy</w:t>
      </w:r>
      <w:r w:rsidR="001774FD" w:rsidRPr="00D92E02">
        <w:rPr>
          <w:rFonts w:ascii="Arial" w:hAnsi="Arial" w:cs="Arial"/>
          <w:sz w:val="24"/>
          <w:szCs w:val="24"/>
          <w:lang w:eastAsia="sk-SK"/>
        </w:rPr>
        <w:t xml:space="preserve"> vo vzťahu </w:t>
      </w:r>
      <w:r w:rsidR="001774FD" w:rsidRPr="00D92E02">
        <w:rPr>
          <w:rFonts w:ascii="Arial" w:hAnsi="Arial" w:cs="Arial"/>
          <w:b/>
          <w:sz w:val="24"/>
          <w:szCs w:val="24"/>
          <w:lang w:eastAsia="sk-SK"/>
        </w:rPr>
        <w:t>ku kraju</w:t>
      </w:r>
      <w:r w:rsidR="001774FD" w:rsidRPr="00D92E02">
        <w:rPr>
          <w:rFonts w:ascii="Arial" w:hAnsi="Arial" w:cs="Arial"/>
          <w:sz w:val="24"/>
          <w:szCs w:val="24"/>
          <w:lang w:eastAsia="sk-SK"/>
        </w:rPr>
        <w:t xml:space="preserve"> sa zistilo, že vo všetkých krajoch bola problematika </w:t>
      </w:r>
      <w:r w:rsidR="007D3B6F" w:rsidRPr="00D92E02">
        <w:rPr>
          <w:rFonts w:ascii="Arial" w:hAnsi="Arial" w:cs="Arial"/>
          <w:sz w:val="24"/>
          <w:szCs w:val="24"/>
          <w:lang w:eastAsia="sk-SK"/>
        </w:rPr>
        <w:t>ĽP</w:t>
      </w:r>
      <w:r w:rsidR="001774FD" w:rsidRPr="00D92E02">
        <w:rPr>
          <w:rFonts w:ascii="Arial" w:hAnsi="Arial" w:cs="Arial"/>
          <w:sz w:val="24"/>
          <w:szCs w:val="24"/>
          <w:lang w:eastAsia="sk-SK"/>
        </w:rPr>
        <w:t xml:space="preserve"> implementovaná v najväčšej miere v plánoch práce školy a koncepcii školy. V Bratislavskom a Trenčianskom kraji okrem nich mal</w:t>
      </w:r>
      <w:r w:rsidR="00D9134D" w:rsidRPr="00D92E02">
        <w:rPr>
          <w:rFonts w:ascii="Arial" w:hAnsi="Arial" w:cs="Arial"/>
          <w:sz w:val="24"/>
          <w:szCs w:val="24"/>
          <w:lang w:eastAsia="sk-SK"/>
        </w:rPr>
        <w:t>i</w:t>
      </w:r>
      <w:r w:rsidR="001774FD" w:rsidRPr="00D92E02">
        <w:rPr>
          <w:rFonts w:ascii="Arial" w:hAnsi="Arial" w:cs="Arial"/>
          <w:sz w:val="24"/>
          <w:szCs w:val="24"/>
          <w:lang w:eastAsia="sk-SK"/>
        </w:rPr>
        <w:t xml:space="preserve"> </w:t>
      </w:r>
      <w:r w:rsidR="00D92E02" w:rsidRPr="00D92E02">
        <w:rPr>
          <w:rFonts w:ascii="Arial" w:hAnsi="Arial" w:cs="Arial"/>
          <w:color w:val="FF0000"/>
          <w:sz w:val="24"/>
          <w:szCs w:val="24"/>
          <w:lang w:eastAsia="sk-SK"/>
        </w:rPr>
        <w:t>vyššie</w:t>
      </w:r>
      <w:r w:rsidR="001774FD" w:rsidRPr="00D92E02">
        <w:rPr>
          <w:rFonts w:ascii="Arial" w:hAnsi="Arial" w:cs="Arial"/>
          <w:color w:val="FF0000"/>
          <w:sz w:val="24"/>
          <w:szCs w:val="24"/>
          <w:lang w:eastAsia="sk-SK"/>
        </w:rPr>
        <w:t xml:space="preserve"> </w:t>
      </w:r>
      <w:r w:rsidR="001774FD" w:rsidRPr="00D92E02">
        <w:rPr>
          <w:rFonts w:ascii="Arial" w:hAnsi="Arial" w:cs="Arial"/>
          <w:sz w:val="24"/>
          <w:szCs w:val="24"/>
          <w:lang w:eastAsia="sk-SK"/>
        </w:rPr>
        <w:t xml:space="preserve">zastúpenie aj tematické plány predmetov a v Trnavskom a Žilinskom kraji vnútorný poriadok školy. Naopak najmenej bola zakomponovaná </w:t>
      </w:r>
      <w:r w:rsidR="004E6EE8" w:rsidRPr="00D92E02">
        <w:rPr>
          <w:rFonts w:ascii="Arial" w:hAnsi="Arial" w:cs="Arial"/>
          <w:sz w:val="24"/>
          <w:szCs w:val="24"/>
          <w:lang w:eastAsia="sk-SK"/>
        </w:rPr>
        <w:t xml:space="preserve">problematika ĽP </w:t>
      </w:r>
      <w:r w:rsidR="001774FD" w:rsidRPr="00D92E02">
        <w:rPr>
          <w:rFonts w:ascii="Arial" w:hAnsi="Arial" w:cs="Arial"/>
          <w:sz w:val="24"/>
          <w:szCs w:val="24"/>
          <w:lang w:eastAsia="sk-SK"/>
        </w:rPr>
        <w:t>v Bratislavskom, Nitrianskom, Banskobystrickom kraji v plánoch práce triedneho učiteľa, v ostatných krajoch to boli plány práce predmetových komisií.</w:t>
      </w:r>
    </w:p>
    <w:p w:rsidR="00D92E02" w:rsidRPr="00D92E02" w:rsidRDefault="00D92E02" w:rsidP="00D92E02">
      <w:pPr>
        <w:autoSpaceDE w:val="0"/>
        <w:autoSpaceDN w:val="0"/>
        <w:adjustRightInd w:val="0"/>
        <w:spacing w:after="0"/>
        <w:jc w:val="both"/>
        <w:rPr>
          <w:rFonts w:ascii="Arial" w:hAnsi="Arial" w:cs="Arial"/>
          <w:sz w:val="24"/>
          <w:szCs w:val="24"/>
          <w:lang w:eastAsia="sk-SK"/>
        </w:rPr>
      </w:pPr>
    </w:p>
    <w:p w:rsidR="00D9134D" w:rsidRPr="00D92E02" w:rsidRDefault="00D9134D" w:rsidP="00D9134D">
      <w:pPr>
        <w:autoSpaceDE w:val="0"/>
        <w:autoSpaceDN w:val="0"/>
        <w:adjustRightInd w:val="0"/>
        <w:spacing w:after="0"/>
        <w:jc w:val="both"/>
        <w:rPr>
          <w:rFonts w:ascii="Arial" w:hAnsi="Arial" w:cs="Arial"/>
          <w:b/>
          <w:sz w:val="24"/>
          <w:szCs w:val="24"/>
          <w:lang w:eastAsia="sk-SK"/>
        </w:rPr>
      </w:pPr>
      <w:r w:rsidRPr="00D92E02">
        <w:rPr>
          <w:rFonts w:ascii="Arial" w:hAnsi="Arial" w:cs="Arial"/>
          <w:b/>
          <w:sz w:val="24"/>
          <w:szCs w:val="24"/>
          <w:lang w:eastAsia="sk-SK"/>
        </w:rPr>
        <w:t>Porovnanie údajov za základné a stredné školy</w:t>
      </w:r>
    </w:p>
    <w:p w:rsidR="00D92E02" w:rsidRPr="00813BC6" w:rsidRDefault="00B039A1" w:rsidP="00D92E02">
      <w:pPr>
        <w:autoSpaceDE w:val="0"/>
        <w:autoSpaceDN w:val="0"/>
        <w:adjustRightInd w:val="0"/>
        <w:spacing w:after="120"/>
        <w:jc w:val="both"/>
        <w:rPr>
          <w:rFonts w:ascii="Arial" w:hAnsi="Arial" w:cs="Arial"/>
          <w:sz w:val="24"/>
          <w:szCs w:val="24"/>
          <w:lang w:eastAsia="sk-SK"/>
        </w:rPr>
      </w:pPr>
      <w:r w:rsidRPr="00813BC6">
        <w:rPr>
          <w:rFonts w:ascii="Arial" w:hAnsi="Arial" w:cs="Arial"/>
          <w:sz w:val="24"/>
          <w:szCs w:val="24"/>
          <w:lang w:eastAsia="sk-SK"/>
        </w:rPr>
        <w:t>Zo</w:t>
      </w:r>
      <w:r w:rsidR="00D9134D" w:rsidRPr="00813BC6">
        <w:rPr>
          <w:rFonts w:ascii="Arial" w:hAnsi="Arial" w:cs="Arial"/>
          <w:sz w:val="24"/>
          <w:szCs w:val="24"/>
          <w:lang w:eastAsia="sk-SK"/>
        </w:rPr>
        <w:t xml:space="preserve"> zistení </w:t>
      </w:r>
      <w:r w:rsidRPr="00813BC6">
        <w:rPr>
          <w:rFonts w:ascii="Arial" w:hAnsi="Arial" w:cs="Arial"/>
          <w:sz w:val="24"/>
          <w:szCs w:val="24"/>
          <w:lang w:eastAsia="sk-SK"/>
        </w:rPr>
        <w:t>vyplýva</w:t>
      </w:r>
      <w:r w:rsidR="007D3B6F" w:rsidRPr="00813BC6">
        <w:rPr>
          <w:rFonts w:ascii="Arial" w:hAnsi="Arial" w:cs="Arial"/>
          <w:sz w:val="24"/>
          <w:szCs w:val="24"/>
          <w:lang w:eastAsia="sk-SK"/>
        </w:rPr>
        <w:t>, že rovnako v</w:t>
      </w:r>
      <w:r w:rsidR="00D9134D" w:rsidRPr="00813BC6">
        <w:rPr>
          <w:rFonts w:ascii="Arial" w:hAnsi="Arial" w:cs="Arial"/>
          <w:sz w:val="24"/>
          <w:szCs w:val="24"/>
          <w:lang w:eastAsia="sk-SK"/>
        </w:rPr>
        <w:t xml:space="preserve"> základných aj stredných ško</w:t>
      </w:r>
      <w:r w:rsidR="00667072" w:rsidRPr="00813BC6">
        <w:rPr>
          <w:rFonts w:ascii="Arial" w:hAnsi="Arial" w:cs="Arial"/>
          <w:sz w:val="24"/>
          <w:szCs w:val="24"/>
          <w:lang w:eastAsia="sk-SK"/>
        </w:rPr>
        <w:t xml:space="preserve">lách </w:t>
      </w:r>
      <w:r w:rsidR="00D9134D" w:rsidRPr="00813BC6">
        <w:rPr>
          <w:rFonts w:ascii="Arial" w:hAnsi="Arial" w:cs="Arial"/>
          <w:sz w:val="24"/>
          <w:szCs w:val="24"/>
          <w:lang w:eastAsia="sk-SK"/>
        </w:rPr>
        <w:t xml:space="preserve">je podľa vyjadrení </w:t>
      </w:r>
      <w:r w:rsidR="00D9134D" w:rsidRPr="00813BC6">
        <w:rPr>
          <w:rFonts w:ascii="Arial" w:hAnsi="Arial" w:cs="Arial"/>
          <w:b/>
          <w:sz w:val="24"/>
          <w:szCs w:val="24"/>
          <w:lang w:eastAsia="sk-SK"/>
        </w:rPr>
        <w:t>riaditeľov</w:t>
      </w:r>
      <w:r w:rsidR="00D9134D" w:rsidRPr="00813BC6">
        <w:rPr>
          <w:rFonts w:ascii="Arial" w:hAnsi="Arial" w:cs="Arial"/>
          <w:sz w:val="24"/>
          <w:szCs w:val="24"/>
          <w:lang w:eastAsia="sk-SK"/>
        </w:rPr>
        <w:t xml:space="preserve"> problematika </w:t>
      </w:r>
      <w:r w:rsidR="007D3B6F" w:rsidRPr="00813BC6">
        <w:rPr>
          <w:rFonts w:ascii="Arial" w:hAnsi="Arial" w:cs="Arial"/>
          <w:sz w:val="24"/>
          <w:szCs w:val="24"/>
          <w:lang w:eastAsia="sk-SK"/>
        </w:rPr>
        <w:t>ĽP</w:t>
      </w:r>
      <w:r w:rsidR="00D9134D" w:rsidRPr="00813BC6">
        <w:rPr>
          <w:rFonts w:ascii="Arial" w:hAnsi="Arial" w:cs="Arial"/>
          <w:sz w:val="24"/>
          <w:szCs w:val="24"/>
          <w:lang w:eastAsia="sk-SK"/>
        </w:rPr>
        <w:t xml:space="preserve"> najčastejšie implementovaná v pláne práce školy, koncepcii školy a vnútornom poriadku školy. Rozdiely sa zistili v zastúpení </w:t>
      </w:r>
      <w:r w:rsidR="007D3B6F" w:rsidRPr="00813BC6">
        <w:rPr>
          <w:rFonts w:ascii="Arial" w:hAnsi="Arial" w:cs="Arial"/>
          <w:sz w:val="24"/>
          <w:szCs w:val="24"/>
          <w:lang w:eastAsia="sk-SK"/>
        </w:rPr>
        <w:t>jednotlivých dokumentov, kedy v</w:t>
      </w:r>
      <w:r w:rsidR="00D9134D" w:rsidRPr="00813BC6">
        <w:rPr>
          <w:rFonts w:ascii="Arial" w:hAnsi="Arial" w:cs="Arial"/>
          <w:sz w:val="24"/>
          <w:szCs w:val="24"/>
          <w:lang w:eastAsia="sk-SK"/>
        </w:rPr>
        <w:t xml:space="preserve"> základných školách </w:t>
      </w:r>
      <w:r w:rsidR="00B97239" w:rsidRPr="00813BC6">
        <w:rPr>
          <w:rFonts w:ascii="Arial" w:hAnsi="Arial" w:cs="Arial"/>
          <w:sz w:val="24"/>
          <w:szCs w:val="24"/>
          <w:lang w:eastAsia="sk-SK"/>
        </w:rPr>
        <w:t>bola prevažná väčšina dokumentov uvádzaná</w:t>
      </w:r>
      <w:r w:rsidR="00D9134D" w:rsidRPr="00813BC6">
        <w:rPr>
          <w:rFonts w:ascii="Arial" w:hAnsi="Arial" w:cs="Arial"/>
          <w:sz w:val="24"/>
          <w:szCs w:val="24"/>
          <w:lang w:eastAsia="sk-SK"/>
        </w:rPr>
        <w:t xml:space="preserve"> častejšie okrem tematických plánov predmetov, vnútorného poriadku školy a koncepcie školy, v ktorých bola problematika ĽP častejšie impleme</w:t>
      </w:r>
      <w:r w:rsidR="007D3B6F" w:rsidRPr="00813BC6">
        <w:rPr>
          <w:rFonts w:ascii="Arial" w:hAnsi="Arial" w:cs="Arial"/>
          <w:sz w:val="24"/>
          <w:szCs w:val="24"/>
          <w:lang w:eastAsia="sk-SK"/>
        </w:rPr>
        <w:t xml:space="preserve">ntovaná </w:t>
      </w:r>
      <w:r w:rsidR="00D92E02" w:rsidRPr="00813BC6">
        <w:rPr>
          <w:rFonts w:ascii="Arial" w:hAnsi="Arial" w:cs="Arial"/>
          <w:sz w:val="24"/>
          <w:szCs w:val="24"/>
          <w:lang w:eastAsia="sk-SK"/>
        </w:rPr>
        <w:t>v</w:t>
      </w:r>
      <w:r w:rsidR="007D3B6F" w:rsidRPr="00813BC6">
        <w:rPr>
          <w:rFonts w:ascii="Arial" w:hAnsi="Arial" w:cs="Arial"/>
          <w:sz w:val="24"/>
          <w:szCs w:val="24"/>
          <w:lang w:eastAsia="sk-SK"/>
        </w:rPr>
        <w:t xml:space="preserve"> stredných školách. V</w:t>
      </w:r>
      <w:r w:rsidR="00D9134D" w:rsidRPr="00813BC6">
        <w:rPr>
          <w:rFonts w:ascii="Arial" w:hAnsi="Arial" w:cs="Arial"/>
          <w:sz w:val="24"/>
          <w:szCs w:val="24"/>
          <w:lang w:eastAsia="sk-SK"/>
        </w:rPr>
        <w:t xml:space="preserve"> základných školách sa zaznamenalo výrazne vyššie zastúpeni</w:t>
      </w:r>
      <w:r w:rsidR="00B97239" w:rsidRPr="00813BC6">
        <w:rPr>
          <w:rFonts w:ascii="Arial" w:hAnsi="Arial" w:cs="Arial"/>
          <w:sz w:val="24"/>
          <w:szCs w:val="24"/>
          <w:lang w:eastAsia="sk-SK"/>
        </w:rPr>
        <w:t xml:space="preserve">e plánov predmetových komisií (o </w:t>
      </w:r>
      <w:r w:rsidR="00D9134D" w:rsidRPr="00813BC6">
        <w:rPr>
          <w:rFonts w:ascii="Arial" w:hAnsi="Arial" w:cs="Arial"/>
          <w:sz w:val="24"/>
          <w:szCs w:val="24"/>
          <w:lang w:eastAsia="sk-SK"/>
        </w:rPr>
        <w:t>18,6</w:t>
      </w:r>
      <w:r w:rsidR="004E6EE8" w:rsidRPr="00813BC6">
        <w:rPr>
          <w:rFonts w:ascii="Arial" w:hAnsi="Arial" w:cs="Arial"/>
          <w:sz w:val="24"/>
          <w:szCs w:val="24"/>
          <w:lang w:eastAsia="sk-SK"/>
        </w:rPr>
        <w:t xml:space="preserve"> </w:t>
      </w:r>
      <w:r w:rsidR="00D9134D" w:rsidRPr="00813BC6">
        <w:rPr>
          <w:rFonts w:ascii="Arial" w:hAnsi="Arial" w:cs="Arial"/>
          <w:sz w:val="24"/>
          <w:szCs w:val="24"/>
          <w:lang w:eastAsia="sk-SK"/>
        </w:rPr>
        <w:t>p.</w:t>
      </w:r>
      <w:r w:rsidR="004E6EE8" w:rsidRPr="00813BC6">
        <w:rPr>
          <w:rFonts w:ascii="Arial" w:hAnsi="Arial" w:cs="Arial"/>
          <w:sz w:val="24"/>
          <w:szCs w:val="24"/>
          <w:lang w:eastAsia="sk-SK"/>
        </w:rPr>
        <w:t xml:space="preserve"> </w:t>
      </w:r>
      <w:r w:rsidR="00D9134D" w:rsidRPr="00813BC6">
        <w:rPr>
          <w:rFonts w:ascii="Arial" w:hAnsi="Arial" w:cs="Arial"/>
          <w:sz w:val="24"/>
          <w:szCs w:val="24"/>
          <w:lang w:eastAsia="sk-SK"/>
        </w:rPr>
        <w:t>b.), plánov práce koordinátorov</w:t>
      </w:r>
      <w:r w:rsidR="00B97239" w:rsidRPr="00813BC6">
        <w:rPr>
          <w:rFonts w:ascii="Arial" w:hAnsi="Arial" w:cs="Arial"/>
          <w:sz w:val="24"/>
          <w:szCs w:val="24"/>
          <w:lang w:eastAsia="sk-SK"/>
        </w:rPr>
        <w:t xml:space="preserve"> (o </w:t>
      </w:r>
      <w:r w:rsidR="00D9134D" w:rsidRPr="00813BC6">
        <w:rPr>
          <w:rFonts w:ascii="Arial" w:hAnsi="Arial" w:cs="Arial"/>
          <w:sz w:val="24"/>
          <w:szCs w:val="24"/>
          <w:lang w:eastAsia="sk-SK"/>
        </w:rPr>
        <w:t>12,6</w:t>
      </w:r>
      <w:r w:rsidR="004E6EE8" w:rsidRPr="00813BC6">
        <w:rPr>
          <w:rFonts w:ascii="Arial" w:hAnsi="Arial" w:cs="Arial"/>
          <w:sz w:val="24"/>
          <w:szCs w:val="24"/>
          <w:lang w:eastAsia="sk-SK"/>
        </w:rPr>
        <w:t xml:space="preserve"> </w:t>
      </w:r>
      <w:r w:rsidR="00D9134D" w:rsidRPr="00813BC6">
        <w:rPr>
          <w:rFonts w:ascii="Arial" w:hAnsi="Arial" w:cs="Arial"/>
          <w:sz w:val="24"/>
          <w:szCs w:val="24"/>
          <w:lang w:eastAsia="sk-SK"/>
        </w:rPr>
        <w:t>p.</w:t>
      </w:r>
      <w:r w:rsidR="004E6EE8" w:rsidRPr="00813BC6">
        <w:rPr>
          <w:rFonts w:ascii="Arial" w:hAnsi="Arial" w:cs="Arial"/>
          <w:sz w:val="24"/>
          <w:szCs w:val="24"/>
          <w:lang w:eastAsia="sk-SK"/>
        </w:rPr>
        <w:t xml:space="preserve"> </w:t>
      </w:r>
      <w:r w:rsidR="00D9134D" w:rsidRPr="00813BC6">
        <w:rPr>
          <w:rFonts w:ascii="Arial" w:hAnsi="Arial" w:cs="Arial"/>
          <w:sz w:val="24"/>
          <w:szCs w:val="24"/>
          <w:lang w:eastAsia="sk-SK"/>
        </w:rPr>
        <w:t>b.) a plá</w:t>
      </w:r>
      <w:r w:rsidR="00B97239" w:rsidRPr="00813BC6">
        <w:rPr>
          <w:rFonts w:ascii="Arial" w:hAnsi="Arial" w:cs="Arial"/>
          <w:sz w:val="24"/>
          <w:szCs w:val="24"/>
          <w:lang w:eastAsia="sk-SK"/>
        </w:rPr>
        <w:t xml:space="preserve">nov práce výchovných poradcov (o </w:t>
      </w:r>
      <w:r w:rsidR="00D9134D" w:rsidRPr="00813BC6">
        <w:rPr>
          <w:rFonts w:ascii="Arial" w:hAnsi="Arial" w:cs="Arial"/>
          <w:sz w:val="24"/>
          <w:szCs w:val="24"/>
          <w:lang w:eastAsia="sk-SK"/>
        </w:rPr>
        <w:t>11,1</w:t>
      </w:r>
      <w:r w:rsidR="004E6EE8" w:rsidRPr="00813BC6">
        <w:rPr>
          <w:rFonts w:ascii="Arial" w:hAnsi="Arial" w:cs="Arial"/>
          <w:sz w:val="24"/>
          <w:szCs w:val="24"/>
          <w:lang w:eastAsia="sk-SK"/>
        </w:rPr>
        <w:t xml:space="preserve"> </w:t>
      </w:r>
      <w:r w:rsidR="00D9134D" w:rsidRPr="00813BC6">
        <w:rPr>
          <w:rFonts w:ascii="Arial" w:hAnsi="Arial" w:cs="Arial"/>
          <w:sz w:val="24"/>
          <w:szCs w:val="24"/>
          <w:lang w:eastAsia="sk-SK"/>
        </w:rPr>
        <w:t>p.</w:t>
      </w:r>
      <w:r w:rsidR="004E6EE8" w:rsidRPr="00813BC6">
        <w:rPr>
          <w:rFonts w:ascii="Arial" w:hAnsi="Arial" w:cs="Arial"/>
          <w:sz w:val="24"/>
          <w:szCs w:val="24"/>
          <w:lang w:eastAsia="sk-SK"/>
        </w:rPr>
        <w:t xml:space="preserve"> </w:t>
      </w:r>
      <w:r w:rsidR="00D9134D" w:rsidRPr="00813BC6">
        <w:rPr>
          <w:rFonts w:ascii="Arial" w:hAnsi="Arial" w:cs="Arial"/>
          <w:sz w:val="24"/>
          <w:szCs w:val="24"/>
          <w:lang w:eastAsia="sk-SK"/>
        </w:rPr>
        <w:t>b.). C</w:t>
      </w:r>
      <w:r w:rsidR="007D3B6F" w:rsidRPr="00813BC6">
        <w:rPr>
          <w:rFonts w:ascii="Arial" w:hAnsi="Arial" w:cs="Arial"/>
          <w:sz w:val="24"/>
          <w:szCs w:val="24"/>
          <w:lang w:eastAsia="sk-SK"/>
        </w:rPr>
        <w:t>elkovo možno skonštatovať, že v</w:t>
      </w:r>
      <w:r w:rsidR="00D9134D" w:rsidRPr="00813BC6">
        <w:rPr>
          <w:rFonts w:ascii="Arial" w:hAnsi="Arial" w:cs="Arial"/>
          <w:sz w:val="24"/>
          <w:szCs w:val="24"/>
          <w:lang w:eastAsia="sk-SK"/>
        </w:rPr>
        <w:t xml:space="preserve"> základných školách je výchova k ľudským právam zakomponovaná častejšie vo viacerých dokumentoch školy</w:t>
      </w:r>
      <w:r w:rsidR="00D92E02" w:rsidRPr="00813BC6">
        <w:rPr>
          <w:rFonts w:ascii="Arial" w:hAnsi="Arial" w:cs="Arial"/>
          <w:sz w:val="24"/>
          <w:szCs w:val="24"/>
          <w:lang w:eastAsia="sk-SK"/>
        </w:rPr>
        <w:t xml:space="preserve"> (bližšie Tabuľka 2).</w:t>
      </w:r>
    </w:p>
    <w:p w:rsidR="00D92E02" w:rsidRPr="00D92E02" w:rsidRDefault="00D92E02" w:rsidP="00D92E02">
      <w:pPr>
        <w:autoSpaceDE w:val="0"/>
        <w:autoSpaceDN w:val="0"/>
        <w:adjustRightInd w:val="0"/>
        <w:spacing w:after="0"/>
        <w:jc w:val="both"/>
        <w:rPr>
          <w:rFonts w:ascii="Arial" w:eastAsia="MinionPro-Regular" w:hAnsi="Arial" w:cs="Arial"/>
          <w:sz w:val="24"/>
          <w:szCs w:val="24"/>
          <w:lang w:eastAsia="sk-SK"/>
        </w:rPr>
      </w:pPr>
      <w:r w:rsidRPr="00813BC6">
        <w:rPr>
          <w:rFonts w:ascii="Arial" w:eastAsia="MinionPro-Regular" w:hAnsi="Arial" w:cs="Arial"/>
          <w:b/>
          <w:sz w:val="24"/>
          <w:szCs w:val="24"/>
          <w:lang w:eastAsia="sk-SK"/>
        </w:rPr>
        <w:t>Problematika ĽP môže byť implementovaná do schválených učebných osnov viacerými spôsobmi</w:t>
      </w:r>
      <w:r w:rsidRPr="00813BC6">
        <w:rPr>
          <w:rFonts w:ascii="Arial" w:eastAsia="MinionPro-Regular" w:hAnsi="Arial" w:cs="Arial"/>
          <w:sz w:val="24"/>
          <w:szCs w:val="24"/>
          <w:lang w:eastAsia="sk-SK"/>
        </w:rPr>
        <w:t>, ako: samostatný predmet s vyčlenenou hodinovou dotáciou</w:t>
      </w:r>
      <w:r w:rsidRPr="00D92E02">
        <w:rPr>
          <w:rFonts w:ascii="Arial" w:eastAsia="MinionPro-Regular" w:hAnsi="Arial" w:cs="Arial"/>
          <w:sz w:val="24"/>
          <w:szCs w:val="24"/>
          <w:lang w:eastAsia="sk-SK"/>
        </w:rPr>
        <w:t>, kurz s určeným obsahom a časovou dotáciou, súčasť predmetov (občianska náuka, etická výchova, náuka o spoločnosti), súbor určitých konkrétnych tém, zaraden</w:t>
      </w:r>
      <w:r>
        <w:rPr>
          <w:rFonts w:ascii="Arial" w:eastAsia="MinionPro-Regular" w:hAnsi="Arial" w:cs="Arial"/>
          <w:sz w:val="24"/>
          <w:szCs w:val="24"/>
          <w:lang w:eastAsia="sk-SK"/>
        </w:rPr>
        <w:t>ých</w:t>
      </w:r>
      <w:r w:rsidRPr="00D92E02">
        <w:rPr>
          <w:rFonts w:ascii="Arial" w:eastAsia="MinionPro-Regular" w:hAnsi="Arial" w:cs="Arial"/>
          <w:sz w:val="24"/>
          <w:szCs w:val="24"/>
          <w:lang w:eastAsia="sk-SK"/>
        </w:rPr>
        <w:t xml:space="preserve"> do rôznych vyučovacích predmetov a kombinácia jednotlivých prístupov</w:t>
      </w:r>
      <w:r w:rsidRPr="00D92E02">
        <w:rPr>
          <w:rStyle w:val="Odkaznapoznmkupodiarou"/>
          <w:rFonts w:ascii="Arial" w:eastAsia="MinionPro-Regular" w:hAnsi="Arial" w:cs="Arial"/>
          <w:sz w:val="24"/>
          <w:szCs w:val="24"/>
          <w:lang w:eastAsia="sk-SK"/>
        </w:rPr>
        <w:footnoteReference w:id="1"/>
      </w:r>
      <w:r w:rsidRPr="00D92E02">
        <w:rPr>
          <w:rFonts w:ascii="Arial" w:eastAsia="MinionPro-Regular" w:hAnsi="Arial" w:cs="Arial"/>
          <w:sz w:val="24"/>
          <w:szCs w:val="24"/>
          <w:lang w:eastAsia="sk-SK"/>
        </w:rPr>
        <w:t xml:space="preserve">. </w:t>
      </w:r>
    </w:p>
    <w:p w:rsidR="004E6EE8" w:rsidRPr="00F71577" w:rsidRDefault="004E6EE8" w:rsidP="00B97239">
      <w:pPr>
        <w:autoSpaceDE w:val="0"/>
        <w:autoSpaceDN w:val="0"/>
        <w:adjustRightInd w:val="0"/>
        <w:spacing w:after="0"/>
        <w:jc w:val="both"/>
        <w:rPr>
          <w:rFonts w:ascii="Arial" w:hAnsi="Arial" w:cs="Arial"/>
          <w:b/>
          <w:lang w:eastAsia="sk-SK"/>
        </w:rPr>
      </w:pPr>
    </w:p>
    <w:p w:rsidR="00D9134D" w:rsidRPr="004E6EE8" w:rsidRDefault="00F71577" w:rsidP="00F71577">
      <w:pPr>
        <w:pStyle w:val="Popis"/>
        <w:rPr>
          <w:rFonts w:ascii="Arial" w:hAnsi="Arial" w:cs="Arial"/>
          <w:i/>
          <w:lang w:eastAsia="sk-SK"/>
        </w:rPr>
      </w:pPr>
      <w:r w:rsidRPr="004E6EE8">
        <w:rPr>
          <w:rFonts w:ascii="Arial" w:hAnsi="Arial" w:cs="Arial"/>
          <w:i/>
        </w:rPr>
        <w:lastRenderedPageBreak/>
        <w:t xml:space="preserve">Tabuľka </w:t>
      </w:r>
      <w:r w:rsidR="00FF0535" w:rsidRPr="004E6EE8">
        <w:rPr>
          <w:rFonts w:ascii="Arial" w:hAnsi="Arial" w:cs="Arial"/>
          <w:i/>
        </w:rPr>
        <w:fldChar w:fldCharType="begin"/>
      </w:r>
      <w:r w:rsidR="00FF0535" w:rsidRPr="004E6EE8">
        <w:rPr>
          <w:rFonts w:ascii="Arial" w:hAnsi="Arial" w:cs="Arial"/>
          <w:i/>
        </w:rPr>
        <w:instrText xml:space="preserve"> SEQ Tabuľka \* ARABIC </w:instrText>
      </w:r>
      <w:r w:rsidR="00FF0535" w:rsidRPr="004E6EE8">
        <w:rPr>
          <w:rFonts w:ascii="Arial" w:hAnsi="Arial" w:cs="Arial"/>
          <w:i/>
        </w:rPr>
        <w:fldChar w:fldCharType="separate"/>
      </w:r>
      <w:r w:rsidR="00CA4930">
        <w:rPr>
          <w:rFonts w:ascii="Arial" w:hAnsi="Arial" w:cs="Arial"/>
          <w:i/>
          <w:noProof/>
        </w:rPr>
        <w:t>2</w:t>
      </w:r>
      <w:r w:rsidR="00FF0535" w:rsidRPr="004E6EE8">
        <w:rPr>
          <w:rFonts w:ascii="Arial" w:hAnsi="Arial" w:cs="Arial"/>
          <w:i/>
          <w:noProof/>
        </w:rPr>
        <w:fldChar w:fldCharType="end"/>
      </w:r>
      <w:r w:rsidRPr="004E6EE8">
        <w:rPr>
          <w:rFonts w:ascii="Arial" w:hAnsi="Arial" w:cs="Arial"/>
          <w:i/>
        </w:rPr>
        <w:t xml:space="preserve"> </w:t>
      </w:r>
      <w:r w:rsidR="00D9134D" w:rsidRPr="004E6EE8">
        <w:rPr>
          <w:rFonts w:ascii="Arial" w:hAnsi="Arial" w:cs="Arial"/>
          <w:i/>
        </w:rPr>
        <w:t>– Porovnanie údajov za zákl</w:t>
      </w:r>
      <w:r w:rsidRPr="004E6EE8">
        <w:rPr>
          <w:rFonts w:ascii="Arial" w:hAnsi="Arial" w:cs="Arial"/>
          <w:i/>
        </w:rPr>
        <w:t>adné a stredné školy (šk</w:t>
      </w:r>
      <w:r w:rsidR="00D92E02">
        <w:rPr>
          <w:rFonts w:ascii="Arial" w:hAnsi="Arial" w:cs="Arial"/>
          <w:i/>
        </w:rPr>
        <w:t xml:space="preserve">olský rok </w:t>
      </w:r>
      <w:r w:rsidRPr="004E6EE8">
        <w:rPr>
          <w:rFonts w:ascii="Arial" w:hAnsi="Arial" w:cs="Arial"/>
          <w:i/>
        </w:rPr>
        <w:t>2011/2012</w:t>
      </w:r>
      <w:r w:rsidR="00D9134D" w:rsidRPr="004E6EE8">
        <w:rPr>
          <w:rFonts w:ascii="Arial" w:hAnsi="Arial" w:cs="Arial"/>
          <w:i/>
        </w:rPr>
        <w:t>)</w:t>
      </w:r>
    </w:p>
    <w:tbl>
      <w:tblPr>
        <w:tblStyle w:val="Mriekatabuky5"/>
        <w:tblW w:w="4884" w:type="pct"/>
        <w:tblInd w:w="108" w:type="dxa"/>
        <w:tblLook w:val="00A0" w:firstRow="1" w:lastRow="0" w:firstColumn="1" w:lastColumn="0" w:noHBand="0" w:noVBand="0"/>
      </w:tblPr>
      <w:tblGrid>
        <w:gridCol w:w="5814"/>
        <w:gridCol w:w="1700"/>
        <w:gridCol w:w="1559"/>
      </w:tblGrid>
      <w:tr w:rsidR="00D9134D" w:rsidRPr="00F7280F" w:rsidTr="00D92E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4" w:type="pct"/>
            <w:tcBorders>
              <w:bottom w:val="single" w:sz="4" w:space="0" w:color="auto"/>
            </w:tcBorders>
          </w:tcPr>
          <w:p w:rsidR="00D9134D" w:rsidRPr="00F7280F" w:rsidRDefault="00D9134D" w:rsidP="00EF1977">
            <w:pPr>
              <w:autoSpaceDE w:val="0"/>
              <w:autoSpaceDN w:val="0"/>
              <w:adjustRightInd w:val="0"/>
              <w:jc w:val="left"/>
              <w:rPr>
                <w:rFonts w:cs="Arial"/>
                <w:sz w:val="22"/>
                <w:szCs w:val="22"/>
              </w:rPr>
            </w:pPr>
            <w:r w:rsidRPr="00F7280F">
              <w:rPr>
                <w:rFonts w:cs="Arial"/>
                <w:sz w:val="22"/>
                <w:szCs w:val="22"/>
              </w:rPr>
              <w:t>Pedagogické a pracovné dokumenty školy</w:t>
            </w:r>
          </w:p>
        </w:tc>
        <w:tc>
          <w:tcPr>
            <w:tcW w:w="937" w:type="pct"/>
            <w:tcBorders>
              <w:bottom w:val="single" w:sz="4" w:space="0" w:color="auto"/>
              <w:right w:val="single" w:sz="12" w:space="0" w:color="auto"/>
            </w:tcBorders>
          </w:tcPr>
          <w:p w:rsidR="00D9134D" w:rsidRPr="00F7280F" w:rsidRDefault="00D9134D" w:rsidP="00EF197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F7280F">
              <w:rPr>
                <w:rFonts w:cs="Arial"/>
                <w:sz w:val="22"/>
                <w:szCs w:val="22"/>
              </w:rPr>
              <w:t>ZŠ</w:t>
            </w:r>
          </w:p>
        </w:tc>
        <w:tc>
          <w:tcPr>
            <w:tcW w:w="859" w:type="pct"/>
            <w:tcBorders>
              <w:left w:val="single" w:sz="12" w:space="0" w:color="auto"/>
              <w:bottom w:val="single" w:sz="4" w:space="0" w:color="auto"/>
            </w:tcBorders>
          </w:tcPr>
          <w:p w:rsidR="00D9134D" w:rsidRPr="00F7280F" w:rsidRDefault="00D9134D" w:rsidP="00EF197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F7280F">
              <w:rPr>
                <w:rFonts w:cs="Arial"/>
                <w:sz w:val="22"/>
                <w:szCs w:val="22"/>
              </w:rPr>
              <w:t>SŠ</w:t>
            </w:r>
          </w:p>
        </w:tc>
      </w:tr>
      <w:tr w:rsidR="00D9134D" w:rsidRPr="00F7280F" w:rsidTr="00D92E02">
        <w:tc>
          <w:tcPr>
            <w:cnfStyle w:val="001000000000" w:firstRow="0" w:lastRow="0" w:firstColumn="1" w:lastColumn="0" w:oddVBand="0" w:evenVBand="0" w:oddHBand="0" w:evenHBand="0" w:firstRowFirstColumn="0" w:firstRowLastColumn="0" w:lastRowFirstColumn="0" w:lastRowLastColumn="0"/>
            <w:tcW w:w="3204" w:type="pct"/>
            <w:tcBorders>
              <w:top w:val="single" w:sz="4" w:space="0" w:color="auto"/>
              <w:left w:val="single" w:sz="4" w:space="0" w:color="auto"/>
              <w:bottom w:val="single" w:sz="4" w:space="0" w:color="auto"/>
              <w:right w:val="single" w:sz="4" w:space="0" w:color="auto"/>
            </w:tcBorders>
          </w:tcPr>
          <w:p w:rsidR="00D9134D" w:rsidRPr="00D92E02" w:rsidRDefault="004E6EE8" w:rsidP="00EF1977">
            <w:pPr>
              <w:autoSpaceDE w:val="0"/>
              <w:autoSpaceDN w:val="0"/>
              <w:adjustRightInd w:val="0"/>
              <w:jc w:val="both"/>
              <w:rPr>
                <w:rFonts w:cs="Arial"/>
                <w:sz w:val="22"/>
                <w:szCs w:val="22"/>
              </w:rPr>
            </w:pPr>
            <w:r w:rsidRPr="00D92E02">
              <w:rPr>
                <w:rFonts w:cs="Arial"/>
                <w:sz w:val="22"/>
                <w:szCs w:val="22"/>
              </w:rPr>
              <w:t>P</w:t>
            </w:r>
            <w:r w:rsidR="00D9134D" w:rsidRPr="00D92E02">
              <w:rPr>
                <w:rFonts w:cs="Arial"/>
                <w:sz w:val="22"/>
                <w:szCs w:val="22"/>
              </w:rPr>
              <w:t>lán práce triedneho učiteľa</w:t>
            </w:r>
          </w:p>
        </w:tc>
        <w:tc>
          <w:tcPr>
            <w:tcW w:w="937"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29,5</w:t>
            </w:r>
          </w:p>
        </w:tc>
        <w:tc>
          <w:tcPr>
            <w:tcW w:w="859"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23,8</w:t>
            </w:r>
          </w:p>
        </w:tc>
      </w:tr>
      <w:tr w:rsidR="00D9134D" w:rsidRPr="00F7280F" w:rsidTr="00D92E02">
        <w:tc>
          <w:tcPr>
            <w:cnfStyle w:val="001000000000" w:firstRow="0" w:lastRow="0" w:firstColumn="1" w:lastColumn="0" w:oddVBand="0" w:evenVBand="0" w:oddHBand="0" w:evenHBand="0" w:firstRowFirstColumn="0" w:firstRowLastColumn="0" w:lastRowFirstColumn="0" w:lastRowLastColumn="0"/>
            <w:tcW w:w="3204" w:type="pct"/>
            <w:tcBorders>
              <w:top w:val="single" w:sz="4" w:space="0" w:color="auto"/>
              <w:left w:val="single" w:sz="4" w:space="0" w:color="auto"/>
              <w:bottom w:val="single" w:sz="4" w:space="0" w:color="auto"/>
              <w:right w:val="single" w:sz="4" w:space="0" w:color="auto"/>
            </w:tcBorders>
          </w:tcPr>
          <w:p w:rsidR="00D9134D" w:rsidRPr="00D92E02" w:rsidRDefault="004E6EE8" w:rsidP="00EF1977">
            <w:pPr>
              <w:autoSpaceDE w:val="0"/>
              <w:autoSpaceDN w:val="0"/>
              <w:adjustRightInd w:val="0"/>
              <w:jc w:val="both"/>
              <w:rPr>
                <w:rFonts w:cs="Arial"/>
                <w:sz w:val="22"/>
                <w:szCs w:val="22"/>
              </w:rPr>
            </w:pPr>
            <w:r w:rsidRPr="00D92E02">
              <w:rPr>
                <w:rFonts w:cs="Arial"/>
                <w:sz w:val="22"/>
                <w:szCs w:val="22"/>
              </w:rPr>
              <w:t>P</w:t>
            </w:r>
            <w:r w:rsidR="00D9134D" w:rsidRPr="00D92E02">
              <w:rPr>
                <w:rFonts w:cs="Arial"/>
                <w:sz w:val="22"/>
                <w:szCs w:val="22"/>
              </w:rPr>
              <w:t>lán práce koordinátora</w:t>
            </w:r>
          </w:p>
        </w:tc>
        <w:tc>
          <w:tcPr>
            <w:tcW w:w="937"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56,4</w:t>
            </w:r>
          </w:p>
        </w:tc>
        <w:tc>
          <w:tcPr>
            <w:tcW w:w="859"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43,8</w:t>
            </w:r>
          </w:p>
        </w:tc>
      </w:tr>
      <w:tr w:rsidR="00D9134D" w:rsidRPr="00F7280F" w:rsidTr="00D92E02">
        <w:tc>
          <w:tcPr>
            <w:cnfStyle w:val="001000000000" w:firstRow="0" w:lastRow="0" w:firstColumn="1" w:lastColumn="0" w:oddVBand="0" w:evenVBand="0" w:oddHBand="0" w:evenHBand="0" w:firstRowFirstColumn="0" w:firstRowLastColumn="0" w:lastRowFirstColumn="0" w:lastRowLastColumn="0"/>
            <w:tcW w:w="3204" w:type="pct"/>
            <w:tcBorders>
              <w:top w:val="single" w:sz="4" w:space="0" w:color="auto"/>
              <w:left w:val="single" w:sz="4" w:space="0" w:color="auto"/>
              <w:bottom w:val="single" w:sz="4" w:space="0" w:color="auto"/>
              <w:right w:val="single" w:sz="4" w:space="0" w:color="auto"/>
            </w:tcBorders>
          </w:tcPr>
          <w:p w:rsidR="00D9134D" w:rsidRPr="00D92E02" w:rsidRDefault="004E6EE8" w:rsidP="00EF1977">
            <w:pPr>
              <w:autoSpaceDE w:val="0"/>
              <w:autoSpaceDN w:val="0"/>
              <w:adjustRightInd w:val="0"/>
              <w:jc w:val="both"/>
              <w:rPr>
                <w:rFonts w:cs="Arial"/>
                <w:sz w:val="22"/>
                <w:szCs w:val="22"/>
              </w:rPr>
            </w:pPr>
            <w:r w:rsidRPr="00D92E02">
              <w:rPr>
                <w:rFonts w:cs="Arial"/>
                <w:sz w:val="22"/>
                <w:szCs w:val="22"/>
              </w:rPr>
              <w:t>P</w:t>
            </w:r>
            <w:r w:rsidR="00D9134D" w:rsidRPr="00D92E02">
              <w:rPr>
                <w:rFonts w:cs="Arial"/>
                <w:sz w:val="22"/>
                <w:szCs w:val="22"/>
              </w:rPr>
              <w:t>lán práce výchovného poradcu</w:t>
            </w:r>
          </w:p>
        </w:tc>
        <w:tc>
          <w:tcPr>
            <w:tcW w:w="937"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47,4</w:t>
            </w:r>
          </w:p>
        </w:tc>
        <w:tc>
          <w:tcPr>
            <w:tcW w:w="859"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36,3</w:t>
            </w:r>
          </w:p>
        </w:tc>
      </w:tr>
      <w:tr w:rsidR="00D9134D" w:rsidRPr="00F7280F" w:rsidTr="00D92E02">
        <w:tc>
          <w:tcPr>
            <w:cnfStyle w:val="001000000000" w:firstRow="0" w:lastRow="0" w:firstColumn="1" w:lastColumn="0" w:oddVBand="0" w:evenVBand="0" w:oddHBand="0" w:evenHBand="0" w:firstRowFirstColumn="0" w:firstRowLastColumn="0" w:lastRowFirstColumn="0" w:lastRowLastColumn="0"/>
            <w:tcW w:w="3204" w:type="pct"/>
            <w:tcBorders>
              <w:top w:val="single" w:sz="4" w:space="0" w:color="auto"/>
              <w:left w:val="single" w:sz="4" w:space="0" w:color="auto"/>
              <w:bottom w:val="single" w:sz="4" w:space="0" w:color="auto"/>
              <w:right w:val="single" w:sz="4" w:space="0" w:color="auto"/>
            </w:tcBorders>
          </w:tcPr>
          <w:p w:rsidR="00D9134D" w:rsidRPr="00D92E02" w:rsidRDefault="004E6EE8" w:rsidP="00EF1977">
            <w:pPr>
              <w:autoSpaceDE w:val="0"/>
              <w:autoSpaceDN w:val="0"/>
              <w:adjustRightInd w:val="0"/>
              <w:jc w:val="both"/>
              <w:rPr>
                <w:rFonts w:cs="Arial"/>
                <w:sz w:val="22"/>
                <w:szCs w:val="22"/>
              </w:rPr>
            </w:pPr>
            <w:r w:rsidRPr="00D92E02">
              <w:rPr>
                <w:rFonts w:cs="Arial"/>
                <w:sz w:val="22"/>
                <w:szCs w:val="22"/>
              </w:rPr>
              <w:t>P</w:t>
            </w:r>
            <w:r w:rsidR="00D9134D" w:rsidRPr="00D92E02">
              <w:rPr>
                <w:rFonts w:cs="Arial"/>
                <w:sz w:val="22"/>
                <w:szCs w:val="22"/>
              </w:rPr>
              <w:t>lán práce predmetových komisií</w:t>
            </w:r>
          </w:p>
        </w:tc>
        <w:tc>
          <w:tcPr>
            <w:tcW w:w="937"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44,9</w:t>
            </w:r>
          </w:p>
        </w:tc>
        <w:tc>
          <w:tcPr>
            <w:tcW w:w="859"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26,3</w:t>
            </w:r>
          </w:p>
        </w:tc>
      </w:tr>
      <w:tr w:rsidR="00D9134D" w:rsidRPr="00F7280F" w:rsidTr="00D92E02">
        <w:tc>
          <w:tcPr>
            <w:cnfStyle w:val="001000000000" w:firstRow="0" w:lastRow="0" w:firstColumn="1" w:lastColumn="0" w:oddVBand="0" w:evenVBand="0" w:oddHBand="0" w:evenHBand="0" w:firstRowFirstColumn="0" w:firstRowLastColumn="0" w:lastRowFirstColumn="0" w:lastRowLastColumn="0"/>
            <w:tcW w:w="3204" w:type="pct"/>
            <w:tcBorders>
              <w:top w:val="single" w:sz="4" w:space="0" w:color="auto"/>
              <w:left w:val="single" w:sz="4" w:space="0" w:color="auto"/>
              <w:bottom w:val="single" w:sz="4" w:space="0" w:color="auto"/>
              <w:right w:val="single" w:sz="4" w:space="0" w:color="auto"/>
            </w:tcBorders>
          </w:tcPr>
          <w:p w:rsidR="00D9134D" w:rsidRPr="00D92E02" w:rsidRDefault="004E6EE8" w:rsidP="00EF1977">
            <w:pPr>
              <w:autoSpaceDE w:val="0"/>
              <w:autoSpaceDN w:val="0"/>
              <w:adjustRightInd w:val="0"/>
              <w:jc w:val="both"/>
              <w:rPr>
                <w:rFonts w:cs="Arial"/>
                <w:sz w:val="22"/>
                <w:szCs w:val="22"/>
              </w:rPr>
            </w:pPr>
            <w:r w:rsidRPr="00D92E02">
              <w:rPr>
                <w:rFonts w:cs="Arial"/>
                <w:sz w:val="22"/>
                <w:szCs w:val="22"/>
              </w:rPr>
              <w:t>T</w:t>
            </w:r>
            <w:r w:rsidR="00D9134D" w:rsidRPr="00D92E02">
              <w:rPr>
                <w:rFonts w:cs="Arial"/>
                <w:sz w:val="22"/>
                <w:szCs w:val="22"/>
              </w:rPr>
              <w:t>ematické plány predmetov</w:t>
            </w:r>
          </w:p>
        </w:tc>
        <w:tc>
          <w:tcPr>
            <w:tcW w:w="937"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44,9</w:t>
            </w:r>
          </w:p>
        </w:tc>
        <w:tc>
          <w:tcPr>
            <w:tcW w:w="859"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63,8</w:t>
            </w:r>
          </w:p>
        </w:tc>
      </w:tr>
      <w:tr w:rsidR="00D9134D" w:rsidRPr="00F7280F" w:rsidTr="00D92E02">
        <w:tc>
          <w:tcPr>
            <w:cnfStyle w:val="001000000000" w:firstRow="0" w:lastRow="0" w:firstColumn="1" w:lastColumn="0" w:oddVBand="0" w:evenVBand="0" w:oddHBand="0" w:evenHBand="0" w:firstRowFirstColumn="0" w:firstRowLastColumn="0" w:lastRowFirstColumn="0" w:lastRowLastColumn="0"/>
            <w:tcW w:w="3204" w:type="pct"/>
            <w:tcBorders>
              <w:top w:val="single" w:sz="4" w:space="0" w:color="auto"/>
              <w:left w:val="single" w:sz="4" w:space="0" w:color="auto"/>
              <w:bottom w:val="single" w:sz="4" w:space="0" w:color="auto"/>
              <w:right w:val="single" w:sz="4" w:space="0" w:color="auto"/>
            </w:tcBorders>
          </w:tcPr>
          <w:p w:rsidR="00D9134D" w:rsidRPr="00D92E02" w:rsidRDefault="004E6EE8" w:rsidP="00EF1977">
            <w:pPr>
              <w:autoSpaceDE w:val="0"/>
              <w:autoSpaceDN w:val="0"/>
              <w:adjustRightInd w:val="0"/>
              <w:jc w:val="both"/>
              <w:rPr>
                <w:rFonts w:cs="Arial"/>
                <w:sz w:val="22"/>
                <w:szCs w:val="22"/>
              </w:rPr>
            </w:pPr>
            <w:r w:rsidRPr="00D92E02">
              <w:rPr>
                <w:rFonts w:cs="Arial"/>
                <w:sz w:val="22"/>
                <w:szCs w:val="22"/>
              </w:rPr>
              <w:t>V</w:t>
            </w:r>
            <w:r w:rsidR="00D9134D" w:rsidRPr="00D92E02">
              <w:rPr>
                <w:rFonts w:cs="Arial"/>
                <w:sz w:val="22"/>
                <w:szCs w:val="22"/>
              </w:rPr>
              <w:t>nútorný poriadok školy</w:t>
            </w:r>
          </w:p>
        </w:tc>
        <w:tc>
          <w:tcPr>
            <w:tcW w:w="937"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62,8</w:t>
            </w:r>
          </w:p>
        </w:tc>
        <w:tc>
          <w:tcPr>
            <w:tcW w:w="859"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66,3</w:t>
            </w:r>
          </w:p>
        </w:tc>
      </w:tr>
      <w:tr w:rsidR="00D9134D" w:rsidRPr="00F7280F" w:rsidTr="00D92E02">
        <w:tc>
          <w:tcPr>
            <w:cnfStyle w:val="001000000000" w:firstRow="0" w:lastRow="0" w:firstColumn="1" w:lastColumn="0" w:oddVBand="0" w:evenVBand="0" w:oddHBand="0" w:evenHBand="0" w:firstRowFirstColumn="0" w:firstRowLastColumn="0" w:lastRowFirstColumn="0" w:lastRowLastColumn="0"/>
            <w:tcW w:w="3204" w:type="pct"/>
            <w:tcBorders>
              <w:top w:val="single" w:sz="4" w:space="0" w:color="auto"/>
              <w:left w:val="single" w:sz="4" w:space="0" w:color="auto"/>
              <w:bottom w:val="single" w:sz="4" w:space="0" w:color="auto"/>
              <w:right w:val="single" w:sz="4" w:space="0" w:color="auto"/>
            </w:tcBorders>
          </w:tcPr>
          <w:p w:rsidR="00D9134D" w:rsidRPr="00D92E02" w:rsidRDefault="004E6EE8" w:rsidP="00EF1977">
            <w:pPr>
              <w:autoSpaceDE w:val="0"/>
              <w:autoSpaceDN w:val="0"/>
              <w:adjustRightInd w:val="0"/>
              <w:jc w:val="both"/>
              <w:rPr>
                <w:rFonts w:cs="Arial"/>
                <w:sz w:val="22"/>
                <w:szCs w:val="22"/>
              </w:rPr>
            </w:pPr>
            <w:r w:rsidRPr="00D92E02">
              <w:rPr>
                <w:rFonts w:cs="Arial"/>
                <w:sz w:val="22"/>
                <w:szCs w:val="22"/>
              </w:rPr>
              <w:t>P</w:t>
            </w:r>
            <w:r w:rsidR="00D9134D" w:rsidRPr="00D92E02">
              <w:rPr>
                <w:rFonts w:cs="Arial"/>
                <w:sz w:val="22"/>
                <w:szCs w:val="22"/>
              </w:rPr>
              <w:t>lán práce školy</w:t>
            </w:r>
          </w:p>
        </w:tc>
        <w:tc>
          <w:tcPr>
            <w:tcW w:w="937"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92,3</w:t>
            </w:r>
          </w:p>
        </w:tc>
        <w:tc>
          <w:tcPr>
            <w:tcW w:w="859"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86,3</w:t>
            </w:r>
          </w:p>
        </w:tc>
      </w:tr>
      <w:tr w:rsidR="00D9134D" w:rsidRPr="00F7280F" w:rsidTr="00D92E02">
        <w:tc>
          <w:tcPr>
            <w:cnfStyle w:val="001000000000" w:firstRow="0" w:lastRow="0" w:firstColumn="1" w:lastColumn="0" w:oddVBand="0" w:evenVBand="0" w:oddHBand="0" w:evenHBand="0" w:firstRowFirstColumn="0" w:firstRowLastColumn="0" w:lastRowFirstColumn="0" w:lastRowLastColumn="0"/>
            <w:tcW w:w="3204" w:type="pct"/>
            <w:tcBorders>
              <w:top w:val="single" w:sz="4" w:space="0" w:color="auto"/>
              <w:left w:val="single" w:sz="4" w:space="0" w:color="auto"/>
              <w:bottom w:val="single" w:sz="4" w:space="0" w:color="auto"/>
              <w:right w:val="single" w:sz="4" w:space="0" w:color="auto"/>
            </w:tcBorders>
          </w:tcPr>
          <w:p w:rsidR="00D9134D" w:rsidRPr="00D92E02" w:rsidRDefault="004E6EE8" w:rsidP="00EF1977">
            <w:pPr>
              <w:autoSpaceDE w:val="0"/>
              <w:autoSpaceDN w:val="0"/>
              <w:adjustRightInd w:val="0"/>
              <w:jc w:val="both"/>
              <w:rPr>
                <w:rFonts w:cs="Arial"/>
                <w:sz w:val="22"/>
                <w:szCs w:val="22"/>
              </w:rPr>
            </w:pPr>
            <w:r w:rsidRPr="00D92E02">
              <w:rPr>
                <w:rFonts w:cs="Arial"/>
                <w:sz w:val="22"/>
                <w:szCs w:val="22"/>
              </w:rPr>
              <w:t>K</w:t>
            </w:r>
            <w:r w:rsidR="00D9134D" w:rsidRPr="00D92E02">
              <w:rPr>
                <w:rFonts w:cs="Arial"/>
                <w:sz w:val="22"/>
                <w:szCs w:val="22"/>
              </w:rPr>
              <w:t>oncepcia školy</w:t>
            </w:r>
          </w:p>
        </w:tc>
        <w:tc>
          <w:tcPr>
            <w:tcW w:w="937"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79,5</w:t>
            </w:r>
          </w:p>
        </w:tc>
        <w:tc>
          <w:tcPr>
            <w:tcW w:w="859"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82,5</w:t>
            </w:r>
          </w:p>
        </w:tc>
      </w:tr>
      <w:tr w:rsidR="00D9134D" w:rsidRPr="00F7280F" w:rsidTr="00D92E02">
        <w:tc>
          <w:tcPr>
            <w:cnfStyle w:val="001000000000" w:firstRow="0" w:lastRow="0" w:firstColumn="1" w:lastColumn="0" w:oddVBand="0" w:evenVBand="0" w:oddHBand="0" w:evenHBand="0" w:firstRowFirstColumn="0" w:firstRowLastColumn="0" w:lastRowFirstColumn="0" w:lastRowLastColumn="0"/>
            <w:tcW w:w="3204" w:type="pct"/>
            <w:tcBorders>
              <w:top w:val="single" w:sz="4" w:space="0" w:color="auto"/>
              <w:left w:val="single" w:sz="4" w:space="0" w:color="auto"/>
              <w:bottom w:val="single" w:sz="4" w:space="0" w:color="auto"/>
              <w:right w:val="single" w:sz="4" w:space="0" w:color="auto"/>
            </w:tcBorders>
          </w:tcPr>
          <w:p w:rsidR="00D9134D" w:rsidRPr="00D92E02" w:rsidRDefault="004E6EE8" w:rsidP="00EF1977">
            <w:pPr>
              <w:autoSpaceDE w:val="0"/>
              <w:autoSpaceDN w:val="0"/>
              <w:adjustRightInd w:val="0"/>
              <w:jc w:val="both"/>
              <w:rPr>
                <w:rFonts w:cs="Arial"/>
                <w:sz w:val="22"/>
                <w:szCs w:val="22"/>
              </w:rPr>
            </w:pPr>
            <w:r w:rsidRPr="00D92E02">
              <w:rPr>
                <w:rFonts w:cs="Arial"/>
                <w:sz w:val="22"/>
                <w:szCs w:val="22"/>
              </w:rPr>
              <w:t>I</w:t>
            </w:r>
            <w:r w:rsidR="00D9134D" w:rsidRPr="00D92E02">
              <w:rPr>
                <w:rFonts w:cs="Arial"/>
                <w:sz w:val="22"/>
                <w:szCs w:val="22"/>
              </w:rPr>
              <w:t>né</w:t>
            </w:r>
          </w:p>
        </w:tc>
        <w:tc>
          <w:tcPr>
            <w:tcW w:w="937"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25,6</w:t>
            </w:r>
          </w:p>
        </w:tc>
        <w:tc>
          <w:tcPr>
            <w:tcW w:w="859"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21,3</w:t>
            </w:r>
          </w:p>
        </w:tc>
      </w:tr>
      <w:tr w:rsidR="00D9134D" w:rsidRPr="00F7280F" w:rsidTr="00D92E02">
        <w:tc>
          <w:tcPr>
            <w:cnfStyle w:val="001000000000" w:firstRow="0" w:lastRow="0" w:firstColumn="1" w:lastColumn="0" w:oddVBand="0" w:evenVBand="0" w:oddHBand="0" w:evenHBand="0" w:firstRowFirstColumn="0" w:firstRowLastColumn="0" w:lastRowFirstColumn="0" w:lastRowLastColumn="0"/>
            <w:tcW w:w="3204"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jc w:val="both"/>
              <w:rPr>
                <w:rFonts w:cs="Arial"/>
                <w:sz w:val="22"/>
                <w:szCs w:val="22"/>
              </w:rPr>
            </w:pPr>
            <w:proofErr w:type="spellStart"/>
            <w:r w:rsidRPr="00D92E02">
              <w:rPr>
                <w:rFonts w:cs="Arial"/>
                <w:sz w:val="22"/>
                <w:szCs w:val="22"/>
              </w:rPr>
              <w:t>Spolu</w:t>
            </w:r>
            <w:r w:rsidR="004E6EE8" w:rsidRPr="00D92E02">
              <w:rPr>
                <w:rFonts w:cs="Arial"/>
                <w:sz w:val="22"/>
                <w:szCs w:val="22"/>
              </w:rPr>
              <w:t>⃰</w:t>
            </w:r>
            <w:proofErr w:type="spellEnd"/>
          </w:p>
        </w:tc>
        <w:tc>
          <w:tcPr>
            <w:tcW w:w="937"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483,3</w:t>
            </w:r>
          </w:p>
        </w:tc>
        <w:tc>
          <w:tcPr>
            <w:tcW w:w="859" w:type="pct"/>
            <w:tcBorders>
              <w:top w:val="single" w:sz="4" w:space="0" w:color="auto"/>
              <w:left w:val="single" w:sz="4" w:space="0" w:color="auto"/>
              <w:bottom w:val="single" w:sz="4" w:space="0" w:color="auto"/>
              <w:right w:val="single" w:sz="4" w:space="0" w:color="auto"/>
            </w:tcBorders>
          </w:tcPr>
          <w:p w:rsidR="00D9134D" w:rsidRPr="00D92E02" w:rsidRDefault="00D9134D"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92E02">
              <w:rPr>
                <w:rFonts w:cs="Arial"/>
                <w:sz w:val="22"/>
                <w:szCs w:val="22"/>
              </w:rPr>
              <w:t>450,0</w:t>
            </w:r>
          </w:p>
        </w:tc>
      </w:tr>
    </w:tbl>
    <w:p w:rsidR="004E6EE8" w:rsidRPr="00B039A1" w:rsidRDefault="004E6EE8" w:rsidP="004E6EE8">
      <w:pPr>
        <w:pStyle w:val="Zarkazkladnhotextu2"/>
        <w:spacing w:after="0" w:line="240" w:lineRule="auto"/>
        <w:ind w:left="0"/>
        <w:jc w:val="both"/>
        <w:rPr>
          <w:rFonts w:ascii="Arial" w:eastAsia="MinionPro-Bold" w:hAnsi="Arial" w:cs="Arial"/>
          <w:bCs/>
          <w:sz w:val="20"/>
          <w:szCs w:val="20"/>
          <w:lang w:eastAsia="sk-SK"/>
        </w:rPr>
      </w:pPr>
      <w:r w:rsidRPr="00B039A1">
        <w:rPr>
          <w:rFonts w:ascii="Arial" w:eastAsia="MinionPro-Bold" w:hAnsi="Arial" w:cs="Arial"/>
          <w:bCs/>
          <w:sz w:val="20"/>
          <w:szCs w:val="20"/>
          <w:lang w:eastAsia="sk-SK"/>
        </w:rPr>
        <w:t xml:space="preserve">*súčet percent prevyšuje 100 % z dôvodu možnosti uvedenia viacerých odpovedí </w:t>
      </w:r>
    </w:p>
    <w:p w:rsidR="004E6EE8" w:rsidRDefault="004E6EE8" w:rsidP="004E6EE8">
      <w:pPr>
        <w:autoSpaceDE w:val="0"/>
        <w:autoSpaceDN w:val="0"/>
        <w:adjustRightInd w:val="0"/>
        <w:spacing w:after="0"/>
        <w:jc w:val="both"/>
        <w:rPr>
          <w:rFonts w:ascii="Arial" w:eastAsia="MinionPro-Regular" w:hAnsi="Arial" w:cs="Arial"/>
          <w:b/>
          <w:lang w:eastAsia="sk-SK"/>
        </w:rPr>
      </w:pPr>
    </w:p>
    <w:p w:rsidR="00B039A1" w:rsidRDefault="000C2BB2" w:rsidP="004E6EE8">
      <w:pPr>
        <w:autoSpaceDE w:val="0"/>
        <w:autoSpaceDN w:val="0"/>
        <w:adjustRightInd w:val="0"/>
        <w:spacing w:after="0"/>
        <w:jc w:val="both"/>
        <w:rPr>
          <w:rFonts w:ascii="Arial" w:eastAsia="MinionPro-Regular" w:hAnsi="Arial" w:cs="Arial"/>
          <w:sz w:val="24"/>
          <w:szCs w:val="24"/>
          <w:lang w:eastAsia="sk-SK"/>
        </w:rPr>
      </w:pPr>
      <w:r w:rsidRPr="00D92E02">
        <w:rPr>
          <w:rFonts w:ascii="Arial" w:eastAsia="MinionPro-Regular" w:hAnsi="Arial" w:cs="Arial"/>
          <w:sz w:val="24"/>
          <w:szCs w:val="24"/>
          <w:lang w:eastAsia="sk-SK"/>
        </w:rPr>
        <w:t xml:space="preserve">Prevažná väčšina </w:t>
      </w:r>
      <w:r w:rsidRPr="00D92E02">
        <w:rPr>
          <w:rFonts w:ascii="Arial" w:eastAsia="MinionPro-Regular" w:hAnsi="Arial" w:cs="Arial"/>
          <w:b/>
          <w:sz w:val="24"/>
          <w:szCs w:val="24"/>
          <w:u w:val="single"/>
          <w:lang w:eastAsia="sk-SK"/>
        </w:rPr>
        <w:t>učiteľov</w:t>
      </w:r>
      <w:r w:rsidRPr="00D92E02">
        <w:rPr>
          <w:rFonts w:ascii="Arial" w:eastAsia="MinionPro-Regular" w:hAnsi="Arial" w:cs="Arial"/>
          <w:sz w:val="24"/>
          <w:szCs w:val="24"/>
          <w:lang w:eastAsia="sk-SK"/>
        </w:rPr>
        <w:t xml:space="preserve"> stredných</w:t>
      </w:r>
      <w:r w:rsidR="00667072" w:rsidRPr="00D92E02">
        <w:rPr>
          <w:rFonts w:ascii="Arial" w:eastAsia="MinionPro-Regular" w:hAnsi="Arial" w:cs="Arial"/>
          <w:sz w:val="24"/>
          <w:szCs w:val="24"/>
          <w:lang w:eastAsia="sk-SK"/>
        </w:rPr>
        <w:t xml:space="preserve"> škôl problematiku ĽP</w:t>
      </w:r>
      <w:r w:rsidRPr="00D92E02">
        <w:rPr>
          <w:rFonts w:ascii="Arial" w:eastAsia="MinionPro-Regular" w:hAnsi="Arial" w:cs="Arial"/>
          <w:sz w:val="24"/>
          <w:szCs w:val="24"/>
          <w:lang w:eastAsia="sk-SK"/>
        </w:rPr>
        <w:t xml:space="preserve"> vyučuje na hodinách občianskej výchovy (91,5</w:t>
      </w:r>
      <w:r w:rsidR="004E6EE8" w:rsidRPr="00D92E02">
        <w:rPr>
          <w:rFonts w:ascii="Arial" w:eastAsia="MinionPro-Regular" w:hAnsi="Arial" w:cs="Arial"/>
          <w:sz w:val="24"/>
          <w:szCs w:val="24"/>
          <w:lang w:eastAsia="sk-SK"/>
        </w:rPr>
        <w:t xml:space="preserve"> </w:t>
      </w:r>
      <w:r w:rsidRPr="00D92E02">
        <w:rPr>
          <w:rFonts w:ascii="Arial" w:eastAsia="MinionPro-Regular" w:hAnsi="Arial" w:cs="Arial"/>
          <w:sz w:val="24"/>
          <w:szCs w:val="24"/>
          <w:lang w:eastAsia="sk-SK"/>
        </w:rPr>
        <w:t>%). Takmer tretina (28,2</w:t>
      </w:r>
      <w:r w:rsidR="004E6EE8" w:rsidRPr="00D92E02">
        <w:rPr>
          <w:rFonts w:ascii="Arial" w:eastAsia="MinionPro-Regular" w:hAnsi="Arial" w:cs="Arial"/>
          <w:sz w:val="24"/>
          <w:szCs w:val="24"/>
          <w:lang w:eastAsia="sk-SK"/>
        </w:rPr>
        <w:t xml:space="preserve"> </w:t>
      </w:r>
      <w:r w:rsidRPr="00D92E02">
        <w:rPr>
          <w:rFonts w:ascii="Arial" w:eastAsia="MinionPro-Regular" w:hAnsi="Arial" w:cs="Arial"/>
          <w:sz w:val="24"/>
          <w:szCs w:val="24"/>
          <w:lang w:eastAsia="sk-SK"/>
        </w:rPr>
        <w:t xml:space="preserve">%) sa téme </w:t>
      </w:r>
      <w:r w:rsidR="00B039A1" w:rsidRPr="00813BC6">
        <w:rPr>
          <w:rFonts w:ascii="Arial" w:eastAsia="MinionPro-Regular" w:hAnsi="Arial" w:cs="Arial"/>
          <w:sz w:val="24"/>
          <w:szCs w:val="24"/>
          <w:lang w:eastAsia="sk-SK"/>
        </w:rPr>
        <w:t>ĽP</w:t>
      </w:r>
      <w:r w:rsidRPr="00D92E02">
        <w:rPr>
          <w:rFonts w:ascii="Arial" w:eastAsia="MinionPro-Regular" w:hAnsi="Arial" w:cs="Arial"/>
          <w:sz w:val="24"/>
          <w:szCs w:val="24"/>
          <w:lang w:eastAsia="sk-SK"/>
        </w:rPr>
        <w:t xml:space="preserve"> venovala na </w:t>
      </w:r>
      <w:r w:rsidR="007D3B6F" w:rsidRPr="00D92E02">
        <w:rPr>
          <w:rFonts w:ascii="Arial" w:eastAsia="MinionPro-Regular" w:hAnsi="Arial" w:cs="Arial"/>
          <w:sz w:val="24"/>
          <w:szCs w:val="24"/>
          <w:lang w:eastAsia="sk-SK"/>
        </w:rPr>
        <w:t>hodinách dejepisu a viac ako pätina</w:t>
      </w:r>
      <w:r w:rsidRPr="00D92E02">
        <w:rPr>
          <w:rFonts w:ascii="Arial" w:eastAsia="MinionPro-Regular" w:hAnsi="Arial" w:cs="Arial"/>
          <w:sz w:val="24"/>
          <w:szCs w:val="24"/>
          <w:lang w:eastAsia="sk-SK"/>
        </w:rPr>
        <w:t xml:space="preserve"> na hodinách etickej výchovy</w:t>
      </w:r>
      <w:r w:rsidR="00561F00" w:rsidRPr="00D92E02">
        <w:rPr>
          <w:rFonts w:ascii="Arial" w:eastAsia="MinionPro-Regular" w:hAnsi="Arial" w:cs="Arial"/>
          <w:sz w:val="24"/>
          <w:szCs w:val="24"/>
          <w:lang w:eastAsia="sk-SK"/>
        </w:rPr>
        <w:t xml:space="preserve"> (22,5</w:t>
      </w:r>
      <w:r w:rsidR="004E6EE8" w:rsidRPr="00D92E02">
        <w:rPr>
          <w:rFonts w:ascii="Arial" w:eastAsia="MinionPro-Regular" w:hAnsi="Arial" w:cs="Arial"/>
          <w:sz w:val="24"/>
          <w:szCs w:val="24"/>
          <w:lang w:eastAsia="sk-SK"/>
        </w:rPr>
        <w:t xml:space="preserve"> </w:t>
      </w:r>
      <w:r w:rsidR="00561F00" w:rsidRPr="00D92E02">
        <w:rPr>
          <w:rFonts w:ascii="Arial" w:eastAsia="MinionPro-Regular" w:hAnsi="Arial" w:cs="Arial"/>
          <w:sz w:val="24"/>
          <w:szCs w:val="24"/>
          <w:lang w:eastAsia="sk-SK"/>
        </w:rPr>
        <w:t>%)</w:t>
      </w:r>
      <w:r w:rsidRPr="00D92E02">
        <w:rPr>
          <w:rFonts w:ascii="Arial" w:eastAsia="MinionPro-Regular" w:hAnsi="Arial" w:cs="Arial"/>
          <w:sz w:val="24"/>
          <w:szCs w:val="24"/>
          <w:lang w:eastAsia="sk-SK"/>
        </w:rPr>
        <w:t xml:space="preserve">. </w:t>
      </w:r>
    </w:p>
    <w:p w:rsidR="004E6EE8" w:rsidRPr="00D92E02" w:rsidRDefault="00561F00" w:rsidP="00B039A1">
      <w:pPr>
        <w:autoSpaceDE w:val="0"/>
        <w:autoSpaceDN w:val="0"/>
        <w:adjustRightInd w:val="0"/>
        <w:spacing w:after="120"/>
        <w:jc w:val="both"/>
        <w:rPr>
          <w:rFonts w:ascii="Arial" w:eastAsia="MinionPro-Regular" w:hAnsi="Arial" w:cs="Arial"/>
          <w:sz w:val="24"/>
          <w:szCs w:val="24"/>
          <w:lang w:eastAsia="sk-SK"/>
        </w:rPr>
      </w:pPr>
      <w:r w:rsidRPr="00D92E02">
        <w:rPr>
          <w:rFonts w:ascii="Arial" w:eastAsia="MinionPro-Regular" w:hAnsi="Arial" w:cs="Arial"/>
          <w:sz w:val="24"/>
          <w:szCs w:val="24"/>
          <w:lang w:eastAsia="sk-SK"/>
        </w:rPr>
        <w:t xml:space="preserve">Menej </w:t>
      </w:r>
      <w:r w:rsidR="000C2BB2" w:rsidRPr="00D92E02">
        <w:rPr>
          <w:rFonts w:ascii="Arial" w:eastAsia="MinionPro-Regular" w:hAnsi="Arial" w:cs="Arial"/>
          <w:sz w:val="24"/>
          <w:szCs w:val="24"/>
          <w:lang w:eastAsia="sk-SK"/>
        </w:rPr>
        <w:t>opýtan</w:t>
      </w:r>
      <w:r w:rsidRPr="00D92E02">
        <w:rPr>
          <w:rFonts w:ascii="Arial" w:eastAsia="MinionPro-Regular" w:hAnsi="Arial" w:cs="Arial"/>
          <w:sz w:val="24"/>
          <w:szCs w:val="24"/>
          <w:lang w:eastAsia="sk-SK"/>
        </w:rPr>
        <w:t>ých uviedlo</w:t>
      </w:r>
      <w:r w:rsidR="000C2BB2" w:rsidRPr="00D92E02">
        <w:rPr>
          <w:rFonts w:ascii="Arial" w:eastAsia="MinionPro-Regular" w:hAnsi="Arial" w:cs="Arial"/>
          <w:sz w:val="24"/>
          <w:szCs w:val="24"/>
          <w:lang w:eastAsia="sk-SK"/>
        </w:rPr>
        <w:t xml:space="preserve"> aj slovenský jazyk a literatúru (15,5</w:t>
      </w:r>
      <w:r w:rsidR="007D3B6F" w:rsidRPr="00D92E02">
        <w:rPr>
          <w:rFonts w:ascii="Arial" w:eastAsia="MinionPro-Regular" w:hAnsi="Arial" w:cs="Arial"/>
          <w:sz w:val="24"/>
          <w:szCs w:val="24"/>
          <w:lang w:eastAsia="sk-SK"/>
        </w:rPr>
        <w:t xml:space="preserve"> </w:t>
      </w:r>
      <w:r w:rsidR="000C2BB2" w:rsidRPr="00D92E02">
        <w:rPr>
          <w:rFonts w:ascii="Arial" w:eastAsia="MinionPro-Regular" w:hAnsi="Arial" w:cs="Arial"/>
          <w:sz w:val="24"/>
          <w:szCs w:val="24"/>
          <w:lang w:eastAsia="sk-SK"/>
        </w:rPr>
        <w:t>%), náuku o spoločnosti (11,3</w:t>
      </w:r>
      <w:r w:rsidR="004E6EE8" w:rsidRPr="00D92E02">
        <w:rPr>
          <w:rFonts w:ascii="Arial" w:eastAsia="MinionPro-Regular" w:hAnsi="Arial" w:cs="Arial"/>
          <w:sz w:val="24"/>
          <w:szCs w:val="24"/>
          <w:lang w:eastAsia="sk-SK"/>
        </w:rPr>
        <w:t xml:space="preserve"> </w:t>
      </w:r>
      <w:r w:rsidR="000C2BB2" w:rsidRPr="00D92E02">
        <w:rPr>
          <w:rFonts w:ascii="Arial" w:eastAsia="MinionPro-Regular" w:hAnsi="Arial" w:cs="Arial"/>
          <w:sz w:val="24"/>
          <w:szCs w:val="24"/>
          <w:lang w:eastAsia="sk-SK"/>
        </w:rPr>
        <w:t>%) a seminár (11,3</w:t>
      </w:r>
      <w:r w:rsidR="004E6EE8" w:rsidRPr="00D92E02">
        <w:rPr>
          <w:rFonts w:ascii="Arial" w:eastAsia="MinionPro-Regular" w:hAnsi="Arial" w:cs="Arial"/>
          <w:sz w:val="24"/>
          <w:szCs w:val="24"/>
          <w:lang w:eastAsia="sk-SK"/>
        </w:rPr>
        <w:t xml:space="preserve"> </w:t>
      </w:r>
      <w:r w:rsidR="000C2BB2" w:rsidRPr="00D92E02">
        <w:rPr>
          <w:rFonts w:ascii="Arial" w:eastAsia="MinionPro-Regular" w:hAnsi="Arial" w:cs="Arial"/>
          <w:sz w:val="24"/>
          <w:szCs w:val="24"/>
          <w:lang w:eastAsia="sk-SK"/>
        </w:rPr>
        <w:t>%).</w:t>
      </w:r>
      <w:r w:rsidRPr="00D92E02">
        <w:rPr>
          <w:rFonts w:ascii="Arial" w:eastAsia="MinionPro-Regular" w:hAnsi="Arial" w:cs="Arial"/>
          <w:sz w:val="24"/>
          <w:szCs w:val="24"/>
          <w:lang w:eastAsia="sk-SK"/>
        </w:rPr>
        <w:t xml:space="preserve"> </w:t>
      </w:r>
      <w:r w:rsidR="000C2BB2" w:rsidRPr="00D92E02">
        <w:rPr>
          <w:rFonts w:ascii="Arial" w:eastAsia="MinionPro-Regular" w:hAnsi="Arial" w:cs="Arial"/>
          <w:sz w:val="24"/>
          <w:szCs w:val="24"/>
          <w:lang w:eastAsia="sk-SK"/>
        </w:rPr>
        <w:t>Okrem toho 2 respondenti uviedli aj cudzí jazyk a telesnú výchovu (obe po 2,8</w:t>
      </w:r>
      <w:r w:rsidR="004E6EE8" w:rsidRPr="00D92E02">
        <w:rPr>
          <w:rFonts w:ascii="Arial" w:eastAsia="MinionPro-Regular" w:hAnsi="Arial" w:cs="Arial"/>
          <w:sz w:val="24"/>
          <w:szCs w:val="24"/>
          <w:lang w:eastAsia="sk-SK"/>
        </w:rPr>
        <w:t xml:space="preserve"> </w:t>
      </w:r>
      <w:r w:rsidR="000C2BB2" w:rsidRPr="00D92E02">
        <w:rPr>
          <w:rFonts w:ascii="Arial" w:eastAsia="MinionPro-Regular" w:hAnsi="Arial" w:cs="Arial"/>
          <w:sz w:val="24"/>
          <w:szCs w:val="24"/>
          <w:lang w:eastAsia="sk-SK"/>
        </w:rPr>
        <w:t>%). Inú</w:t>
      </w:r>
      <w:r w:rsidRPr="00D92E02">
        <w:rPr>
          <w:rFonts w:ascii="Arial" w:eastAsia="MinionPro-Regular" w:hAnsi="Arial" w:cs="Arial"/>
          <w:sz w:val="24"/>
          <w:szCs w:val="24"/>
          <w:lang w:eastAsia="sk-SK"/>
        </w:rPr>
        <w:t>,</w:t>
      </w:r>
      <w:r w:rsidR="000C2BB2" w:rsidRPr="00D92E02">
        <w:rPr>
          <w:rFonts w:ascii="Arial" w:eastAsia="MinionPro-Regular" w:hAnsi="Arial" w:cs="Arial"/>
          <w:sz w:val="24"/>
          <w:szCs w:val="24"/>
          <w:lang w:eastAsia="sk-SK"/>
        </w:rPr>
        <w:t xml:space="preserve"> ako vyššie uvedenú možnosť, deklarovalo 25,4</w:t>
      </w:r>
      <w:r w:rsidR="004E6EE8" w:rsidRPr="00D92E02">
        <w:rPr>
          <w:rFonts w:ascii="Arial" w:eastAsia="MinionPro-Regular" w:hAnsi="Arial" w:cs="Arial"/>
          <w:sz w:val="24"/>
          <w:szCs w:val="24"/>
          <w:lang w:eastAsia="sk-SK"/>
        </w:rPr>
        <w:t xml:space="preserve"> </w:t>
      </w:r>
      <w:r w:rsidR="000C2BB2" w:rsidRPr="00D92E02">
        <w:rPr>
          <w:rFonts w:ascii="Arial" w:eastAsia="MinionPro-Regular" w:hAnsi="Arial" w:cs="Arial"/>
          <w:sz w:val="24"/>
          <w:szCs w:val="24"/>
          <w:lang w:eastAsia="sk-SK"/>
        </w:rPr>
        <w:t xml:space="preserve">% učiteľov. </w:t>
      </w:r>
    </w:p>
    <w:p w:rsidR="009B6420" w:rsidRPr="00B039A1" w:rsidRDefault="000C2BB2" w:rsidP="004E6EE8">
      <w:pPr>
        <w:autoSpaceDE w:val="0"/>
        <w:autoSpaceDN w:val="0"/>
        <w:adjustRightInd w:val="0"/>
        <w:spacing w:after="0"/>
        <w:jc w:val="both"/>
        <w:rPr>
          <w:rFonts w:ascii="Arial" w:eastAsia="MinionPro-Regular" w:hAnsi="Arial" w:cs="Arial"/>
          <w:b/>
          <w:sz w:val="24"/>
          <w:szCs w:val="24"/>
          <w:lang w:eastAsia="sk-SK"/>
        </w:rPr>
      </w:pPr>
      <w:r w:rsidRPr="00D92E02">
        <w:rPr>
          <w:rFonts w:ascii="Arial" w:eastAsia="MinionPro-Regular" w:hAnsi="Arial" w:cs="Arial"/>
          <w:sz w:val="24"/>
          <w:szCs w:val="24"/>
          <w:lang w:eastAsia="sk-SK"/>
        </w:rPr>
        <w:t xml:space="preserve">Z uvedeného vyplýva, že </w:t>
      </w:r>
      <w:r w:rsidR="00667072" w:rsidRPr="00D92E02">
        <w:rPr>
          <w:rFonts w:ascii="Arial" w:eastAsia="MinionPro-Regular" w:hAnsi="Arial" w:cs="Arial"/>
          <w:b/>
          <w:sz w:val="24"/>
          <w:szCs w:val="24"/>
          <w:lang w:eastAsia="sk-SK"/>
        </w:rPr>
        <w:t>v</w:t>
      </w:r>
      <w:r w:rsidRPr="00D92E02">
        <w:rPr>
          <w:rFonts w:ascii="Arial" w:eastAsia="MinionPro-Regular" w:hAnsi="Arial" w:cs="Arial"/>
          <w:b/>
          <w:sz w:val="24"/>
          <w:szCs w:val="24"/>
          <w:lang w:eastAsia="sk-SK"/>
        </w:rPr>
        <w:t xml:space="preserve"> stredných školách </w:t>
      </w:r>
      <w:r w:rsidR="00667072" w:rsidRPr="00D92E02">
        <w:rPr>
          <w:rFonts w:ascii="Arial" w:eastAsia="MinionPro-Regular" w:hAnsi="Arial" w:cs="Arial"/>
          <w:b/>
          <w:sz w:val="24"/>
          <w:szCs w:val="24"/>
          <w:lang w:eastAsia="sk-SK"/>
        </w:rPr>
        <w:t>podobne ako v</w:t>
      </w:r>
      <w:r w:rsidRPr="00D92E02">
        <w:rPr>
          <w:rFonts w:ascii="Arial" w:eastAsia="MinionPro-Regular" w:hAnsi="Arial" w:cs="Arial"/>
          <w:b/>
          <w:sz w:val="24"/>
          <w:szCs w:val="24"/>
          <w:lang w:eastAsia="sk-SK"/>
        </w:rPr>
        <w:t xml:space="preserve"> základných sa výchova k ľudským právam aplikuje najmä v rámci predmetu občianska </w:t>
      </w:r>
      <w:r w:rsidRPr="00B039A1">
        <w:rPr>
          <w:rFonts w:ascii="Arial" w:eastAsia="MinionPro-Regular" w:hAnsi="Arial" w:cs="Arial"/>
          <w:b/>
          <w:sz w:val="24"/>
          <w:szCs w:val="24"/>
          <w:lang w:eastAsia="sk-SK"/>
        </w:rPr>
        <w:t>výchova, v ostatných predmetoch sa vyučuje vo výrazne menšej miere</w:t>
      </w:r>
      <w:r w:rsidR="00561F00" w:rsidRPr="00B039A1">
        <w:rPr>
          <w:rFonts w:ascii="Arial" w:eastAsia="MinionPro-Regular" w:hAnsi="Arial" w:cs="Arial"/>
          <w:b/>
          <w:sz w:val="24"/>
          <w:szCs w:val="24"/>
          <w:lang w:eastAsia="sk-SK"/>
        </w:rPr>
        <w:t xml:space="preserve">. </w:t>
      </w:r>
    </w:p>
    <w:p w:rsidR="004E6EE8" w:rsidRPr="00B039A1" w:rsidRDefault="004E6EE8" w:rsidP="004E6EE8">
      <w:pPr>
        <w:autoSpaceDE w:val="0"/>
        <w:autoSpaceDN w:val="0"/>
        <w:adjustRightInd w:val="0"/>
        <w:spacing w:after="0"/>
        <w:jc w:val="both"/>
        <w:rPr>
          <w:rFonts w:ascii="Arial" w:eastAsia="MinionPro-Regular" w:hAnsi="Arial" w:cs="Arial"/>
          <w:lang w:eastAsia="sk-SK"/>
        </w:rPr>
      </w:pPr>
    </w:p>
    <w:p w:rsidR="00561F00" w:rsidRPr="00561F00" w:rsidRDefault="00561F00" w:rsidP="00561F00">
      <w:pPr>
        <w:rPr>
          <w:lang w:eastAsia="cs-CZ"/>
        </w:rPr>
      </w:pPr>
      <w:r>
        <w:rPr>
          <w:noProof/>
          <w:lang w:eastAsia="sk-SK"/>
        </w:rPr>
        <w:drawing>
          <wp:inline distT="0" distB="0" distL="0" distR="0" wp14:anchorId="68A64D54" wp14:editId="4EF173D8">
            <wp:extent cx="5766318" cy="2472613"/>
            <wp:effectExtent l="0" t="0" r="25400" b="23495"/>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200B" w:rsidRPr="00B039A1" w:rsidRDefault="00C8200B" w:rsidP="004E6EE8">
      <w:pPr>
        <w:jc w:val="both"/>
        <w:rPr>
          <w:rFonts w:ascii="Arial" w:hAnsi="Arial" w:cs="Arial"/>
          <w:sz w:val="24"/>
          <w:szCs w:val="24"/>
        </w:rPr>
      </w:pPr>
      <w:r w:rsidRPr="00B039A1">
        <w:rPr>
          <w:rFonts w:ascii="Arial" w:hAnsi="Arial" w:cs="Arial"/>
          <w:sz w:val="24"/>
          <w:szCs w:val="24"/>
        </w:rPr>
        <w:t>Vo vzťahu k </w:t>
      </w:r>
      <w:r w:rsidRPr="00B039A1">
        <w:rPr>
          <w:rFonts w:ascii="Arial" w:hAnsi="Arial" w:cs="Arial"/>
          <w:b/>
          <w:sz w:val="24"/>
          <w:szCs w:val="24"/>
        </w:rPr>
        <w:t>typu školy</w:t>
      </w:r>
      <w:r w:rsidR="00667072" w:rsidRPr="00B039A1">
        <w:rPr>
          <w:rFonts w:ascii="Arial" w:hAnsi="Arial" w:cs="Arial"/>
          <w:sz w:val="24"/>
          <w:szCs w:val="24"/>
        </w:rPr>
        <w:t xml:space="preserve"> sa zistilo, že učitelia v</w:t>
      </w:r>
      <w:r w:rsidRPr="00B039A1">
        <w:rPr>
          <w:rFonts w:ascii="Arial" w:hAnsi="Arial" w:cs="Arial"/>
          <w:sz w:val="24"/>
          <w:szCs w:val="24"/>
        </w:rPr>
        <w:t xml:space="preserve"> stredných odborných školách častejšie apl</w:t>
      </w:r>
      <w:r w:rsidR="00314E48" w:rsidRPr="00B039A1">
        <w:rPr>
          <w:rFonts w:ascii="Arial" w:hAnsi="Arial" w:cs="Arial"/>
          <w:sz w:val="24"/>
          <w:szCs w:val="24"/>
        </w:rPr>
        <w:t>ikujú problematiku ĽP</w:t>
      </w:r>
      <w:r w:rsidRPr="00B039A1">
        <w:rPr>
          <w:rFonts w:ascii="Arial" w:hAnsi="Arial" w:cs="Arial"/>
          <w:sz w:val="24"/>
          <w:szCs w:val="24"/>
        </w:rPr>
        <w:t xml:space="preserve"> v rámci predmetov etická výchova (28,6</w:t>
      </w:r>
      <w:r w:rsidR="00314E48" w:rsidRPr="00B039A1">
        <w:rPr>
          <w:rFonts w:ascii="Arial" w:hAnsi="Arial" w:cs="Arial"/>
          <w:sz w:val="24"/>
          <w:szCs w:val="24"/>
        </w:rPr>
        <w:t xml:space="preserve"> </w:t>
      </w:r>
      <w:r w:rsidRPr="00B039A1">
        <w:rPr>
          <w:rFonts w:ascii="Arial" w:hAnsi="Arial" w:cs="Arial"/>
          <w:sz w:val="24"/>
          <w:szCs w:val="24"/>
        </w:rPr>
        <w:t>%; G</w:t>
      </w:r>
      <w:r w:rsidR="00314E48" w:rsidRPr="00B039A1">
        <w:rPr>
          <w:rFonts w:ascii="Arial" w:hAnsi="Arial" w:cs="Arial"/>
          <w:sz w:val="24"/>
          <w:szCs w:val="24"/>
        </w:rPr>
        <w:t xml:space="preserve">: </w:t>
      </w:r>
      <w:r w:rsidRPr="00B039A1">
        <w:rPr>
          <w:rFonts w:ascii="Arial" w:hAnsi="Arial" w:cs="Arial"/>
          <w:sz w:val="24"/>
          <w:szCs w:val="24"/>
        </w:rPr>
        <w:t>13,8</w:t>
      </w:r>
      <w:r w:rsidR="00314E48" w:rsidRPr="00B039A1">
        <w:rPr>
          <w:rFonts w:ascii="Arial" w:hAnsi="Arial" w:cs="Arial"/>
          <w:sz w:val="24"/>
          <w:szCs w:val="24"/>
        </w:rPr>
        <w:t xml:space="preserve"> </w:t>
      </w:r>
      <w:r w:rsidRPr="00B039A1">
        <w:rPr>
          <w:rFonts w:ascii="Arial" w:hAnsi="Arial" w:cs="Arial"/>
          <w:sz w:val="24"/>
          <w:szCs w:val="24"/>
        </w:rPr>
        <w:t xml:space="preserve">%), cudzí jazyk (4,8%; </w:t>
      </w:r>
      <w:r w:rsidR="00314E48" w:rsidRPr="00B039A1">
        <w:rPr>
          <w:rFonts w:ascii="Arial" w:hAnsi="Arial" w:cs="Arial"/>
          <w:sz w:val="24"/>
          <w:szCs w:val="24"/>
        </w:rPr>
        <w:t xml:space="preserve">G: </w:t>
      </w:r>
      <w:r w:rsidRPr="00B039A1">
        <w:rPr>
          <w:rFonts w:ascii="Arial" w:hAnsi="Arial" w:cs="Arial"/>
          <w:sz w:val="24"/>
          <w:szCs w:val="24"/>
        </w:rPr>
        <w:t>0%) a iných predmetoch (28,6</w:t>
      </w:r>
      <w:r w:rsidR="00314E48" w:rsidRPr="00B039A1">
        <w:rPr>
          <w:rFonts w:ascii="Arial" w:hAnsi="Arial" w:cs="Arial"/>
          <w:sz w:val="24"/>
          <w:szCs w:val="24"/>
        </w:rPr>
        <w:t xml:space="preserve"> </w:t>
      </w:r>
      <w:r w:rsidRPr="00B039A1">
        <w:rPr>
          <w:rFonts w:ascii="Arial" w:hAnsi="Arial" w:cs="Arial"/>
          <w:sz w:val="24"/>
          <w:szCs w:val="24"/>
        </w:rPr>
        <w:t>%; G</w:t>
      </w:r>
      <w:r w:rsidR="00314E48" w:rsidRPr="00B039A1">
        <w:rPr>
          <w:rFonts w:ascii="Arial" w:hAnsi="Arial" w:cs="Arial"/>
          <w:sz w:val="24"/>
          <w:szCs w:val="24"/>
        </w:rPr>
        <w:t xml:space="preserve">: </w:t>
      </w:r>
      <w:r w:rsidRPr="00B039A1">
        <w:rPr>
          <w:rFonts w:ascii="Arial" w:hAnsi="Arial" w:cs="Arial"/>
          <w:sz w:val="24"/>
          <w:szCs w:val="24"/>
        </w:rPr>
        <w:t>20,7</w:t>
      </w:r>
      <w:r w:rsidR="00314E48" w:rsidRPr="00B039A1">
        <w:rPr>
          <w:rFonts w:ascii="Arial" w:hAnsi="Arial" w:cs="Arial"/>
          <w:sz w:val="24"/>
          <w:szCs w:val="24"/>
        </w:rPr>
        <w:t xml:space="preserve"> </w:t>
      </w:r>
      <w:r w:rsidR="00667072" w:rsidRPr="00B039A1">
        <w:rPr>
          <w:rFonts w:ascii="Arial" w:hAnsi="Arial" w:cs="Arial"/>
          <w:sz w:val="24"/>
          <w:szCs w:val="24"/>
        </w:rPr>
        <w:t>%) a v</w:t>
      </w:r>
      <w:r w:rsidRPr="00B039A1">
        <w:rPr>
          <w:rFonts w:ascii="Arial" w:hAnsi="Arial" w:cs="Arial"/>
          <w:sz w:val="24"/>
          <w:szCs w:val="24"/>
        </w:rPr>
        <w:t xml:space="preserve"> gymnáziách zasa v rámci náuky o spoločnosti (20,7</w:t>
      </w:r>
      <w:r w:rsidR="00314E48" w:rsidRPr="00B039A1">
        <w:rPr>
          <w:rFonts w:ascii="Arial" w:hAnsi="Arial" w:cs="Arial"/>
          <w:sz w:val="24"/>
          <w:szCs w:val="24"/>
        </w:rPr>
        <w:t xml:space="preserve"> </w:t>
      </w:r>
      <w:r w:rsidRPr="00B039A1">
        <w:rPr>
          <w:rFonts w:ascii="Arial" w:hAnsi="Arial" w:cs="Arial"/>
          <w:sz w:val="24"/>
          <w:szCs w:val="24"/>
        </w:rPr>
        <w:t>%; SOŠ</w:t>
      </w:r>
      <w:r w:rsidR="00314E48" w:rsidRPr="00B039A1">
        <w:rPr>
          <w:rFonts w:ascii="Arial" w:hAnsi="Arial" w:cs="Arial"/>
          <w:sz w:val="24"/>
          <w:szCs w:val="24"/>
        </w:rPr>
        <w:t>:</w:t>
      </w:r>
      <w:r w:rsidRPr="00B039A1">
        <w:rPr>
          <w:rFonts w:ascii="Arial" w:hAnsi="Arial" w:cs="Arial"/>
          <w:sz w:val="24"/>
          <w:szCs w:val="24"/>
        </w:rPr>
        <w:t xml:space="preserve"> 4,8</w:t>
      </w:r>
      <w:r w:rsidR="00314E48" w:rsidRPr="00B039A1">
        <w:rPr>
          <w:rFonts w:ascii="Arial" w:hAnsi="Arial" w:cs="Arial"/>
          <w:sz w:val="24"/>
          <w:szCs w:val="24"/>
        </w:rPr>
        <w:t xml:space="preserve"> </w:t>
      </w:r>
      <w:r w:rsidRPr="00B039A1">
        <w:rPr>
          <w:rFonts w:ascii="Arial" w:hAnsi="Arial" w:cs="Arial"/>
          <w:sz w:val="24"/>
          <w:szCs w:val="24"/>
        </w:rPr>
        <w:t>%) a seminári (27,6</w:t>
      </w:r>
      <w:r w:rsidR="00314E48" w:rsidRPr="00B039A1">
        <w:rPr>
          <w:rFonts w:ascii="Arial" w:hAnsi="Arial" w:cs="Arial"/>
          <w:sz w:val="24"/>
          <w:szCs w:val="24"/>
        </w:rPr>
        <w:t xml:space="preserve"> </w:t>
      </w:r>
      <w:r w:rsidRPr="00B039A1">
        <w:rPr>
          <w:rFonts w:ascii="Arial" w:hAnsi="Arial" w:cs="Arial"/>
          <w:sz w:val="24"/>
          <w:szCs w:val="24"/>
        </w:rPr>
        <w:t>%; SOŠ</w:t>
      </w:r>
      <w:r w:rsidR="00314E48" w:rsidRPr="00B039A1">
        <w:rPr>
          <w:rFonts w:ascii="Arial" w:hAnsi="Arial" w:cs="Arial"/>
          <w:sz w:val="24"/>
          <w:szCs w:val="24"/>
        </w:rPr>
        <w:t>:</w:t>
      </w:r>
      <w:r w:rsidRPr="00B039A1">
        <w:rPr>
          <w:rFonts w:ascii="Arial" w:hAnsi="Arial" w:cs="Arial"/>
          <w:sz w:val="24"/>
          <w:szCs w:val="24"/>
        </w:rPr>
        <w:t xml:space="preserve"> 0</w:t>
      </w:r>
      <w:r w:rsidR="00314E48" w:rsidRPr="00B039A1">
        <w:rPr>
          <w:rFonts w:ascii="Arial" w:hAnsi="Arial" w:cs="Arial"/>
          <w:sz w:val="24"/>
          <w:szCs w:val="24"/>
        </w:rPr>
        <w:t xml:space="preserve"> %).</w:t>
      </w:r>
      <w:r w:rsidRPr="00B039A1">
        <w:rPr>
          <w:rFonts w:ascii="Arial" w:hAnsi="Arial" w:cs="Arial"/>
          <w:sz w:val="24"/>
          <w:szCs w:val="24"/>
        </w:rPr>
        <w:t xml:space="preserve"> </w:t>
      </w:r>
      <w:r w:rsidR="00314E48" w:rsidRPr="00B039A1">
        <w:rPr>
          <w:rFonts w:ascii="Arial" w:hAnsi="Arial" w:cs="Arial"/>
          <w:sz w:val="24"/>
          <w:szCs w:val="24"/>
        </w:rPr>
        <w:t>V</w:t>
      </w:r>
      <w:r w:rsidR="007D3B6F" w:rsidRPr="00B039A1">
        <w:rPr>
          <w:rFonts w:ascii="Arial" w:hAnsi="Arial" w:cs="Arial"/>
          <w:sz w:val="24"/>
          <w:szCs w:val="24"/>
        </w:rPr>
        <w:t xml:space="preserve"> zastúpení </w:t>
      </w:r>
      <w:r w:rsidRPr="00B039A1">
        <w:rPr>
          <w:rFonts w:ascii="Arial" w:hAnsi="Arial" w:cs="Arial"/>
          <w:sz w:val="24"/>
          <w:szCs w:val="24"/>
        </w:rPr>
        <w:t>ostatných predmetoch sa výra</w:t>
      </w:r>
      <w:r w:rsidR="004E6EE8" w:rsidRPr="00B039A1">
        <w:rPr>
          <w:rFonts w:ascii="Arial" w:hAnsi="Arial" w:cs="Arial"/>
          <w:sz w:val="24"/>
          <w:szCs w:val="24"/>
        </w:rPr>
        <w:t>znejšie rozdiely nezaznamenali.</w:t>
      </w:r>
    </w:p>
    <w:p w:rsidR="00C8200B" w:rsidRPr="00813BC6" w:rsidRDefault="00C8200B" w:rsidP="00B039A1">
      <w:pPr>
        <w:jc w:val="both"/>
        <w:rPr>
          <w:rFonts w:ascii="Arial" w:hAnsi="Arial" w:cs="Arial"/>
          <w:sz w:val="24"/>
          <w:szCs w:val="24"/>
        </w:rPr>
      </w:pPr>
      <w:r w:rsidRPr="00B039A1">
        <w:rPr>
          <w:rFonts w:ascii="Arial" w:hAnsi="Arial" w:cs="Arial"/>
          <w:sz w:val="24"/>
          <w:szCs w:val="24"/>
        </w:rPr>
        <w:lastRenderedPageBreak/>
        <w:t xml:space="preserve">Z ďalších zistení vyplýva, že prevažná väčšina </w:t>
      </w:r>
      <w:r w:rsidRPr="00B039A1">
        <w:rPr>
          <w:rFonts w:ascii="Arial" w:hAnsi="Arial" w:cs="Arial"/>
          <w:b/>
          <w:sz w:val="24"/>
          <w:szCs w:val="24"/>
          <w:u w:val="single"/>
        </w:rPr>
        <w:t>pedagógov</w:t>
      </w:r>
      <w:r w:rsidR="00667072" w:rsidRPr="00B039A1">
        <w:rPr>
          <w:rFonts w:ascii="Arial" w:hAnsi="Arial" w:cs="Arial"/>
          <w:sz w:val="24"/>
          <w:szCs w:val="24"/>
        </w:rPr>
        <w:t xml:space="preserve"> v</w:t>
      </w:r>
      <w:r w:rsidRPr="00B039A1">
        <w:rPr>
          <w:rFonts w:ascii="Arial" w:hAnsi="Arial" w:cs="Arial"/>
          <w:sz w:val="24"/>
          <w:szCs w:val="24"/>
        </w:rPr>
        <w:t xml:space="preserve"> stredných školách je spokojná s rozpracovaním výchovy k ĽP v učebných osnovách vyššie uvedených učebných predmetov, pričom takmer polovica je spokojná úplne (48,1</w:t>
      </w:r>
      <w:r w:rsidR="00314E48" w:rsidRPr="00B039A1">
        <w:rPr>
          <w:rFonts w:ascii="Arial" w:hAnsi="Arial" w:cs="Arial"/>
          <w:sz w:val="24"/>
          <w:szCs w:val="24"/>
        </w:rPr>
        <w:t xml:space="preserve"> </w:t>
      </w:r>
      <w:r w:rsidRPr="00B039A1">
        <w:rPr>
          <w:rFonts w:ascii="Arial" w:hAnsi="Arial" w:cs="Arial"/>
          <w:sz w:val="24"/>
          <w:szCs w:val="24"/>
        </w:rPr>
        <w:t>%), o niečo menej (44,2</w:t>
      </w:r>
      <w:r w:rsidR="00314E48" w:rsidRPr="00B039A1">
        <w:rPr>
          <w:rFonts w:ascii="Arial" w:hAnsi="Arial" w:cs="Arial"/>
          <w:sz w:val="24"/>
          <w:szCs w:val="24"/>
        </w:rPr>
        <w:t xml:space="preserve"> %) sú</w:t>
      </w:r>
      <w:r w:rsidRPr="00B039A1">
        <w:rPr>
          <w:rFonts w:ascii="Arial" w:hAnsi="Arial" w:cs="Arial"/>
          <w:sz w:val="24"/>
          <w:szCs w:val="24"/>
        </w:rPr>
        <w:t xml:space="preserve"> čiastočne </w:t>
      </w:r>
      <w:r w:rsidR="00314E48" w:rsidRPr="00B039A1">
        <w:rPr>
          <w:rFonts w:ascii="Arial" w:hAnsi="Arial" w:cs="Arial"/>
          <w:sz w:val="24"/>
          <w:szCs w:val="24"/>
        </w:rPr>
        <w:t>spokojní</w:t>
      </w:r>
      <w:r w:rsidRPr="00B039A1">
        <w:rPr>
          <w:rFonts w:ascii="Arial" w:hAnsi="Arial" w:cs="Arial"/>
          <w:sz w:val="24"/>
          <w:szCs w:val="24"/>
        </w:rPr>
        <w:t xml:space="preserve">, pričom by prijali širšie rozpracovať niektoré témy. </w:t>
      </w:r>
      <w:r w:rsidR="00B039A1" w:rsidRPr="00813BC6">
        <w:rPr>
          <w:rFonts w:ascii="Arial" w:hAnsi="Arial" w:cs="Arial"/>
          <w:sz w:val="24"/>
          <w:szCs w:val="24"/>
        </w:rPr>
        <w:t>S</w:t>
      </w:r>
      <w:r w:rsidRPr="00813BC6">
        <w:rPr>
          <w:rFonts w:ascii="Arial" w:hAnsi="Arial" w:cs="Arial"/>
          <w:sz w:val="24"/>
          <w:szCs w:val="24"/>
        </w:rPr>
        <w:t>kôr nespokojný je</w:t>
      </w:r>
      <w:r w:rsidR="00314E48" w:rsidRPr="00813BC6">
        <w:rPr>
          <w:rFonts w:ascii="Arial" w:hAnsi="Arial" w:cs="Arial"/>
          <w:sz w:val="24"/>
          <w:szCs w:val="24"/>
        </w:rPr>
        <w:t xml:space="preserve"> takmer každý desiaty učiteľ</w:t>
      </w:r>
      <w:r w:rsidRPr="00813BC6">
        <w:rPr>
          <w:rFonts w:ascii="Arial" w:hAnsi="Arial" w:cs="Arial"/>
          <w:sz w:val="24"/>
          <w:szCs w:val="24"/>
        </w:rPr>
        <w:t xml:space="preserve"> (7,8</w:t>
      </w:r>
      <w:r w:rsidR="00314E48" w:rsidRPr="00813BC6">
        <w:rPr>
          <w:rFonts w:ascii="Arial" w:hAnsi="Arial" w:cs="Arial"/>
          <w:sz w:val="24"/>
          <w:szCs w:val="24"/>
        </w:rPr>
        <w:t xml:space="preserve"> </w:t>
      </w:r>
      <w:r w:rsidRPr="00813BC6">
        <w:rPr>
          <w:rFonts w:ascii="Arial" w:hAnsi="Arial" w:cs="Arial"/>
          <w:sz w:val="24"/>
          <w:szCs w:val="24"/>
        </w:rPr>
        <w:t>%)</w:t>
      </w:r>
      <w:r w:rsidR="00B039A1" w:rsidRPr="00813BC6">
        <w:rPr>
          <w:rFonts w:ascii="Arial" w:hAnsi="Arial" w:cs="Arial"/>
          <w:sz w:val="24"/>
          <w:szCs w:val="24"/>
        </w:rPr>
        <w:t xml:space="preserve"> a ú</w:t>
      </w:r>
      <w:r w:rsidRPr="00813BC6">
        <w:rPr>
          <w:rFonts w:ascii="Arial" w:hAnsi="Arial" w:cs="Arial"/>
          <w:sz w:val="24"/>
          <w:szCs w:val="24"/>
        </w:rPr>
        <w:t>plnú nespokojno</w:t>
      </w:r>
      <w:r w:rsidR="00314E48" w:rsidRPr="00813BC6">
        <w:rPr>
          <w:rFonts w:ascii="Arial" w:hAnsi="Arial" w:cs="Arial"/>
          <w:sz w:val="24"/>
          <w:szCs w:val="24"/>
        </w:rPr>
        <w:t>sť nedeklaroval ani jeden pedagóg</w:t>
      </w:r>
      <w:r w:rsidRPr="00813BC6">
        <w:rPr>
          <w:rFonts w:ascii="Arial" w:hAnsi="Arial" w:cs="Arial"/>
          <w:sz w:val="24"/>
          <w:szCs w:val="24"/>
        </w:rPr>
        <w:t xml:space="preserve">. </w:t>
      </w:r>
    </w:p>
    <w:p w:rsidR="00D62407" w:rsidRPr="00E8154C" w:rsidRDefault="00D62407" w:rsidP="00D62407">
      <w:pPr>
        <w:jc w:val="both"/>
        <w:rPr>
          <w:rFonts w:ascii="Arial" w:hAnsi="Arial" w:cs="Arial"/>
          <w:color w:val="FF0000"/>
          <w:sz w:val="16"/>
          <w:szCs w:val="16"/>
        </w:rPr>
      </w:pPr>
      <w:r w:rsidRPr="00E8154C">
        <w:rPr>
          <w:rFonts w:ascii="Arial" w:hAnsi="Arial" w:cs="Arial"/>
          <w:noProof/>
          <w:color w:val="FF0000"/>
          <w:lang w:eastAsia="sk-SK"/>
        </w:rPr>
        <w:drawing>
          <wp:inline distT="0" distB="0" distL="0" distR="0" wp14:anchorId="1FF607A1" wp14:editId="3C8F5D04">
            <wp:extent cx="5784979" cy="2258008"/>
            <wp:effectExtent l="0" t="0" r="25400" b="9525"/>
            <wp:docPr id="5" name="Graf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3629" w:rsidRPr="00813BC6" w:rsidRDefault="007F3629" w:rsidP="007F3629">
      <w:pPr>
        <w:jc w:val="both"/>
        <w:rPr>
          <w:rFonts w:ascii="Arial" w:hAnsi="Arial" w:cs="Arial"/>
          <w:sz w:val="24"/>
          <w:szCs w:val="24"/>
        </w:rPr>
      </w:pPr>
      <w:r w:rsidRPr="00B039A1">
        <w:rPr>
          <w:rFonts w:ascii="Arial" w:hAnsi="Arial" w:cs="Arial"/>
          <w:sz w:val="24"/>
          <w:szCs w:val="24"/>
        </w:rPr>
        <w:t xml:space="preserve">Vo vzťahu </w:t>
      </w:r>
      <w:r w:rsidRPr="00B039A1">
        <w:rPr>
          <w:rFonts w:ascii="Arial" w:hAnsi="Arial" w:cs="Arial"/>
          <w:b/>
          <w:sz w:val="24"/>
          <w:szCs w:val="24"/>
        </w:rPr>
        <w:t>k typu školy</w:t>
      </w:r>
      <w:r w:rsidRPr="00B039A1">
        <w:rPr>
          <w:rFonts w:ascii="Arial" w:hAnsi="Arial" w:cs="Arial"/>
          <w:sz w:val="24"/>
          <w:szCs w:val="24"/>
        </w:rPr>
        <w:t xml:space="preserve"> </w:t>
      </w:r>
      <w:r w:rsidR="00B039A1" w:rsidRPr="00813BC6">
        <w:rPr>
          <w:rFonts w:ascii="Arial" w:hAnsi="Arial" w:cs="Arial"/>
          <w:sz w:val="24"/>
          <w:szCs w:val="24"/>
        </w:rPr>
        <w:t xml:space="preserve">bolo </w:t>
      </w:r>
      <w:r w:rsidRPr="00813BC6">
        <w:rPr>
          <w:rFonts w:ascii="Arial" w:hAnsi="Arial" w:cs="Arial"/>
          <w:sz w:val="24"/>
          <w:szCs w:val="24"/>
        </w:rPr>
        <w:t>zist</w:t>
      </w:r>
      <w:r w:rsidR="00B039A1" w:rsidRPr="00813BC6">
        <w:rPr>
          <w:rFonts w:ascii="Arial" w:hAnsi="Arial" w:cs="Arial"/>
          <w:sz w:val="24"/>
          <w:szCs w:val="24"/>
        </w:rPr>
        <w:t>ené</w:t>
      </w:r>
      <w:r w:rsidRPr="00813BC6">
        <w:rPr>
          <w:rFonts w:ascii="Arial" w:hAnsi="Arial" w:cs="Arial"/>
          <w:sz w:val="24"/>
          <w:szCs w:val="24"/>
        </w:rPr>
        <w:t xml:space="preserve">, že </w:t>
      </w:r>
      <w:r w:rsidRPr="00813BC6">
        <w:rPr>
          <w:rFonts w:ascii="Arial" w:hAnsi="Arial" w:cs="Arial"/>
          <w:b/>
          <w:sz w:val="24"/>
          <w:szCs w:val="24"/>
        </w:rPr>
        <w:t>učitelia</w:t>
      </w:r>
      <w:r w:rsidR="00AD7B6D" w:rsidRPr="00813BC6">
        <w:rPr>
          <w:rFonts w:ascii="Arial" w:hAnsi="Arial" w:cs="Arial"/>
          <w:sz w:val="24"/>
          <w:szCs w:val="24"/>
        </w:rPr>
        <w:t xml:space="preserve"> v</w:t>
      </w:r>
      <w:r w:rsidRPr="00813BC6">
        <w:rPr>
          <w:rFonts w:ascii="Arial" w:hAnsi="Arial" w:cs="Arial"/>
          <w:sz w:val="24"/>
          <w:szCs w:val="24"/>
        </w:rPr>
        <w:t xml:space="preserve"> stredn</w:t>
      </w:r>
      <w:r w:rsidR="00EF1977" w:rsidRPr="00813BC6">
        <w:rPr>
          <w:rFonts w:ascii="Arial" w:hAnsi="Arial" w:cs="Arial"/>
          <w:sz w:val="24"/>
          <w:szCs w:val="24"/>
        </w:rPr>
        <w:t>ých odborných školách (58,1</w:t>
      </w:r>
      <w:r w:rsidR="00314E48" w:rsidRPr="00813BC6">
        <w:rPr>
          <w:rFonts w:ascii="Arial" w:hAnsi="Arial" w:cs="Arial"/>
          <w:sz w:val="24"/>
          <w:szCs w:val="24"/>
        </w:rPr>
        <w:t xml:space="preserve"> </w:t>
      </w:r>
      <w:r w:rsidR="00EF1977" w:rsidRPr="00813BC6">
        <w:rPr>
          <w:rFonts w:ascii="Arial" w:hAnsi="Arial" w:cs="Arial"/>
          <w:sz w:val="24"/>
          <w:szCs w:val="24"/>
        </w:rPr>
        <w:t>%)</w:t>
      </w:r>
      <w:r w:rsidRPr="00813BC6">
        <w:rPr>
          <w:rFonts w:ascii="Arial" w:hAnsi="Arial" w:cs="Arial"/>
          <w:sz w:val="24"/>
          <w:szCs w:val="24"/>
        </w:rPr>
        <w:t xml:space="preserve"> </w:t>
      </w:r>
      <w:r w:rsidR="00EF1977" w:rsidRPr="00813BC6">
        <w:rPr>
          <w:rFonts w:ascii="Arial" w:hAnsi="Arial" w:cs="Arial"/>
          <w:sz w:val="24"/>
          <w:szCs w:val="24"/>
        </w:rPr>
        <w:t xml:space="preserve">výrazne </w:t>
      </w:r>
      <w:r w:rsidRPr="00813BC6">
        <w:rPr>
          <w:rFonts w:ascii="Arial" w:hAnsi="Arial" w:cs="Arial"/>
          <w:sz w:val="24"/>
          <w:szCs w:val="24"/>
        </w:rPr>
        <w:t xml:space="preserve">častejšie </w:t>
      </w:r>
      <w:r w:rsidR="00EF1977" w:rsidRPr="00813BC6">
        <w:rPr>
          <w:rFonts w:ascii="Arial" w:hAnsi="Arial" w:cs="Arial"/>
          <w:sz w:val="24"/>
          <w:szCs w:val="24"/>
        </w:rPr>
        <w:t>vyjadrovali úplnú spokojnosť</w:t>
      </w:r>
      <w:r w:rsidRPr="00813BC6">
        <w:rPr>
          <w:rFonts w:ascii="Arial" w:hAnsi="Arial" w:cs="Arial"/>
          <w:sz w:val="24"/>
          <w:szCs w:val="24"/>
        </w:rPr>
        <w:t xml:space="preserve"> s rozpracovaním ľudsko-právnej problematiky do učebných osnov ako učitelia gymnázií (35,3</w:t>
      </w:r>
      <w:r w:rsidR="00314E48" w:rsidRPr="00813BC6">
        <w:rPr>
          <w:rFonts w:ascii="Arial" w:hAnsi="Arial" w:cs="Arial"/>
          <w:sz w:val="24"/>
          <w:szCs w:val="24"/>
        </w:rPr>
        <w:t xml:space="preserve"> </w:t>
      </w:r>
      <w:r w:rsidRPr="00813BC6">
        <w:rPr>
          <w:rFonts w:ascii="Arial" w:hAnsi="Arial" w:cs="Arial"/>
          <w:sz w:val="24"/>
          <w:szCs w:val="24"/>
        </w:rPr>
        <w:t>%), ktorí boli zasa vo vyššej miere čiastočne spokojní (52,9</w:t>
      </w:r>
      <w:r w:rsidR="00314E48" w:rsidRPr="00813BC6">
        <w:rPr>
          <w:rFonts w:ascii="Arial" w:hAnsi="Arial" w:cs="Arial"/>
          <w:sz w:val="24"/>
          <w:szCs w:val="24"/>
        </w:rPr>
        <w:t xml:space="preserve"> </w:t>
      </w:r>
      <w:r w:rsidRPr="00813BC6">
        <w:rPr>
          <w:rFonts w:ascii="Arial" w:hAnsi="Arial" w:cs="Arial"/>
          <w:sz w:val="24"/>
          <w:szCs w:val="24"/>
        </w:rPr>
        <w:t>%; SOŠ</w:t>
      </w:r>
      <w:r w:rsidR="00314E48" w:rsidRPr="00813BC6">
        <w:rPr>
          <w:rFonts w:ascii="Arial" w:hAnsi="Arial" w:cs="Arial"/>
          <w:sz w:val="24"/>
          <w:szCs w:val="24"/>
        </w:rPr>
        <w:t>:</w:t>
      </w:r>
      <w:r w:rsidRPr="00813BC6">
        <w:rPr>
          <w:rFonts w:ascii="Arial" w:hAnsi="Arial" w:cs="Arial"/>
          <w:sz w:val="24"/>
          <w:szCs w:val="24"/>
        </w:rPr>
        <w:t xml:space="preserve"> 37,2</w:t>
      </w:r>
      <w:r w:rsidR="00314E48" w:rsidRPr="00813BC6">
        <w:rPr>
          <w:rFonts w:ascii="Arial" w:hAnsi="Arial" w:cs="Arial"/>
          <w:sz w:val="24"/>
          <w:szCs w:val="24"/>
        </w:rPr>
        <w:t xml:space="preserve"> </w:t>
      </w:r>
      <w:r w:rsidRPr="00813BC6">
        <w:rPr>
          <w:rFonts w:ascii="Arial" w:hAnsi="Arial" w:cs="Arial"/>
          <w:sz w:val="24"/>
          <w:szCs w:val="24"/>
        </w:rPr>
        <w:t xml:space="preserve">%). </w:t>
      </w:r>
      <w:r w:rsidR="00EF1977" w:rsidRPr="00813BC6">
        <w:rPr>
          <w:rFonts w:ascii="Arial" w:hAnsi="Arial" w:cs="Arial"/>
          <w:sz w:val="24"/>
          <w:szCs w:val="24"/>
        </w:rPr>
        <w:t>Celkovo v</w:t>
      </w:r>
      <w:r w:rsidR="00AD7B6D" w:rsidRPr="00813BC6">
        <w:rPr>
          <w:rFonts w:ascii="Arial" w:hAnsi="Arial" w:cs="Arial"/>
          <w:sz w:val="24"/>
          <w:szCs w:val="24"/>
        </w:rPr>
        <w:t>yššiu mieru nespokojnosti v</w:t>
      </w:r>
      <w:r w:rsidRPr="00813BC6">
        <w:rPr>
          <w:rFonts w:ascii="Arial" w:hAnsi="Arial" w:cs="Arial"/>
          <w:sz w:val="24"/>
          <w:szCs w:val="24"/>
        </w:rPr>
        <w:t xml:space="preserve"> gymnáziách dotvára aj vyšší podiel čiastočne nespokojných (11,8</w:t>
      </w:r>
      <w:r w:rsidR="00314E48" w:rsidRPr="00813BC6">
        <w:rPr>
          <w:rFonts w:ascii="Arial" w:hAnsi="Arial" w:cs="Arial"/>
          <w:sz w:val="24"/>
          <w:szCs w:val="24"/>
        </w:rPr>
        <w:t xml:space="preserve"> </w:t>
      </w:r>
      <w:r w:rsidRPr="00813BC6">
        <w:rPr>
          <w:rFonts w:ascii="Arial" w:hAnsi="Arial" w:cs="Arial"/>
          <w:sz w:val="24"/>
          <w:szCs w:val="24"/>
        </w:rPr>
        <w:t>%; SOŠ</w:t>
      </w:r>
      <w:r w:rsidR="00314E48" w:rsidRPr="00813BC6">
        <w:rPr>
          <w:rFonts w:ascii="Arial" w:hAnsi="Arial" w:cs="Arial"/>
          <w:sz w:val="24"/>
          <w:szCs w:val="24"/>
        </w:rPr>
        <w:t>:</w:t>
      </w:r>
      <w:r w:rsidRPr="00813BC6">
        <w:rPr>
          <w:rFonts w:ascii="Arial" w:hAnsi="Arial" w:cs="Arial"/>
          <w:sz w:val="24"/>
          <w:szCs w:val="24"/>
        </w:rPr>
        <w:t xml:space="preserve"> 4,7</w:t>
      </w:r>
      <w:r w:rsidR="00314E48" w:rsidRPr="00813BC6">
        <w:rPr>
          <w:rFonts w:ascii="Arial" w:hAnsi="Arial" w:cs="Arial"/>
          <w:sz w:val="24"/>
          <w:szCs w:val="24"/>
        </w:rPr>
        <w:t xml:space="preserve"> </w:t>
      </w:r>
      <w:r w:rsidRPr="00813BC6">
        <w:rPr>
          <w:rFonts w:ascii="Arial" w:hAnsi="Arial" w:cs="Arial"/>
          <w:sz w:val="24"/>
          <w:szCs w:val="24"/>
        </w:rPr>
        <w:t xml:space="preserve">%). </w:t>
      </w:r>
    </w:p>
    <w:p w:rsidR="00CE188E" w:rsidRPr="00813BC6" w:rsidRDefault="007D3B6F" w:rsidP="00CE188E">
      <w:pPr>
        <w:spacing w:after="0"/>
        <w:jc w:val="both"/>
        <w:rPr>
          <w:rFonts w:ascii="Arial" w:hAnsi="Arial" w:cs="Arial"/>
          <w:sz w:val="24"/>
          <w:szCs w:val="24"/>
        </w:rPr>
      </w:pPr>
      <w:r w:rsidRPr="00813BC6">
        <w:rPr>
          <w:rFonts w:ascii="Arial" w:hAnsi="Arial" w:cs="Arial"/>
          <w:sz w:val="24"/>
          <w:szCs w:val="24"/>
        </w:rPr>
        <w:t xml:space="preserve">Z </w:t>
      </w:r>
      <w:r w:rsidR="007F3629" w:rsidRPr="00813BC6">
        <w:rPr>
          <w:rFonts w:ascii="Arial" w:hAnsi="Arial" w:cs="Arial"/>
          <w:sz w:val="24"/>
          <w:szCs w:val="24"/>
        </w:rPr>
        <w:t xml:space="preserve">rozdelenia odpovedí podľa </w:t>
      </w:r>
      <w:r w:rsidR="007F3629" w:rsidRPr="00813BC6">
        <w:rPr>
          <w:rFonts w:ascii="Arial" w:hAnsi="Arial" w:cs="Arial"/>
          <w:b/>
          <w:sz w:val="24"/>
          <w:szCs w:val="24"/>
        </w:rPr>
        <w:t>krajov</w:t>
      </w:r>
      <w:r w:rsidR="007F3629" w:rsidRPr="00813BC6">
        <w:rPr>
          <w:rFonts w:ascii="Arial" w:hAnsi="Arial" w:cs="Arial"/>
          <w:sz w:val="24"/>
          <w:szCs w:val="24"/>
        </w:rPr>
        <w:t xml:space="preserve"> vyplýva, že najvyššia miera spokojnosti s rozpracovaním problematiky ľudských práv do učebných osnov jednotlivých predmetov sa zaznamenala v Trenčianskom kraji (75,0</w:t>
      </w:r>
      <w:r w:rsidR="00314E48" w:rsidRPr="00813BC6">
        <w:rPr>
          <w:rFonts w:ascii="Arial" w:hAnsi="Arial" w:cs="Arial"/>
          <w:sz w:val="24"/>
          <w:szCs w:val="24"/>
        </w:rPr>
        <w:t xml:space="preserve"> </w:t>
      </w:r>
      <w:r w:rsidR="007F3629" w:rsidRPr="00813BC6">
        <w:rPr>
          <w:rFonts w:ascii="Arial" w:hAnsi="Arial" w:cs="Arial"/>
          <w:sz w:val="24"/>
          <w:szCs w:val="24"/>
        </w:rPr>
        <w:t>%), čiastočnú spokojnosť vy</w:t>
      </w:r>
      <w:r w:rsidR="00314E48" w:rsidRPr="00813BC6">
        <w:rPr>
          <w:rFonts w:ascii="Arial" w:hAnsi="Arial" w:cs="Arial"/>
          <w:sz w:val="24"/>
          <w:szCs w:val="24"/>
        </w:rPr>
        <w:t xml:space="preserve">jadrili </w:t>
      </w:r>
      <w:r w:rsidR="00EF1977" w:rsidRPr="00813BC6">
        <w:rPr>
          <w:rFonts w:ascii="Arial" w:hAnsi="Arial" w:cs="Arial"/>
          <w:sz w:val="24"/>
          <w:szCs w:val="24"/>
        </w:rPr>
        <w:t>najmä</w:t>
      </w:r>
      <w:r w:rsidR="007F3629" w:rsidRPr="00813BC6">
        <w:rPr>
          <w:rFonts w:ascii="Arial" w:hAnsi="Arial" w:cs="Arial"/>
          <w:sz w:val="24"/>
          <w:szCs w:val="24"/>
        </w:rPr>
        <w:t xml:space="preserve"> </w:t>
      </w:r>
      <w:r w:rsidR="00314E48" w:rsidRPr="00813BC6">
        <w:rPr>
          <w:rFonts w:ascii="Arial" w:hAnsi="Arial" w:cs="Arial"/>
          <w:sz w:val="24"/>
          <w:szCs w:val="24"/>
        </w:rPr>
        <w:t xml:space="preserve">pedagógovia </w:t>
      </w:r>
      <w:r w:rsidR="007F3629" w:rsidRPr="00813BC6">
        <w:rPr>
          <w:rFonts w:ascii="Arial" w:hAnsi="Arial" w:cs="Arial"/>
          <w:sz w:val="24"/>
          <w:szCs w:val="24"/>
        </w:rPr>
        <w:t>v Banskobystrickom kraji</w:t>
      </w:r>
      <w:r w:rsidR="00314E48" w:rsidRPr="00813BC6">
        <w:rPr>
          <w:rFonts w:ascii="Arial" w:hAnsi="Arial" w:cs="Arial"/>
          <w:sz w:val="24"/>
          <w:szCs w:val="24"/>
        </w:rPr>
        <w:t xml:space="preserve"> (60 %)</w:t>
      </w:r>
      <w:r w:rsidR="007F3629" w:rsidRPr="00813BC6">
        <w:rPr>
          <w:rFonts w:ascii="Arial" w:hAnsi="Arial" w:cs="Arial"/>
          <w:sz w:val="24"/>
          <w:szCs w:val="24"/>
        </w:rPr>
        <w:t xml:space="preserve">. </w:t>
      </w:r>
    </w:p>
    <w:p w:rsidR="007F3629" w:rsidRPr="00B039A1" w:rsidRDefault="007F3629" w:rsidP="00B039A1">
      <w:pPr>
        <w:spacing w:after="240"/>
        <w:jc w:val="both"/>
        <w:rPr>
          <w:rFonts w:ascii="Arial" w:hAnsi="Arial" w:cs="Arial"/>
          <w:sz w:val="24"/>
          <w:szCs w:val="24"/>
        </w:rPr>
      </w:pPr>
      <w:r w:rsidRPr="00813BC6">
        <w:rPr>
          <w:rFonts w:ascii="Arial" w:hAnsi="Arial" w:cs="Arial"/>
          <w:sz w:val="24"/>
          <w:szCs w:val="24"/>
        </w:rPr>
        <w:t xml:space="preserve">Odpovede konštatujúce čiastočnú nespokojnosť boli viac zastúpené </w:t>
      </w:r>
      <w:r w:rsidRPr="00B039A1">
        <w:rPr>
          <w:rFonts w:ascii="Arial" w:hAnsi="Arial" w:cs="Arial"/>
          <w:sz w:val="24"/>
          <w:szCs w:val="24"/>
        </w:rPr>
        <w:t>v Prešovskom kraji (20,0</w:t>
      </w:r>
      <w:r w:rsidR="00314E48" w:rsidRPr="00B039A1">
        <w:rPr>
          <w:rFonts w:ascii="Arial" w:hAnsi="Arial" w:cs="Arial"/>
          <w:sz w:val="24"/>
          <w:szCs w:val="24"/>
        </w:rPr>
        <w:t xml:space="preserve"> </w:t>
      </w:r>
      <w:r w:rsidRPr="00B039A1">
        <w:rPr>
          <w:rFonts w:ascii="Arial" w:hAnsi="Arial" w:cs="Arial"/>
          <w:sz w:val="24"/>
          <w:szCs w:val="24"/>
        </w:rPr>
        <w:t xml:space="preserve">%), naopak vôbec sa nevyskytovali v Bratislavskom, Trnavskom a Trenčianskom kraji. </w:t>
      </w:r>
    </w:p>
    <w:p w:rsidR="007F3629" w:rsidRPr="00B039A1" w:rsidRDefault="007F3629" w:rsidP="007F3629">
      <w:pPr>
        <w:spacing w:after="0"/>
        <w:jc w:val="both"/>
        <w:rPr>
          <w:rFonts w:ascii="Arial" w:hAnsi="Arial" w:cs="Arial"/>
          <w:b/>
          <w:sz w:val="24"/>
          <w:szCs w:val="24"/>
        </w:rPr>
      </w:pPr>
      <w:r w:rsidRPr="00B039A1">
        <w:rPr>
          <w:rFonts w:ascii="Arial" w:hAnsi="Arial" w:cs="Arial"/>
          <w:b/>
          <w:sz w:val="24"/>
          <w:szCs w:val="24"/>
        </w:rPr>
        <w:t>Porovnanie údajov za základné a stredné školy</w:t>
      </w:r>
    </w:p>
    <w:p w:rsidR="00CE188E" w:rsidRDefault="006A6DA9" w:rsidP="007F3629">
      <w:pPr>
        <w:pStyle w:val="Popis"/>
        <w:spacing w:line="276" w:lineRule="auto"/>
        <w:jc w:val="both"/>
        <w:rPr>
          <w:rFonts w:ascii="Arial" w:hAnsi="Arial" w:cs="Arial"/>
          <w:b w:val="0"/>
          <w:sz w:val="24"/>
          <w:szCs w:val="24"/>
        </w:rPr>
      </w:pPr>
      <w:r w:rsidRPr="00B039A1">
        <w:rPr>
          <w:rFonts w:ascii="Arial" w:hAnsi="Arial" w:cs="Arial"/>
          <w:b w:val="0"/>
          <w:sz w:val="24"/>
          <w:szCs w:val="24"/>
        </w:rPr>
        <w:t xml:space="preserve">Z porovnania </w:t>
      </w:r>
      <w:r w:rsidR="007F3629" w:rsidRPr="00B039A1">
        <w:rPr>
          <w:rFonts w:ascii="Arial" w:hAnsi="Arial" w:cs="Arial"/>
          <w:b w:val="0"/>
          <w:sz w:val="24"/>
          <w:szCs w:val="24"/>
        </w:rPr>
        <w:t xml:space="preserve">zistení podľa stupňa vzdelania vyplýva, že vyššiu mieru spokojnosti s rozpracovaním problematiky </w:t>
      </w:r>
      <w:r w:rsidRPr="00B039A1">
        <w:rPr>
          <w:rFonts w:ascii="Arial" w:hAnsi="Arial" w:cs="Arial"/>
          <w:b w:val="0"/>
          <w:sz w:val="24"/>
          <w:szCs w:val="24"/>
        </w:rPr>
        <w:t>ĽP</w:t>
      </w:r>
      <w:r w:rsidR="007F3629" w:rsidRPr="00B039A1">
        <w:rPr>
          <w:rFonts w:ascii="Arial" w:hAnsi="Arial" w:cs="Arial"/>
          <w:b w:val="0"/>
          <w:sz w:val="24"/>
          <w:szCs w:val="24"/>
        </w:rPr>
        <w:t xml:space="preserve"> do učebných osnov predmetov vyjadril</w:t>
      </w:r>
      <w:r w:rsidR="00292FF1" w:rsidRPr="00B039A1">
        <w:rPr>
          <w:rFonts w:ascii="Arial" w:hAnsi="Arial" w:cs="Arial"/>
          <w:b w:val="0"/>
          <w:sz w:val="24"/>
          <w:szCs w:val="24"/>
        </w:rPr>
        <w:t xml:space="preserve">i </w:t>
      </w:r>
      <w:r w:rsidR="00292FF1" w:rsidRPr="00B039A1">
        <w:rPr>
          <w:rFonts w:ascii="Arial" w:hAnsi="Arial" w:cs="Arial"/>
          <w:sz w:val="24"/>
          <w:szCs w:val="24"/>
        </w:rPr>
        <w:t>učitelia</w:t>
      </w:r>
      <w:r w:rsidR="00292FF1" w:rsidRPr="00B039A1">
        <w:rPr>
          <w:rFonts w:ascii="Arial" w:hAnsi="Arial" w:cs="Arial"/>
          <w:b w:val="0"/>
          <w:sz w:val="24"/>
          <w:szCs w:val="24"/>
        </w:rPr>
        <w:t xml:space="preserve"> v</w:t>
      </w:r>
      <w:r w:rsidR="00EF1977" w:rsidRPr="00B039A1">
        <w:rPr>
          <w:rFonts w:ascii="Arial" w:hAnsi="Arial" w:cs="Arial"/>
          <w:b w:val="0"/>
          <w:sz w:val="24"/>
          <w:szCs w:val="24"/>
        </w:rPr>
        <w:t xml:space="preserve"> stredných školách, na ktorých celkovo podiel úplne a čiastočne spokojných predstavoval až 92,3</w:t>
      </w:r>
      <w:r w:rsidR="00667072" w:rsidRPr="00B039A1">
        <w:rPr>
          <w:rFonts w:ascii="Arial" w:hAnsi="Arial" w:cs="Arial"/>
          <w:b w:val="0"/>
          <w:sz w:val="24"/>
          <w:szCs w:val="24"/>
        </w:rPr>
        <w:t xml:space="preserve"> </w:t>
      </w:r>
      <w:r w:rsidR="00EF1977" w:rsidRPr="00B039A1">
        <w:rPr>
          <w:rFonts w:ascii="Arial" w:hAnsi="Arial" w:cs="Arial"/>
          <w:b w:val="0"/>
          <w:sz w:val="24"/>
          <w:szCs w:val="24"/>
        </w:rPr>
        <w:t>% (v základných školách</w:t>
      </w:r>
      <w:r w:rsidRPr="00B039A1">
        <w:rPr>
          <w:rFonts w:ascii="Arial" w:hAnsi="Arial" w:cs="Arial"/>
          <w:b w:val="0"/>
          <w:sz w:val="24"/>
          <w:szCs w:val="24"/>
        </w:rPr>
        <w:t>:</w:t>
      </w:r>
      <w:r w:rsidR="00EF1977" w:rsidRPr="00B039A1">
        <w:rPr>
          <w:rFonts w:ascii="Arial" w:hAnsi="Arial" w:cs="Arial"/>
          <w:b w:val="0"/>
          <w:sz w:val="24"/>
          <w:szCs w:val="24"/>
        </w:rPr>
        <w:t xml:space="preserve"> 87,2</w:t>
      </w:r>
      <w:r w:rsidR="00667072" w:rsidRPr="00B039A1">
        <w:rPr>
          <w:rFonts w:ascii="Arial" w:hAnsi="Arial" w:cs="Arial"/>
          <w:b w:val="0"/>
          <w:sz w:val="24"/>
          <w:szCs w:val="24"/>
        </w:rPr>
        <w:t xml:space="preserve"> </w:t>
      </w:r>
      <w:r w:rsidR="00EF1977" w:rsidRPr="00B039A1">
        <w:rPr>
          <w:rFonts w:ascii="Arial" w:hAnsi="Arial" w:cs="Arial"/>
          <w:b w:val="0"/>
          <w:sz w:val="24"/>
          <w:szCs w:val="24"/>
        </w:rPr>
        <w:t xml:space="preserve">%). </w:t>
      </w:r>
    </w:p>
    <w:p w:rsidR="007F3629" w:rsidRDefault="00EF1977" w:rsidP="007F3629">
      <w:pPr>
        <w:pStyle w:val="Popis"/>
        <w:spacing w:line="276" w:lineRule="auto"/>
        <w:jc w:val="both"/>
        <w:rPr>
          <w:rFonts w:ascii="Arial" w:hAnsi="Arial" w:cs="Arial"/>
          <w:b w:val="0"/>
          <w:sz w:val="24"/>
          <w:szCs w:val="24"/>
        </w:rPr>
      </w:pPr>
      <w:r w:rsidRPr="00B039A1">
        <w:rPr>
          <w:rFonts w:ascii="Arial" w:hAnsi="Arial" w:cs="Arial"/>
          <w:b w:val="0"/>
          <w:sz w:val="24"/>
          <w:szCs w:val="24"/>
        </w:rPr>
        <w:t>P</w:t>
      </w:r>
      <w:r w:rsidR="00292FF1" w:rsidRPr="00B039A1">
        <w:rPr>
          <w:rFonts w:ascii="Arial" w:hAnsi="Arial" w:cs="Arial"/>
          <w:b w:val="0"/>
          <w:sz w:val="24"/>
          <w:szCs w:val="24"/>
        </w:rPr>
        <w:t>odiel celkom spokojných je v</w:t>
      </w:r>
      <w:r w:rsidR="007F3629" w:rsidRPr="00B039A1">
        <w:rPr>
          <w:rFonts w:ascii="Arial" w:hAnsi="Arial" w:cs="Arial"/>
          <w:b w:val="0"/>
          <w:sz w:val="24"/>
          <w:szCs w:val="24"/>
        </w:rPr>
        <w:t xml:space="preserve"> základných a stredných školách podobný, rozdiely sa zistili v prípade</w:t>
      </w:r>
      <w:r w:rsidR="00292FF1" w:rsidRPr="00B039A1">
        <w:rPr>
          <w:rFonts w:ascii="Arial" w:hAnsi="Arial" w:cs="Arial"/>
          <w:b w:val="0"/>
          <w:sz w:val="24"/>
          <w:szCs w:val="24"/>
        </w:rPr>
        <w:t xml:space="preserve"> čiastočnej spokojnosti, kedy v</w:t>
      </w:r>
      <w:r w:rsidR="007F3629" w:rsidRPr="00B039A1">
        <w:rPr>
          <w:rFonts w:ascii="Arial" w:hAnsi="Arial" w:cs="Arial"/>
          <w:b w:val="0"/>
          <w:sz w:val="24"/>
          <w:szCs w:val="24"/>
        </w:rPr>
        <w:t xml:space="preserve"> stredných školách sa </w:t>
      </w:r>
      <w:r w:rsidRPr="00B039A1">
        <w:rPr>
          <w:rFonts w:ascii="Arial" w:hAnsi="Arial" w:cs="Arial"/>
          <w:b w:val="0"/>
          <w:sz w:val="24"/>
          <w:szCs w:val="24"/>
        </w:rPr>
        <w:t>vyskytovala častejšie. Z</w:t>
      </w:r>
      <w:r w:rsidR="00292FF1" w:rsidRPr="00B039A1">
        <w:rPr>
          <w:rFonts w:ascii="Arial" w:hAnsi="Arial" w:cs="Arial"/>
          <w:b w:val="0"/>
          <w:sz w:val="24"/>
          <w:szCs w:val="24"/>
        </w:rPr>
        <w:t>ároveň v</w:t>
      </w:r>
      <w:r w:rsidR="007F3629" w:rsidRPr="00B039A1">
        <w:rPr>
          <w:rFonts w:ascii="Arial" w:hAnsi="Arial" w:cs="Arial"/>
          <w:b w:val="0"/>
          <w:sz w:val="24"/>
          <w:szCs w:val="24"/>
        </w:rPr>
        <w:t xml:space="preserve"> základných školách bolo viacej čiastočne nespokojných </w:t>
      </w:r>
      <w:r w:rsidR="00CE188E">
        <w:rPr>
          <w:rFonts w:ascii="Arial" w:hAnsi="Arial" w:cs="Arial"/>
          <w:b w:val="0"/>
          <w:sz w:val="24"/>
          <w:szCs w:val="24"/>
        </w:rPr>
        <w:t xml:space="preserve">učiteľov </w:t>
      </w:r>
      <w:r w:rsidR="007F3629" w:rsidRPr="00B039A1">
        <w:rPr>
          <w:rFonts w:ascii="Arial" w:hAnsi="Arial" w:cs="Arial"/>
          <w:b w:val="0"/>
          <w:sz w:val="24"/>
          <w:szCs w:val="24"/>
        </w:rPr>
        <w:t>a na rozdiel od stredných škôl sa zaznamenal aj nižší podiel celkovo nespokojných.</w:t>
      </w:r>
    </w:p>
    <w:p w:rsidR="00CE188E" w:rsidRPr="00CE188E" w:rsidRDefault="00CE188E" w:rsidP="00CE188E">
      <w:pPr>
        <w:rPr>
          <w:lang w:eastAsia="cs-CZ"/>
        </w:rPr>
      </w:pPr>
    </w:p>
    <w:p w:rsidR="007F3629" w:rsidRPr="00314E48" w:rsidRDefault="007F3629" w:rsidP="007F3629">
      <w:pPr>
        <w:pStyle w:val="Popis"/>
        <w:rPr>
          <w:rFonts w:ascii="Arial" w:hAnsi="Arial" w:cs="Arial"/>
          <w:i/>
          <w:lang w:eastAsia="sk-SK"/>
        </w:rPr>
      </w:pPr>
      <w:r w:rsidRPr="00314E48">
        <w:rPr>
          <w:rFonts w:ascii="Arial" w:hAnsi="Arial" w:cs="Arial"/>
          <w:i/>
        </w:rPr>
        <w:lastRenderedPageBreak/>
        <w:t xml:space="preserve">Tabuľka </w:t>
      </w:r>
      <w:r w:rsidR="00CE188E">
        <w:rPr>
          <w:rFonts w:ascii="Arial" w:hAnsi="Arial" w:cs="Arial"/>
          <w:i/>
        </w:rPr>
        <w:t>3</w:t>
      </w:r>
      <w:r w:rsidRPr="00314E48">
        <w:rPr>
          <w:rFonts w:ascii="Arial" w:hAnsi="Arial" w:cs="Arial"/>
          <w:i/>
        </w:rPr>
        <w:t xml:space="preserve"> – Porovnanie údajov za základné a stredné školy (šk</w:t>
      </w:r>
      <w:r w:rsidR="00CE188E">
        <w:rPr>
          <w:rFonts w:ascii="Arial" w:hAnsi="Arial" w:cs="Arial"/>
          <w:i/>
        </w:rPr>
        <w:t xml:space="preserve">olský </w:t>
      </w:r>
      <w:r w:rsidRPr="00314E48">
        <w:rPr>
          <w:rFonts w:ascii="Arial" w:hAnsi="Arial" w:cs="Arial"/>
          <w:i/>
        </w:rPr>
        <w:t>r</w:t>
      </w:r>
      <w:r w:rsidR="00CE188E">
        <w:rPr>
          <w:rFonts w:ascii="Arial" w:hAnsi="Arial" w:cs="Arial"/>
          <w:i/>
        </w:rPr>
        <w:t>ok</w:t>
      </w:r>
      <w:r w:rsidRPr="00314E48">
        <w:rPr>
          <w:rFonts w:ascii="Arial" w:hAnsi="Arial" w:cs="Arial"/>
          <w:i/>
        </w:rPr>
        <w:t xml:space="preserve"> 2011/2012) v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6"/>
        <w:gridCol w:w="1129"/>
        <w:gridCol w:w="1228"/>
      </w:tblGrid>
      <w:tr w:rsidR="007F3629" w:rsidRPr="00CE188E" w:rsidTr="00CE18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7F3629" w:rsidRPr="00CE188E" w:rsidRDefault="007F3629" w:rsidP="00EF1977">
            <w:pPr>
              <w:autoSpaceDE w:val="0"/>
              <w:autoSpaceDN w:val="0"/>
              <w:adjustRightInd w:val="0"/>
              <w:jc w:val="left"/>
              <w:rPr>
                <w:rFonts w:cs="Arial"/>
                <w:sz w:val="22"/>
                <w:szCs w:val="22"/>
              </w:rPr>
            </w:pPr>
            <w:r w:rsidRPr="00CE188E">
              <w:rPr>
                <w:rFonts w:cs="Arial"/>
                <w:sz w:val="22"/>
                <w:szCs w:val="22"/>
              </w:rPr>
              <w:t xml:space="preserve">Spokojnosť s rozpracovaním ĽP v učebných osnovách </w:t>
            </w:r>
          </w:p>
        </w:tc>
        <w:tc>
          <w:tcPr>
            <w:tcW w:w="622" w:type="pct"/>
            <w:tcBorders>
              <w:top w:val="none" w:sz="0" w:space="0" w:color="auto"/>
              <w:bottom w:val="none" w:sz="0" w:space="0" w:color="auto"/>
            </w:tcBorders>
          </w:tcPr>
          <w:p w:rsidR="007F3629" w:rsidRPr="00CE188E" w:rsidRDefault="007F3629" w:rsidP="00EF197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ZŠ</w:t>
            </w:r>
          </w:p>
        </w:tc>
        <w:tc>
          <w:tcPr>
            <w:tcW w:w="677" w:type="pct"/>
            <w:tcBorders>
              <w:top w:val="none" w:sz="0" w:space="0" w:color="auto"/>
              <w:bottom w:val="none" w:sz="0" w:space="0" w:color="auto"/>
              <w:right w:val="none" w:sz="0" w:space="0" w:color="auto"/>
            </w:tcBorders>
          </w:tcPr>
          <w:p w:rsidR="007F3629" w:rsidRPr="00CE188E" w:rsidRDefault="007F3629" w:rsidP="00EF197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SŠ</w:t>
            </w:r>
          </w:p>
        </w:tc>
      </w:tr>
      <w:tr w:rsidR="007F3629" w:rsidRPr="00CE188E" w:rsidTr="00CE188E">
        <w:tc>
          <w:tcPr>
            <w:cnfStyle w:val="001000000000" w:firstRow="0" w:lastRow="0" w:firstColumn="1" w:lastColumn="0" w:oddVBand="0" w:evenVBand="0" w:oddHBand="0" w:evenHBand="0" w:firstRowFirstColumn="0" w:firstRowLastColumn="0" w:lastRowFirstColumn="0" w:lastRowLastColumn="0"/>
            <w:tcW w:w="3700" w:type="pct"/>
            <w:tcBorders>
              <w:left w:val="none" w:sz="0" w:space="0" w:color="auto"/>
              <w:bottom w:val="none" w:sz="0" w:space="0" w:color="auto"/>
              <w:right w:val="none" w:sz="0" w:space="0" w:color="auto"/>
              <w:tl2br w:val="none" w:sz="0" w:space="0" w:color="auto"/>
              <w:tr2bl w:val="none" w:sz="0" w:space="0" w:color="auto"/>
            </w:tcBorders>
          </w:tcPr>
          <w:p w:rsidR="007F3629" w:rsidRPr="00CE188E" w:rsidRDefault="00314E48" w:rsidP="00EF1977">
            <w:pPr>
              <w:autoSpaceDE w:val="0"/>
              <w:autoSpaceDN w:val="0"/>
              <w:adjustRightInd w:val="0"/>
              <w:jc w:val="both"/>
              <w:rPr>
                <w:rFonts w:cs="Arial"/>
                <w:sz w:val="22"/>
                <w:szCs w:val="22"/>
              </w:rPr>
            </w:pPr>
            <w:r w:rsidRPr="00CE188E">
              <w:rPr>
                <w:rFonts w:cs="Arial"/>
                <w:sz w:val="22"/>
                <w:szCs w:val="22"/>
              </w:rPr>
              <w:t>Ú</w:t>
            </w:r>
            <w:r w:rsidR="007F3629" w:rsidRPr="00CE188E">
              <w:rPr>
                <w:rFonts w:cs="Arial"/>
                <w:sz w:val="22"/>
                <w:szCs w:val="22"/>
              </w:rPr>
              <w:t>plne spokojná/ý</w:t>
            </w:r>
          </w:p>
        </w:tc>
        <w:tc>
          <w:tcPr>
            <w:tcW w:w="622"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48,7</w:t>
            </w:r>
          </w:p>
        </w:tc>
        <w:tc>
          <w:tcPr>
            <w:tcW w:w="677"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48,1</w:t>
            </w:r>
          </w:p>
        </w:tc>
      </w:tr>
      <w:tr w:rsidR="007F3629" w:rsidRPr="00CE188E" w:rsidTr="00CE188E">
        <w:tc>
          <w:tcPr>
            <w:cnfStyle w:val="001000000000" w:firstRow="0" w:lastRow="0" w:firstColumn="1" w:lastColumn="0" w:oddVBand="0" w:evenVBand="0" w:oddHBand="0" w:evenHBand="0" w:firstRowFirstColumn="0" w:firstRowLastColumn="0" w:lastRowFirstColumn="0" w:lastRowLastColumn="0"/>
            <w:tcW w:w="3700" w:type="pct"/>
            <w:tcBorders>
              <w:left w:val="none" w:sz="0" w:space="0" w:color="auto"/>
              <w:bottom w:val="none" w:sz="0" w:space="0" w:color="auto"/>
              <w:right w:val="none" w:sz="0" w:space="0" w:color="auto"/>
              <w:tl2br w:val="none" w:sz="0" w:space="0" w:color="auto"/>
              <w:tr2bl w:val="none" w:sz="0" w:space="0" w:color="auto"/>
            </w:tcBorders>
          </w:tcPr>
          <w:p w:rsidR="007F3629" w:rsidRPr="00CE188E" w:rsidRDefault="00314E48" w:rsidP="00CE188E">
            <w:pPr>
              <w:autoSpaceDE w:val="0"/>
              <w:autoSpaceDN w:val="0"/>
              <w:adjustRightInd w:val="0"/>
              <w:jc w:val="both"/>
              <w:rPr>
                <w:rFonts w:cs="Arial"/>
                <w:sz w:val="22"/>
                <w:szCs w:val="22"/>
              </w:rPr>
            </w:pPr>
            <w:r w:rsidRPr="00CE188E">
              <w:rPr>
                <w:rFonts w:cs="Arial"/>
                <w:sz w:val="22"/>
                <w:szCs w:val="22"/>
              </w:rPr>
              <w:t>S</w:t>
            </w:r>
            <w:r w:rsidR="007F3629" w:rsidRPr="00CE188E">
              <w:rPr>
                <w:rFonts w:cs="Arial"/>
                <w:sz w:val="22"/>
                <w:szCs w:val="22"/>
              </w:rPr>
              <w:t>kôr spokojná/ý, ale prijal/a by širšie rozpracovanie niektorých tém</w:t>
            </w:r>
          </w:p>
        </w:tc>
        <w:tc>
          <w:tcPr>
            <w:tcW w:w="622"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38,5</w:t>
            </w:r>
          </w:p>
        </w:tc>
        <w:tc>
          <w:tcPr>
            <w:tcW w:w="677"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44,2</w:t>
            </w:r>
          </w:p>
        </w:tc>
      </w:tr>
      <w:tr w:rsidR="007F3629" w:rsidRPr="00CE188E" w:rsidTr="00CE188E">
        <w:tc>
          <w:tcPr>
            <w:cnfStyle w:val="001000000000" w:firstRow="0" w:lastRow="0" w:firstColumn="1" w:lastColumn="0" w:oddVBand="0" w:evenVBand="0" w:oddHBand="0" w:evenHBand="0" w:firstRowFirstColumn="0" w:firstRowLastColumn="0" w:lastRowFirstColumn="0" w:lastRowLastColumn="0"/>
            <w:tcW w:w="3700" w:type="pct"/>
            <w:tcBorders>
              <w:left w:val="none" w:sz="0" w:space="0" w:color="auto"/>
              <w:bottom w:val="none" w:sz="0" w:space="0" w:color="auto"/>
              <w:right w:val="none" w:sz="0" w:space="0" w:color="auto"/>
              <w:tl2br w:val="none" w:sz="0" w:space="0" w:color="auto"/>
              <w:tr2bl w:val="none" w:sz="0" w:space="0" w:color="auto"/>
            </w:tcBorders>
          </w:tcPr>
          <w:p w:rsidR="007F3629" w:rsidRPr="00CE188E" w:rsidRDefault="00314E48" w:rsidP="00EF1977">
            <w:pPr>
              <w:autoSpaceDE w:val="0"/>
              <w:autoSpaceDN w:val="0"/>
              <w:adjustRightInd w:val="0"/>
              <w:jc w:val="both"/>
              <w:rPr>
                <w:rFonts w:cs="Arial"/>
                <w:sz w:val="22"/>
                <w:szCs w:val="22"/>
              </w:rPr>
            </w:pPr>
            <w:r w:rsidRPr="00CE188E">
              <w:rPr>
                <w:rFonts w:cs="Arial"/>
                <w:sz w:val="22"/>
                <w:szCs w:val="22"/>
              </w:rPr>
              <w:t>S</w:t>
            </w:r>
            <w:r w:rsidR="007F3629" w:rsidRPr="00CE188E">
              <w:rPr>
                <w:rFonts w:cs="Arial"/>
                <w:sz w:val="22"/>
                <w:szCs w:val="22"/>
              </w:rPr>
              <w:t>kôr nespokojná/ý</w:t>
            </w:r>
          </w:p>
        </w:tc>
        <w:tc>
          <w:tcPr>
            <w:tcW w:w="622"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10,3</w:t>
            </w:r>
          </w:p>
        </w:tc>
        <w:tc>
          <w:tcPr>
            <w:tcW w:w="677"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7,8</w:t>
            </w:r>
          </w:p>
        </w:tc>
      </w:tr>
      <w:tr w:rsidR="007F3629" w:rsidRPr="00CE188E" w:rsidTr="00CE188E">
        <w:tc>
          <w:tcPr>
            <w:cnfStyle w:val="001000000000" w:firstRow="0" w:lastRow="0" w:firstColumn="1" w:lastColumn="0" w:oddVBand="0" w:evenVBand="0" w:oddHBand="0" w:evenHBand="0" w:firstRowFirstColumn="0" w:firstRowLastColumn="0" w:lastRowFirstColumn="0" w:lastRowLastColumn="0"/>
            <w:tcW w:w="3700" w:type="pct"/>
            <w:tcBorders>
              <w:left w:val="none" w:sz="0" w:space="0" w:color="auto"/>
              <w:bottom w:val="none" w:sz="0" w:space="0" w:color="auto"/>
              <w:right w:val="none" w:sz="0" w:space="0" w:color="auto"/>
              <w:tl2br w:val="none" w:sz="0" w:space="0" w:color="auto"/>
              <w:tr2bl w:val="none" w:sz="0" w:space="0" w:color="auto"/>
            </w:tcBorders>
          </w:tcPr>
          <w:p w:rsidR="007F3629" w:rsidRPr="00CE188E" w:rsidRDefault="00314E48" w:rsidP="00EF1977">
            <w:pPr>
              <w:autoSpaceDE w:val="0"/>
              <w:autoSpaceDN w:val="0"/>
              <w:adjustRightInd w:val="0"/>
              <w:jc w:val="both"/>
              <w:rPr>
                <w:rFonts w:cs="Arial"/>
                <w:sz w:val="22"/>
                <w:szCs w:val="22"/>
              </w:rPr>
            </w:pPr>
            <w:r w:rsidRPr="00CE188E">
              <w:rPr>
                <w:rFonts w:cs="Arial"/>
                <w:sz w:val="22"/>
                <w:szCs w:val="22"/>
              </w:rPr>
              <w:t>N</w:t>
            </w:r>
            <w:r w:rsidR="007F3629" w:rsidRPr="00CE188E">
              <w:rPr>
                <w:rFonts w:cs="Arial"/>
                <w:sz w:val="22"/>
                <w:szCs w:val="22"/>
              </w:rPr>
              <w:t>espokojná/ý</w:t>
            </w:r>
          </w:p>
        </w:tc>
        <w:tc>
          <w:tcPr>
            <w:tcW w:w="622"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2,6</w:t>
            </w:r>
          </w:p>
        </w:tc>
        <w:tc>
          <w:tcPr>
            <w:tcW w:w="677"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0</w:t>
            </w:r>
          </w:p>
        </w:tc>
      </w:tr>
      <w:tr w:rsidR="00314E48" w:rsidRPr="00CE188E" w:rsidTr="00CE188E">
        <w:tc>
          <w:tcPr>
            <w:cnfStyle w:val="001000000000" w:firstRow="0" w:lastRow="0" w:firstColumn="1" w:lastColumn="0" w:oddVBand="0" w:evenVBand="0" w:oddHBand="0" w:evenHBand="0" w:firstRowFirstColumn="0" w:firstRowLastColumn="0" w:lastRowFirstColumn="0" w:lastRowLastColumn="0"/>
            <w:tcW w:w="3700" w:type="pct"/>
            <w:tcBorders>
              <w:left w:val="none" w:sz="0" w:space="0" w:color="auto"/>
              <w:bottom w:val="none" w:sz="0" w:space="0" w:color="auto"/>
              <w:right w:val="none" w:sz="0" w:space="0" w:color="auto"/>
              <w:tl2br w:val="none" w:sz="0" w:space="0" w:color="auto"/>
              <w:tr2bl w:val="none" w:sz="0" w:space="0" w:color="auto"/>
            </w:tcBorders>
          </w:tcPr>
          <w:p w:rsidR="00314E48" w:rsidRPr="00CE188E" w:rsidRDefault="00314E48" w:rsidP="00EF1977">
            <w:pPr>
              <w:autoSpaceDE w:val="0"/>
              <w:autoSpaceDN w:val="0"/>
              <w:adjustRightInd w:val="0"/>
              <w:jc w:val="both"/>
              <w:rPr>
                <w:rFonts w:cs="Arial"/>
                <w:sz w:val="22"/>
                <w:szCs w:val="22"/>
              </w:rPr>
            </w:pPr>
            <w:r w:rsidRPr="00CE188E">
              <w:rPr>
                <w:rFonts w:cs="Arial"/>
                <w:sz w:val="22"/>
                <w:szCs w:val="22"/>
              </w:rPr>
              <w:t>Spolu</w:t>
            </w:r>
          </w:p>
        </w:tc>
        <w:tc>
          <w:tcPr>
            <w:tcW w:w="622" w:type="pct"/>
          </w:tcPr>
          <w:p w:rsidR="00314E48" w:rsidRPr="00CE188E" w:rsidRDefault="00314E48"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100,0</w:t>
            </w:r>
          </w:p>
        </w:tc>
        <w:tc>
          <w:tcPr>
            <w:tcW w:w="677" w:type="pct"/>
          </w:tcPr>
          <w:p w:rsidR="00314E48" w:rsidRPr="00CE188E" w:rsidRDefault="00314E48"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100,0</w:t>
            </w:r>
          </w:p>
        </w:tc>
      </w:tr>
    </w:tbl>
    <w:p w:rsidR="00EF1977" w:rsidRPr="00CE188E" w:rsidRDefault="00EF1977" w:rsidP="007F3629">
      <w:pPr>
        <w:spacing w:after="0"/>
        <w:jc w:val="both"/>
        <w:rPr>
          <w:rFonts w:ascii="Arial" w:hAnsi="Arial" w:cs="Arial"/>
        </w:rPr>
      </w:pPr>
    </w:p>
    <w:p w:rsidR="007F3629" w:rsidRPr="00CE188E" w:rsidRDefault="007F3629" w:rsidP="007F3629">
      <w:pPr>
        <w:spacing w:after="0"/>
        <w:jc w:val="both"/>
        <w:rPr>
          <w:rFonts w:ascii="Arial" w:hAnsi="Arial" w:cs="Arial"/>
          <w:b/>
          <w:sz w:val="24"/>
          <w:szCs w:val="24"/>
        </w:rPr>
      </w:pPr>
      <w:r w:rsidRPr="00CE188E">
        <w:rPr>
          <w:rFonts w:ascii="Arial" w:hAnsi="Arial" w:cs="Arial"/>
          <w:b/>
          <w:sz w:val="24"/>
          <w:szCs w:val="24"/>
        </w:rPr>
        <w:t>Komparácia údajov</w:t>
      </w:r>
    </w:p>
    <w:p w:rsidR="006A6DA9" w:rsidRPr="00CE188E" w:rsidRDefault="007F3629" w:rsidP="00CE188E">
      <w:pPr>
        <w:jc w:val="both"/>
        <w:rPr>
          <w:rFonts w:ascii="Arial" w:hAnsi="Arial" w:cs="Arial"/>
          <w:sz w:val="24"/>
          <w:szCs w:val="24"/>
        </w:rPr>
      </w:pPr>
      <w:r w:rsidRPr="00CE188E">
        <w:rPr>
          <w:rFonts w:ascii="Arial" w:hAnsi="Arial" w:cs="Arial"/>
          <w:sz w:val="24"/>
          <w:szCs w:val="24"/>
        </w:rPr>
        <w:t>Z porovnania zistení v rokoch 2007 až 2012</w:t>
      </w:r>
      <w:r w:rsidR="002D2878" w:rsidRPr="00CE188E">
        <w:rPr>
          <w:rFonts w:ascii="Arial" w:hAnsi="Arial" w:cs="Arial"/>
          <w:sz w:val="24"/>
          <w:szCs w:val="24"/>
        </w:rPr>
        <w:t xml:space="preserve"> vyplýva, že došlo k</w:t>
      </w:r>
      <w:r w:rsidRPr="00CE188E">
        <w:rPr>
          <w:rFonts w:ascii="Arial" w:hAnsi="Arial" w:cs="Arial"/>
          <w:sz w:val="24"/>
          <w:szCs w:val="24"/>
        </w:rPr>
        <w:t xml:space="preserve"> poklesu spokojnosti s rozpracovanosťou výchovy k ĽP</w:t>
      </w:r>
      <w:r w:rsidR="006A6DA9" w:rsidRPr="00CE188E">
        <w:rPr>
          <w:rFonts w:ascii="Arial" w:hAnsi="Arial" w:cs="Arial"/>
          <w:sz w:val="24"/>
          <w:szCs w:val="24"/>
        </w:rPr>
        <w:t xml:space="preserve"> v učebných osnovách predmetov</w:t>
      </w:r>
      <w:r w:rsidRPr="00CE188E">
        <w:rPr>
          <w:rFonts w:ascii="Arial" w:hAnsi="Arial" w:cs="Arial"/>
          <w:sz w:val="24"/>
          <w:szCs w:val="24"/>
        </w:rPr>
        <w:t>, pretože počet úplne spokojných učiteľov poklesol z 91,0</w:t>
      </w:r>
      <w:r w:rsidR="00667072" w:rsidRPr="00CE188E">
        <w:rPr>
          <w:rFonts w:ascii="Arial" w:hAnsi="Arial" w:cs="Arial"/>
          <w:sz w:val="24"/>
          <w:szCs w:val="24"/>
        </w:rPr>
        <w:t xml:space="preserve"> </w:t>
      </w:r>
      <w:r w:rsidRPr="00CE188E">
        <w:rPr>
          <w:rFonts w:ascii="Arial" w:hAnsi="Arial" w:cs="Arial"/>
          <w:sz w:val="24"/>
          <w:szCs w:val="24"/>
        </w:rPr>
        <w:t>% v roku 2010 na 48,1</w:t>
      </w:r>
      <w:r w:rsidR="00667072" w:rsidRPr="00CE188E">
        <w:rPr>
          <w:rFonts w:ascii="Arial" w:hAnsi="Arial" w:cs="Arial"/>
          <w:sz w:val="24"/>
          <w:szCs w:val="24"/>
        </w:rPr>
        <w:t xml:space="preserve"> </w:t>
      </w:r>
      <w:r w:rsidRPr="00CE188E">
        <w:rPr>
          <w:rFonts w:ascii="Arial" w:hAnsi="Arial" w:cs="Arial"/>
          <w:sz w:val="24"/>
          <w:szCs w:val="24"/>
        </w:rPr>
        <w:t>% v roku 2012</w:t>
      </w:r>
      <w:r w:rsidR="00292FF1" w:rsidRPr="00CE188E">
        <w:rPr>
          <w:rFonts w:ascii="Arial" w:hAnsi="Arial" w:cs="Arial"/>
          <w:sz w:val="24"/>
          <w:szCs w:val="24"/>
        </w:rPr>
        <w:t xml:space="preserve"> (</w:t>
      </w:r>
      <w:r w:rsidRPr="00CE188E">
        <w:rPr>
          <w:rFonts w:ascii="Arial" w:hAnsi="Arial" w:cs="Arial"/>
          <w:sz w:val="24"/>
          <w:szCs w:val="24"/>
        </w:rPr>
        <w:t>o 42,9 p.</w:t>
      </w:r>
      <w:r w:rsidR="00667072" w:rsidRPr="00CE188E">
        <w:rPr>
          <w:rFonts w:ascii="Arial" w:hAnsi="Arial" w:cs="Arial"/>
          <w:sz w:val="24"/>
          <w:szCs w:val="24"/>
        </w:rPr>
        <w:t xml:space="preserve"> </w:t>
      </w:r>
      <w:r w:rsidRPr="00CE188E">
        <w:rPr>
          <w:rFonts w:ascii="Arial" w:hAnsi="Arial" w:cs="Arial"/>
          <w:sz w:val="24"/>
          <w:szCs w:val="24"/>
        </w:rPr>
        <w:t xml:space="preserve">b.), v porovnaní s rokom 2007 sa jedná o nižší pokles </w:t>
      </w:r>
      <w:r w:rsidR="00667072" w:rsidRPr="00CE188E">
        <w:rPr>
          <w:rFonts w:ascii="Arial" w:hAnsi="Arial" w:cs="Arial"/>
          <w:sz w:val="24"/>
          <w:szCs w:val="24"/>
        </w:rPr>
        <w:t>(</w:t>
      </w:r>
      <w:r w:rsidRPr="00CE188E">
        <w:rPr>
          <w:rFonts w:ascii="Arial" w:hAnsi="Arial" w:cs="Arial"/>
          <w:sz w:val="24"/>
          <w:szCs w:val="24"/>
        </w:rPr>
        <w:t>o 17,5</w:t>
      </w:r>
      <w:r w:rsidR="00667072" w:rsidRPr="00CE188E">
        <w:rPr>
          <w:rFonts w:ascii="Arial" w:hAnsi="Arial" w:cs="Arial"/>
          <w:sz w:val="24"/>
          <w:szCs w:val="24"/>
        </w:rPr>
        <w:t xml:space="preserve"> </w:t>
      </w:r>
      <w:r w:rsidRPr="00CE188E">
        <w:rPr>
          <w:rFonts w:ascii="Arial" w:hAnsi="Arial" w:cs="Arial"/>
          <w:sz w:val="24"/>
          <w:szCs w:val="24"/>
        </w:rPr>
        <w:t>p.</w:t>
      </w:r>
      <w:r w:rsidR="00667072" w:rsidRPr="00CE188E">
        <w:rPr>
          <w:rFonts w:ascii="Arial" w:hAnsi="Arial" w:cs="Arial"/>
          <w:sz w:val="24"/>
          <w:szCs w:val="24"/>
        </w:rPr>
        <w:t xml:space="preserve"> </w:t>
      </w:r>
      <w:r w:rsidRPr="00CE188E">
        <w:rPr>
          <w:rFonts w:ascii="Arial" w:hAnsi="Arial" w:cs="Arial"/>
          <w:sz w:val="24"/>
          <w:szCs w:val="24"/>
        </w:rPr>
        <w:t>b</w:t>
      </w:r>
      <w:r w:rsidR="00667072" w:rsidRPr="00CE188E">
        <w:rPr>
          <w:rFonts w:ascii="Arial" w:hAnsi="Arial" w:cs="Arial"/>
          <w:sz w:val="24"/>
          <w:szCs w:val="24"/>
        </w:rPr>
        <w:t>)</w:t>
      </w:r>
      <w:r w:rsidRPr="00CE188E">
        <w:rPr>
          <w:rFonts w:ascii="Arial" w:hAnsi="Arial" w:cs="Arial"/>
          <w:sz w:val="24"/>
          <w:szCs w:val="24"/>
        </w:rPr>
        <w:t>.</w:t>
      </w:r>
      <w:r w:rsidRPr="00CE188E">
        <w:rPr>
          <w:rFonts w:ascii="Arial" w:hAnsi="Arial" w:cs="Arial"/>
          <w:color w:val="FF0000"/>
          <w:sz w:val="24"/>
          <w:szCs w:val="24"/>
        </w:rPr>
        <w:t xml:space="preserve"> </w:t>
      </w:r>
      <w:r w:rsidRPr="00CE188E">
        <w:rPr>
          <w:rFonts w:ascii="Arial" w:hAnsi="Arial" w:cs="Arial"/>
          <w:sz w:val="24"/>
          <w:szCs w:val="24"/>
        </w:rPr>
        <w:t>Ako je zrejmé z nasledujúcej tabuľky poklesom úplnej spokojnosti sa naopak zvýšil podiel čiastočne spokojných, v porovnaní s rokom 2007 o 31,3</w:t>
      </w:r>
      <w:r w:rsidR="00667072" w:rsidRPr="00CE188E">
        <w:rPr>
          <w:rFonts w:ascii="Arial" w:hAnsi="Arial" w:cs="Arial"/>
          <w:sz w:val="24"/>
          <w:szCs w:val="24"/>
        </w:rPr>
        <w:t xml:space="preserve"> </w:t>
      </w:r>
      <w:r w:rsidRPr="00CE188E">
        <w:rPr>
          <w:rFonts w:ascii="Arial" w:hAnsi="Arial" w:cs="Arial"/>
          <w:sz w:val="24"/>
          <w:szCs w:val="24"/>
        </w:rPr>
        <w:t>p.</w:t>
      </w:r>
      <w:r w:rsidR="00667072" w:rsidRPr="00CE188E">
        <w:rPr>
          <w:rFonts w:ascii="Arial" w:hAnsi="Arial" w:cs="Arial"/>
          <w:sz w:val="24"/>
          <w:szCs w:val="24"/>
        </w:rPr>
        <w:t xml:space="preserve"> </w:t>
      </w:r>
      <w:r w:rsidRPr="00CE188E">
        <w:rPr>
          <w:rFonts w:ascii="Arial" w:hAnsi="Arial" w:cs="Arial"/>
          <w:sz w:val="24"/>
          <w:szCs w:val="24"/>
        </w:rPr>
        <w:t>b. a oproti roku 2010</w:t>
      </w:r>
      <w:r w:rsidR="00292FF1" w:rsidRPr="00CE188E">
        <w:rPr>
          <w:rFonts w:ascii="Arial" w:hAnsi="Arial" w:cs="Arial"/>
          <w:sz w:val="24"/>
          <w:szCs w:val="24"/>
        </w:rPr>
        <w:t xml:space="preserve"> to bol výraznejší nárast (</w:t>
      </w:r>
      <w:r w:rsidRPr="00CE188E">
        <w:rPr>
          <w:rFonts w:ascii="Arial" w:hAnsi="Arial" w:cs="Arial"/>
          <w:sz w:val="24"/>
          <w:szCs w:val="24"/>
        </w:rPr>
        <w:t>o 37,8</w:t>
      </w:r>
      <w:r w:rsidR="00667072" w:rsidRPr="00CE188E">
        <w:rPr>
          <w:rFonts w:ascii="Arial" w:hAnsi="Arial" w:cs="Arial"/>
          <w:sz w:val="24"/>
          <w:szCs w:val="24"/>
        </w:rPr>
        <w:t xml:space="preserve"> </w:t>
      </w:r>
      <w:r w:rsidRPr="00CE188E">
        <w:rPr>
          <w:rFonts w:ascii="Arial" w:hAnsi="Arial" w:cs="Arial"/>
          <w:sz w:val="24"/>
          <w:szCs w:val="24"/>
        </w:rPr>
        <w:t>p.</w:t>
      </w:r>
      <w:r w:rsidR="00667072" w:rsidRPr="00CE188E">
        <w:rPr>
          <w:rFonts w:ascii="Arial" w:hAnsi="Arial" w:cs="Arial"/>
          <w:sz w:val="24"/>
          <w:szCs w:val="24"/>
        </w:rPr>
        <w:t xml:space="preserve"> </w:t>
      </w:r>
      <w:r w:rsidRPr="00CE188E">
        <w:rPr>
          <w:rFonts w:ascii="Arial" w:hAnsi="Arial" w:cs="Arial"/>
          <w:sz w:val="24"/>
          <w:szCs w:val="24"/>
        </w:rPr>
        <w:t>b</w:t>
      </w:r>
      <w:r w:rsidR="006A6DA9" w:rsidRPr="00CE188E">
        <w:rPr>
          <w:rFonts w:ascii="Arial" w:hAnsi="Arial" w:cs="Arial"/>
          <w:sz w:val="24"/>
          <w:szCs w:val="24"/>
        </w:rPr>
        <w:t xml:space="preserve">.). </w:t>
      </w:r>
      <w:r w:rsidRPr="00CE188E">
        <w:rPr>
          <w:rFonts w:ascii="Arial" w:hAnsi="Arial" w:cs="Arial"/>
          <w:sz w:val="24"/>
          <w:szCs w:val="24"/>
        </w:rPr>
        <w:t>N</w:t>
      </w:r>
      <w:r w:rsidR="002D2878" w:rsidRPr="00CE188E">
        <w:rPr>
          <w:rFonts w:ascii="Arial" w:hAnsi="Arial" w:cs="Arial"/>
          <w:sz w:val="24"/>
          <w:szCs w:val="24"/>
        </w:rPr>
        <w:t>egatívny trend</w:t>
      </w:r>
      <w:r w:rsidRPr="00CE188E">
        <w:rPr>
          <w:rFonts w:ascii="Arial" w:hAnsi="Arial" w:cs="Arial"/>
          <w:sz w:val="24"/>
          <w:szCs w:val="24"/>
        </w:rPr>
        <w:t xml:space="preserve"> dokresľuje </w:t>
      </w:r>
      <w:r w:rsidR="002D2878" w:rsidRPr="00CE188E">
        <w:rPr>
          <w:rFonts w:ascii="Arial" w:hAnsi="Arial" w:cs="Arial"/>
          <w:sz w:val="24"/>
          <w:szCs w:val="24"/>
        </w:rPr>
        <w:t xml:space="preserve">v porovnaní s rokom 2010 </w:t>
      </w:r>
      <w:r w:rsidRPr="00CE188E">
        <w:rPr>
          <w:rFonts w:ascii="Arial" w:hAnsi="Arial" w:cs="Arial"/>
          <w:sz w:val="24"/>
          <w:szCs w:val="24"/>
        </w:rPr>
        <w:t>mierny nárast čiastočne nespokojných (o 5,2</w:t>
      </w:r>
      <w:r w:rsidR="00667072" w:rsidRPr="00CE188E">
        <w:rPr>
          <w:rFonts w:ascii="Arial" w:hAnsi="Arial" w:cs="Arial"/>
          <w:sz w:val="24"/>
          <w:szCs w:val="24"/>
        </w:rPr>
        <w:t xml:space="preserve"> </w:t>
      </w:r>
      <w:r w:rsidRPr="00CE188E">
        <w:rPr>
          <w:rFonts w:ascii="Arial" w:hAnsi="Arial" w:cs="Arial"/>
          <w:sz w:val="24"/>
          <w:szCs w:val="24"/>
        </w:rPr>
        <w:t>p.</w:t>
      </w:r>
      <w:r w:rsidR="00667072" w:rsidRPr="00CE188E">
        <w:rPr>
          <w:rFonts w:ascii="Arial" w:hAnsi="Arial" w:cs="Arial"/>
          <w:sz w:val="24"/>
          <w:szCs w:val="24"/>
        </w:rPr>
        <w:t xml:space="preserve"> </w:t>
      </w:r>
      <w:r w:rsidRPr="00CE188E">
        <w:rPr>
          <w:rFonts w:ascii="Arial" w:hAnsi="Arial" w:cs="Arial"/>
          <w:sz w:val="24"/>
          <w:szCs w:val="24"/>
        </w:rPr>
        <w:t xml:space="preserve">b.). </w:t>
      </w:r>
      <w:r w:rsidR="002D2878" w:rsidRPr="00CE188E">
        <w:rPr>
          <w:rFonts w:ascii="Arial" w:hAnsi="Arial" w:cs="Arial"/>
          <w:sz w:val="24"/>
          <w:szCs w:val="24"/>
        </w:rPr>
        <w:t xml:space="preserve">Celkovo v prípade (ne)spokojnosti učiteľov s rozpracovaním problematiky ĽP do predmetov v sledovanom období </w:t>
      </w:r>
      <w:r w:rsidR="00292FF1" w:rsidRPr="00CE188E">
        <w:rPr>
          <w:rFonts w:ascii="Arial" w:hAnsi="Arial" w:cs="Arial"/>
          <w:sz w:val="24"/>
          <w:szCs w:val="24"/>
        </w:rPr>
        <w:t xml:space="preserve">sa </w:t>
      </w:r>
      <w:r w:rsidR="002D2878" w:rsidRPr="00CE188E">
        <w:rPr>
          <w:rFonts w:ascii="Arial" w:hAnsi="Arial" w:cs="Arial"/>
          <w:sz w:val="24"/>
          <w:szCs w:val="24"/>
        </w:rPr>
        <w:t>zaznamenal posun od prevažujúcej úplnej spokojnosti k situácii, keď približne polovica vyučujúcich je celkom spokojná a takmer polovica je čiastočne spokojná. V tejto súvislosti by bolo potrebné v ďalšom šetrení zistiť dôvody tejto výraznej zmeny.</w:t>
      </w:r>
    </w:p>
    <w:p w:rsidR="007F3629" w:rsidRPr="00CE188E" w:rsidRDefault="001061DB" w:rsidP="001061DB">
      <w:pPr>
        <w:pStyle w:val="Popis"/>
        <w:rPr>
          <w:rFonts w:ascii="Arial" w:hAnsi="Arial" w:cs="Arial"/>
          <w:i/>
        </w:rPr>
      </w:pPr>
      <w:r w:rsidRPr="00CE188E">
        <w:rPr>
          <w:rFonts w:ascii="Arial" w:hAnsi="Arial" w:cs="Arial"/>
          <w:i/>
        </w:rPr>
        <w:t xml:space="preserve">Tabuľka </w:t>
      </w:r>
      <w:r w:rsidR="00CE188E" w:rsidRPr="00CE188E">
        <w:rPr>
          <w:rFonts w:ascii="Arial" w:hAnsi="Arial" w:cs="Arial"/>
          <w:i/>
        </w:rPr>
        <w:t>4</w:t>
      </w:r>
      <w:r w:rsidRPr="00CE188E">
        <w:rPr>
          <w:rFonts w:ascii="Arial" w:hAnsi="Arial" w:cs="Arial"/>
          <w:i/>
        </w:rPr>
        <w:t xml:space="preserve"> </w:t>
      </w:r>
      <w:r w:rsidR="007F3629" w:rsidRPr="00CE188E">
        <w:rPr>
          <w:rFonts w:ascii="Arial" w:hAnsi="Arial" w:cs="Arial"/>
          <w:i/>
        </w:rPr>
        <w:t>– Spokojnosť s rozpracovaním ĽP v učebných osnovách  v</w:t>
      </w:r>
      <w:r w:rsidR="00CE188E">
        <w:rPr>
          <w:rFonts w:ascii="Arial" w:hAnsi="Arial" w:cs="Arial"/>
          <w:i/>
        </w:rPr>
        <w:t> % ( 2007–</w:t>
      </w:r>
      <w:r w:rsidR="007F3629" w:rsidRPr="00CE188E">
        <w:rPr>
          <w:rFonts w:ascii="Arial" w:hAnsi="Arial" w:cs="Arial"/>
          <w:i/>
        </w:rPr>
        <w:t>2012</w:t>
      </w:r>
      <w:r w:rsidR="00CE188E">
        <w:rPr>
          <w:rFonts w:ascii="Arial" w:hAnsi="Arial" w:cs="Arial"/>
          <w:i/>
        </w:rPr>
        <w:t>)</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5"/>
        <w:gridCol w:w="982"/>
        <w:gridCol w:w="973"/>
        <w:gridCol w:w="1033"/>
      </w:tblGrid>
      <w:tr w:rsidR="007F3629" w:rsidRPr="00CF4F5B" w:rsidTr="00CE18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5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7F3629" w:rsidRPr="00CE188E" w:rsidRDefault="007F3629" w:rsidP="00EF1977">
            <w:pPr>
              <w:autoSpaceDE w:val="0"/>
              <w:autoSpaceDN w:val="0"/>
              <w:adjustRightInd w:val="0"/>
              <w:jc w:val="left"/>
              <w:rPr>
                <w:rFonts w:cs="Arial"/>
                <w:sz w:val="22"/>
                <w:szCs w:val="22"/>
              </w:rPr>
            </w:pPr>
            <w:r w:rsidRPr="00CE188E">
              <w:rPr>
                <w:rFonts w:cs="Arial"/>
                <w:sz w:val="22"/>
                <w:szCs w:val="22"/>
              </w:rPr>
              <w:t>Spokojnosť s rozpracovaním ĽP v učebných osnovách</w:t>
            </w:r>
          </w:p>
        </w:tc>
        <w:tc>
          <w:tcPr>
            <w:tcW w:w="541" w:type="pct"/>
            <w:tcBorders>
              <w:top w:val="none" w:sz="0" w:space="0" w:color="auto"/>
              <w:bottom w:val="none" w:sz="0" w:space="0" w:color="auto"/>
            </w:tcBorders>
          </w:tcPr>
          <w:p w:rsidR="007F3629" w:rsidRPr="00CE188E" w:rsidRDefault="007F3629" w:rsidP="00EF197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2007</w:t>
            </w:r>
          </w:p>
        </w:tc>
        <w:tc>
          <w:tcPr>
            <w:tcW w:w="536" w:type="pct"/>
            <w:tcBorders>
              <w:top w:val="none" w:sz="0" w:space="0" w:color="auto"/>
              <w:bottom w:val="none" w:sz="0" w:space="0" w:color="auto"/>
            </w:tcBorders>
          </w:tcPr>
          <w:p w:rsidR="007F3629" w:rsidRPr="00CE188E" w:rsidRDefault="007F3629" w:rsidP="00EF197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2010</w:t>
            </w:r>
          </w:p>
        </w:tc>
        <w:tc>
          <w:tcPr>
            <w:tcW w:w="569" w:type="pct"/>
            <w:tcBorders>
              <w:top w:val="none" w:sz="0" w:space="0" w:color="auto"/>
              <w:bottom w:val="none" w:sz="0" w:space="0" w:color="auto"/>
              <w:right w:val="none" w:sz="0" w:space="0" w:color="auto"/>
            </w:tcBorders>
          </w:tcPr>
          <w:p w:rsidR="007F3629" w:rsidRPr="00CE188E" w:rsidRDefault="007F3629" w:rsidP="00EF197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2012</w:t>
            </w:r>
          </w:p>
        </w:tc>
      </w:tr>
      <w:tr w:rsidR="007F3629" w:rsidRPr="00CF4F5B" w:rsidTr="00CE188E">
        <w:tc>
          <w:tcPr>
            <w:cnfStyle w:val="001000000000" w:firstRow="0" w:lastRow="0" w:firstColumn="1" w:lastColumn="0" w:oddVBand="0" w:evenVBand="0" w:oddHBand="0" w:evenHBand="0" w:firstRowFirstColumn="0" w:firstRowLastColumn="0" w:lastRowFirstColumn="0" w:lastRowLastColumn="0"/>
            <w:tcW w:w="3354" w:type="pct"/>
            <w:tcBorders>
              <w:left w:val="none" w:sz="0" w:space="0" w:color="auto"/>
              <w:bottom w:val="none" w:sz="0" w:space="0" w:color="auto"/>
              <w:right w:val="none" w:sz="0" w:space="0" w:color="auto"/>
              <w:tl2br w:val="none" w:sz="0" w:space="0" w:color="auto"/>
              <w:tr2bl w:val="none" w:sz="0" w:space="0" w:color="auto"/>
            </w:tcBorders>
          </w:tcPr>
          <w:p w:rsidR="007F3629" w:rsidRPr="00CE188E" w:rsidRDefault="00667072" w:rsidP="00EF1977">
            <w:pPr>
              <w:autoSpaceDE w:val="0"/>
              <w:autoSpaceDN w:val="0"/>
              <w:adjustRightInd w:val="0"/>
              <w:jc w:val="both"/>
              <w:rPr>
                <w:rFonts w:cs="Arial"/>
                <w:sz w:val="22"/>
                <w:szCs w:val="22"/>
              </w:rPr>
            </w:pPr>
            <w:r w:rsidRPr="00CE188E">
              <w:rPr>
                <w:rFonts w:cs="Arial"/>
                <w:sz w:val="22"/>
                <w:szCs w:val="22"/>
              </w:rPr>
              <w:t>Ú</w:t>
            </w:r>
            <w:r w:rsidR="007F3629" w:rsidRPr="00CE188E">
              <w:rPr>
                <w:rFonts w:cs="Arial"/>
                <w:sz w:val="22"/>
                <w:szCs w:val="22"/>
              </w:rPr>
              <w:t>plne spokojná/ý</w:t>
            </w:r>
          </w:p>
        </w:tc>
        <w:tc>
          <w:tcPr>
            <w:tcW w:w="541"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65,6</w:t>
            </w:r>
          </w:p>
        </w:tc>
        <w:tc>
          <w:tcPr>
            <w:tcW w:w="536"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91,0</w:t>
            </w:r>
          </w:p>
        </w:tc>
        <w:tc>
          <w:tcPr>
            <w:tcW w:w="569"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48,1</w:t>
            </w:r>
          </w:p>
        </w:tc>
      </w:tr>
      <w:tr w:rsidR="007F3629" w:rsidRPr="00CF4F5B" w:rsidTr="00CE188E">
        <w:tc>
          <w:tcPr>
            <w:cnfStyle w:val="001000000000" w:firstRow="0" w:lastRow="0" w:firstColumn="1" w:lastColumn="0" w:oddVBand="0" w:evenVBand="0" w:oddHBand="0" w:evenHBand="0" w:firstRowFirstColumn="0" w:firstRowLastColumn="0" w:lastRowFirstColumn="0" w:lastRowLastColumn="0"/>
            <w:tcW w:w="3354" w:type="pct"/>
            <w:tcBorders>
              <w:left w:val="none" w:sz="0" w:space="0" w:color="auto"/>
              <w:bottom w:val="none" w:sz="0" w:space="0" w:color="auto"/>
              <w:right w:val="none" w:sz="0" w:space="0" w:color="auto"/>
              <w:tl2br w:val="none" w:sz="0" w:space="0" w:color="auto"/>
              <w:tr2bl w:val="none" w:sz="0" w:space="0" w:color="auto"/>
            </w:tcBorders>
          </w:tcPr>
          <w:p w:rsidR="007F3629" w:rsidRPr="00CE188E" w:rsidRDefault="00667072" w:rsidP="00CE188E">
            <w:pPr>
              <w:autoSpaceDE w:val="0"/>
              <w:autoSpaceDN w:val="0"/>
              <w:adjustRightInd w:val="0"/>
              <w:jc w:val="both"/>
              <w:rPr>
                <w:rFonts w:cs="Arial"/>
                <w:sz w:val="22"/>
                <w:szCs w:val="22"/>
              </w:rPr>
            </w:pPr>
            <w:r w:rsidRPr="00CE188E">
              <w:rPr>
                <w:rFonts w:cs="Arial"/>
                <w:sz w:val="22"/>
                <w:szCs w:val="22"/>
              </w:rPr>
              <w:t>S</w:t>
            </w:r>
            <w:r w:rsidR="007F3629" w:rsidRPr="00CE188E">
              <w:rPr>
                <w:rFonts w:cs="Arial"/>
                <w:sz w:val="22"/>
                <w:szCs w:val="22"/>
              </w:rPr>
              <w:t xml:space="preserve">kôr spokojná/ý, prijal/a by </w:t>
            </w:r>
            <w:r w:rsidR="00CE188E">
              <w:rPr>
                <w:rFonts w:cs="Arial"/>
                <w:sz w:val="22"/>
                <w:szCs w:val="22"/>
              </w:rPr>
              <w:t>r</w:t>
            </w:r>
            <w:r w:rsidR="007F3629" w:rsidRPr="00CE188E">
              <w:rPr>
                <w:rFonts w:cs="Arial"/>
                <w:sz w:val="22"/>
                <w:szCs w:val="22"/>
              </w:rPr>
              <w:t>ozpracovanie niektorých tém</w:t>
            </w:r>
          </w:p>
        </w:tc>
        <w:tc>
          <w:tcPr>
            <w:tcW w:w="541"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12,9</w:t>
            </w:r>
          </w:p>
        </w:tc>
        <w:tc>
          <w:tcPr>
            <w:tcW w:w="536"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6,4</w:t>
            </w:r>
          </w:p>
        </w:tc>
        <w:tc>
          <w:tcPr>
            <w:tcW w:w="569"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44,2</w:t>
            </w:r>
          </w:p>
        </w:tc>
      </w:tr>
      <w:tr w:rsidR="007F3629" w:rsidRPr="00CF4F5B" w:rsidTr="00CE188E">
        <w:tc>
          <w:tcPr>
            <w:cnfStyle w:val="001000000000" w:firstRow="0" w:lastRow="0" w:firstColumn="1" w:lastColumn="0" w:oddVBand="0" w:evenVBand="0" w:oddHBand="0" w:evenHBand="0" w:firstRowFirstColumn="0" w:firstRowLastColumn="0" w:lastRowFirstColumn="0" w:lastRowLastColumn="0"/>
            <w:tcW w:w="3354" w:type="pct"/>
            <w:tcBorders>
              <w:left w:val="none" w:sz="0" w:space="0" w:color="auto"/>
              <w:bottom w:val="none" w:sz="0" w:space="0" w:color="auto"/>
              <w:right w:val="none" w:sz="0" w:space="0" w:color="auto"/>
              <w:tl2br w:val="none" w:sz="0" w:space="0" w:color="auto"/>
              <w:tr2bl w:val="none" w:sz="0" w:space="0" w:color="auto"/>
            </w:tcBorders>
          </w:tcPr>
          <w:p w:rsidR="007F3629" w:rsidRPr="00CE188E" w:rsidRDefault="00667072" w:rsidP="00EF1977">
            <w:pPr>
              <w:autoSpaceDE w:val="0"/>
              <w:autoSpaceDN w:val="0"/>
              <w:adjustRightInd w:val="0"/>
              <w:jc w:val="both"/>
              <w:rPr>
                <w:rFonts w:cs="Arial"/>
                <w:sz w:val="22"/>
                <w:szCs w:val="22"/>
              </w:rPr>
            </w:pPr>
            <w:r w:rsidRPr="00CE188E">
              <w:rPr>
                <w:rFonts w:cs="Arial"/>
                <w:sz w:val="22"/>
                <w:szCs w:val="22"/>
              </w:rPr>
              <w:t>S</w:t>
            </w:r>
            <w:r w:rsidR="007F3629" w:rsidRPr="00CE188E">
              <w:rPr>
                <w:rFonts w:cs="Arial"/>
                <w:sz w:val="22"/>
                <w:szCs w:val="22"/>
              </w:rPr>
              <w:t>kôr nespokojná/ý</w:t>
            </w:r>
          </w:p>
        </w:tc>
        <w:tc>
          <w:tcPr>
            <w:tcW w:w="541"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19,8</w:t>
            </w:r>
          </w:p>
        </w:tc>
        <w:tc>
          <w:tcPr>
            <w:tcW w:w="536"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2,6</w:t>
            </w:r>
          </w:p>
        </w:tc>
        <w:tc>
          <w:tcPr>
            <w:tcW w:w="569"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7,8</w:t>
            </w:r>
          </w:p>
        </w:tc>
      </w:tr>
      <w:tr w:rsidR="007F3629" w:rsidRPr="00CF4F5B" w:rsidTr="00CE188E">
        <w:tc>
          <w:tcPr>
            <w:cnfStyle w:val="001000000000" w:firstRow="0" w:lastRow="0" w:firstColumn="1" w:lastColumn="0" w:oddVBand="0" w:evenVBand="0" w:oddHBand="0" w:evenHBand="0" w:firstRowFirstColumn="0" w:firstRowLastColumn="0" w:lastRowFirstColumn="0" w:lastRowLastColumn="0"/>
            <w:tcW w:w="3354" w:type="pct"/>
            <w:tcBorders>
              <w:left w:val="none" w:sz="0" w:space="0" w:color="auto"/>
              <w:bottom w:val="none" w:sz="0" w:space="0" w:color="auto"/>
              <w:right w:val="none" w:sz="0" w:space="0" w:color="auto"/>
              <w:tl2br w:val="none" w:sz="0" w:space="0" w:color="auto"/>
              <w:tr2bl w:val="none" w:sz="0" w:space="0" w:color="auto"/>
            </w:tcBorders>
          </w:tcPr>
          <w:p w:rsidR="007F3629" w:rsidRPr="00CE188E" w:rsidRDefault="00667072" w:rsidP="00EF1977">
            <w:pPr>
              <w:autoSpaceDE w:val="0"/>
              <w:autoSpaceDN w:val="0"/>
              <w:adjustRightInd w:val="0"/>
              <w:jc w:val="both"/>
              <w:rPr>
                <w:rFonts w:cs="Arial"/>
                <w:sz w:val="22"/>
                <w:szCs w:val="22"/>
              </w:rPr>
            </w:pPr>
            <w:r w:rsidRPr="00CE188E">
              <w:rPr>
                <w:rFonts w:cs="Arial"/>
                <w:sz w:val="22"/>
                <w:szCs w:val="22"/>
              </w:rPr>
              <w:t>N</w:t>
            </w:r>
            <w:r w:rsidR="007F3629" w:rsidRPr="00CE188E">
              <w:rPr>
                <w:rFonts w:cs="Arial"/>
                <w:sz w:val="22"/>
                <w:szCs w:val="22"/>
              </w:rPr>
              <w:t>ie som spokojná/á</w:t>
            </w:r>
          </w:p>
        </w:tc>
        <w:tc>
          <w:tcPr>
            <w:tcW w:w="541"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1,7</w:t>
            </w:r>
          </w:p>
        </w:tc>
        <w:tc>
          <w:tcPr>
            <w:tcW w:w="536"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0</w:t>
            </w:r>
          </w:p>
        </w:tc>
        <w:tc>
          <w:tcPr>
            <w:tcW w:w="569" w:type="pct"/>
          </w:tcPr>
          <w:p w:rsidR="007F3629" w:rsidRPr="00CE188E" w:rsidRDefault="007F3629"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0</w:t>
            </w:r>
          </w:p>
        </w:tc>
      </w:tr>
      <w:tr w:rsidR="001061DB" w:rsidRPr="00CF4F5B" w:rsidTr="00CE188E">
        <w:tc>
          <w:tcPr>
            <w:cnfStyle w:val="001000000000" w:firstRow="0" w:lastRow="0" w:firstColumn="1" w:lastColumn="0" w:oddVBand="0" w:evenVBand="0" w:oddHBand="0" w:evenHBand="0" w:firstRowFirstColumn="0" w:firstRowLastColumn="0" w:lastRowFirstColumn="0" w:lastRowLastColumn="0"/>
            <w:tcW w:w="3354" w:type="pct"/>
            <w:tcBorders>
              <w:left w:val="none" w:sz="0" w:space="0" w:color="auto"/>
              <w:bottom w:val="none" w:sz="0" w:space="0" w:color="auto"/>
              <w:right w:val="none" w:sz="0" w:space="0" w:color="auto"/>
              <w:tl2br w:val="none" w:sz="0" w:space="0" w:color="auto"/>
              <w:tr2bl w:val="none" w:sz="0" w:space="0" w:color="auto"/>
            </w:tcBorders>
          </w:tcPr>
          <w:p w:rsidR="001061DB" w:rsidRPr="00CE188E" w:rsidRDefault="001061DB" w:rsidP="00EF1977">
            <w:pPr>
              <w:autoSpaceDE w:val="0"/>
              <w:autoSpaceDN w:val="0"/>
              <w:adjustRightInd w:val="0"/>
              <w:jc w:val="both"/>
              <w:rPr>
                <w:rFonts w:cs="Arial"/>
                <w:sz w:val="22"/>
                <w:szCs w:val="22"/>
              </w:rPr>
            </w:pPr>
            <w:r w:rsidRPr="00CE188E">
              <w:rPr>
                <w:rFonts w:cs="Arial"/>
                <w:sz w:val="22"/>
                <w:szCs w:val="22"/>
              </w:rPr>
              <w:t>Spolu</w:t>
            </w:r>
          </w:p>
        </w:tc>
        <w:tc>
          <w:tcPr>
            <w:tcW w:w="541" w:type="pct"/>
          </w:tcPr>
          <w:p w:rsidR="001061DB" w:rsidRPr="00CE188E" w:rsidRDefault="001061DB"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100,0</w:t>
            </w:r>
          </w:p>
        </w:tc>
        <w:tc>
          <w:tcPr>
            <w:tcW w:w="536" w:type="pct"/>
          </w:tcPr>
          <w:p w:rsidR="001061DB" w:rsidRPr="00CE188E" w:rsidRDefault="001061DB"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100,0</w:t>
            </w:r>
          </w:p>
        </w:tc>
        <w:tc>
          <w:tcPr>
            <w:tcW w:w="569" w:type="pct"/>
          </w:tcPr>
          <w:p w:rsidR="001061DB" w:rsidRPr="00CE188E" w:rsidRDefault="001061DB" w:rsidP="00EF197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100,0</w:t>
            </w:r>
          </w:p>
        </w:tc>
      </w:tr>
    </w:tbl>
    <w:p w:rsidR="007F3629" w:rsidRPr="00CE188E" w:rsidRDefault="007F3629" w:rsidP="006A6DA9">
      <w:pPr>
        <w:spacing w:after="0"/>
        <w:jc w:val="both"/>
        <w:rPr>
          <w:rFonts w:ascii="Arial" w:hAnsi="Arial" w:cs="Arial"/>
          <w:sz w:val="16"/>
          <w:szCs w:val="16"/>
        </w:rPr>
      </w:pPr>
    </w:p>
    <w:p w:rsidR="00E74FC9" w:rsidRPr="00CE188E" w:rsidRDefault="00E74FC9" w:rsidP="00E74FC9">
      <w:pPr>
        <w:spacing w:after="0"/>
        <w:jc w:val="both"/>
        <w:rPr>
          <w:rFonts w:ascii="Arial" w:hAnsi="Arial" w:cs="Arial"/>
          <w:b/>
          <w:sz w:val="24"/>
          <w:szCs w:val="24"/>
        </w:rPr>
      </w:pPr>
      <w:r w:rsidRPr="00CE188E">
        <w:rPr>
          <w:rFonts w:ascii="Arial" w:hAnsi="Arial" w:cs="Arial"/>
          <w:b/>
          <w:sz w:val="24"/>
          <w:szCs w:val="24"/>
        </w:rPr>
        <w:t>Porovnanie údajov za súbor riaditeľov a učiteľov</w:t>
      </w:r>
    </w:p>
    <w:p w:rsidR="00E74FC9" w:rsidRPr="00CE188E" w:rsidRDefault="00E74FC9" w:rsidP="00E74FC9">
      <w:pPr>
        <w:jc w:val="both"/>
        <w:rPr>
          <w:rFonts w:ascii="Arial" w:hAnsi="Arial" w:cs="Arial"/>
          <w:sz w:val="24"/>
          <w:szCs w:val="24"/>
        </w:rPr>
      </w:pPr>
      <w:r w:rsidRPr="00CE188E">
        <w:rPr>
          <w:rFonts w:ascii="Arial" w:hAnsi="Arial" w:cs="Arial"/>
          <w:sz w:val="24"/>
          <w:szCs w:val="24"/>
        </w:rPr>
        <w:t>Porovnaním názorov riaditeľov</w:t>
      </w:r>
      <w:r w:rsidR="001061DB" w:rsidRPr="00CE188E">
        <w:rPr>
          <w:rFonts w:ascii="Arial" w:hAnsi="Arial" w:cs="Arial"/>
          <w:sz w:val="24"/>
          <w:szCs w:val="24"/>
        </w:rPr>
        <w:t xml:space="preserve"> na spokojnosť svojich pedagógov </w:t>
      </w:r>
      <w:r w:rsidRPr="00CE188E">
        <w:rPr>
          <w:rFonts w:ascii="Arial" w:hAnsi="Arial" w:cs="Arial"/>
          <w:sz w:val="24"/>
          <w:szCs w:val="24"/>
        </w:rPr>
        <w:t>a</w:t>
      </w:r>
      <w:r w:rsidR="001061DB" w:rsidRPr="00CE188E">
        <w:rPr>
          <w:rFonts w:ascii="Arial" w:hAnsi="Arial" w:cs="Arial"/>
          <w:sz w:val="24"/>
          <w:szCs w:val="24"/>
        </w:rPr>
        <w:t xml:space="preserve"> samotné názory </w:t>
      </w:r>
      <w:r w:rsidRPr="00CE188E">
        <w:rPr>
          <w:rFonts w:ascii="Arial" w:hAnsi="Arial" w:cs="Arial"/>
          <w:sz w:val="24"/>
          <w:szCs w:val="24"/>
        </w:rPr>
        <w:t xml:space="preserve">učiteľov na spokojnosť s rozpracovaním problematiky </w:t>
      </w:r>
      <w:r w:rsidR="006A6DA9" w:rsidRPr="00CE188E">
        <w:rPr>
          <w:rFonts w:ascii="Arial" w:hAnsi="Arial" w:cs="Arial"/>
          <w:sz w:val="24"/>
          <w:szCs w:val="24"/>
        </w:rPr>
        <w:t>ĽP</w:t>
      </w:r>
      <w:r w:rsidRPr="00CE188E">
        <w:rPr>
          <w:rFonts w:ascii="Arial" w:hAnsi="Arial" w:cs="Arial"/>
          <w:sz w:val="24"/>
          <w:szCs w:val="24"/>
        </w:rPr>
        <w:t xml:space="preserve"> v učebných osnovách sa zistilo, že </w:t>
      </w:r>
      <w:r w:rsidR="006840BA" w:rsidRPr="00CE188E">
        <w:rPr>
          <w:rFonts w:ascii="Arial" w:hAnsi="Arial" w:cs="Arial"/>
          <w:sz w:val="24"/>
          <w:szCs w:val="24"/>
        </w:rPr>
        <w:t>úplnú a čiastočnú spokojnosť vyjadrili obe skupiny podobne, avšak líšia sa v ich zastúpení. P</w:t>
      </w:r>
      <w:r w:rsidRPr="00CE188E">
        <w:rPr>
          <w:rFonts w:ascii="Arial" w:hAnsi="Arial" w:cs="Arial"/>
          <w:sz w:val="24"/>
          <w:szCs w:val="24"/>
        </w:rPr>
        <w:t xml:space="preserve">ohľad riaditeľov je o niečo pozitívnejší ako názor samotných učiteľov, pretože </w:t>
      </w:r>
      <w:r w:rsidR="00CE188E">
        <w:rPr>
          <w:rFonts w:ascii="Arial" w:hAnsi="Arial" w:cs="Arial"/>
          <w:sz w:val="24"/>
          <w:szCs w:val="24"/>
        </w:rPr>
        <w:t>v</w:t>
      </w:r>
      <w:r w:rsidR="006840BA" w:rsidRPr="00CE188E">
        <w:rPr>
          <w:rFonts w:ascii="Arial" w:hAnsi="Arial" w:cs="Arial"/>
          <w:sz w:val="24"/>
          <w:szCs w:val="24"/>
        </w:rPr>
        <w:t>äčšina</w:t>
      </w:r>
      <w:r w:rsidRPr="00CE188E">
        <w:rPr>
          <w:rFonts w:ascii="Arial" w:hAnsi="Arial" w:cs="Arial"/>
          <w:sz w:val="24"/>
          <w:szCs w:val="24"/>
        </w:rPr>
        <w:t xml:space="preserve"> </w:t>
      </w:r>
      <w:r w:rsidR="006840BA" w:rsidRPr="00CE188E">
        <w:rPr>
          <w:rFonts w:ascii="Arial" w:hAnsi="Arial" w:cs="Arial"/>
          <w:sz w:val="24"/>
          <w:szCs w:val="24"/>
        </w:rPr>
        <w:t>riaditeľov sa domnieva</w:t>
      </w:r>
      <w:r w:rsidRPr="00CE188E">
        <w:rPr>
          <w:rFonts w:ascii="Arial" w:hAnsi="Arial" w:cs="Arial"/>
          <w:sz w:val="24"/>
          <w:szCs w:val="24"/>
        </w:rPr>
        <w:t>, že učitelia sú čia</w:t>
      </w:r>
      <w:r w:rsidR="006840BA" w:rsidRPr="00CE188E">
        <w:rPr>
          <w:rFonts w:ascii="Arial" w:hAnsi="Arial" w:cs="Arial"/>
          <w:sz w:val="24"/>
          <w:szCs w:val="24"/>
        </w:rPr>
        <w:t>stočne spokojní (u učiteľov iba 44,2</w:t>
      </w:r>
      <w:r w:rsidR="00292FF1" w:rsidRPr="00CE188E">
        <w:rPr>
          <w:rFonts w:ascii="Arial" w:hAnsi="Arial" w:cs="Arial"/>
          <w:sz w:val="24"/>
          <w:szCs w:val="24"/>
        </w:rPr>
        <w:t xml:space="preserve"> </w:t>
      </w:r>
      <w:r w:rsidRPr="00CE188E">
        <w:rPr>
          <w:rFonts w:ascii="Arial" w:hAnsi="Arial" w:cs="Arial"/>
          <w:sz w:val="24"/>
          <w:szCs w:val="24"/>
        </w:rPr>
        <w:t xml:space="preserve">%), </w:t>
      </w:r>
      <w:r w:rsidR="006840BA" w:rsidRPr="00CE188E">
        <w:rPr>
          <w:rFonts w:ascii="Arial" w:hAnsi="Arial" w:cs="Arial"/>
          <w:sz w:val="24"/>
          <w:szCs w:val="24"/>
        </w:rPr>
        <w:t>naopak u učiteľov dominuje úplná spokojnosť (48,1</w:t>
      </w:r>
      <w:r w:rsidR="00292FF1" w:rsidRPr="00CE188E">
        <w:rPr>
          <w:rFonts w:ascii="Arial" w:hAnsi="Arial" w:cs="Arial"/>
          <w:sz w:val="24"/>
          <w:szCs w:val="24"/>
        </w:rPr>
        <w:t xml:space="preserve"> </w:t>
      </w:r>
      <w:r w:rsidR="006840BA" w:rsidRPr="00CE188E">
        <w:rPr>
          <w:rFonts w:ascii="Arial" w:hAnsi="Arial" w:cs="Arial"/>
          <w:sz w:val="24"/>
          <w:szCs w:val="24"/>
        </w:rPr>
        <w:t xml:space="preserve">%). Pozitívnejší názor na spokojnosť učiteľov zo strany riaditeľov potvrdzuje aj fakt, kedy </w:t>
      </w:r>
      <w:r w:rsidRPr="00CE188E">
        <w:rPr>
          <w:rFonts w:ascii="Arial" w:hAnsi="Arial" w:cs="Arial"/>
          <w:sz w:val="24"/>
          <w:szCs w:val="24"/>
        </w:rPr>
        <w:t xml:space="preserve">učitelia </w:t>
      </w:r>
      <w:r w:rsidR="006840BA" w:rsidRPr="00CE188E">
        <w:rPr>
          <w:rFonts w:ascii="Arial" w:hAnsi="Arial" w:cs="Arial"/>
          <w:sz w:val="24"/>
          <w:szCs w:val="24"/>
        </w:rPr>
        <w:t xml:space="preserve">o niečo </w:t>
      </w:r>
      <w:r w:rsidRPr="00CE188E">
        <w:rPr>
          <w:rFonts w:ascii="Arial" w:hAnsi="Arial" w:cs="Arial"/>
          <w:sz w:val="24"/>
          <w:szCs w:val="24"/>
        </w:rPr>
        <w:t>častejšie</w:t>
      </w:r>
      <w:r w:rsidR="006840BA" w:rsidRPr="00CE188E">
        <w:rPr>
          <w:rFonts w:ascii="Arial" w:hAnsi="Arial" w:cs="Arial"/>
          <w:sz w:val="24"/>
          <w:szCs w:val="24"/>
        </w:rPr>
        <w:t xml:space="preserve"> ako riaditelia</w:t>
      </w:r>
      <w:r w:rsidRPr="00CE188E">
        <w:rPr>
          <w:rFonts w:ascii="Arial" w:hAnsi="Arial" w:cs="Arial"/>
          <w:sz w:val="24"/>
          <w:szCs w:val="24"/>
        </w:rPr>
        <w:t xml:space="preserve"> konštatovali, že sú čiastočne nespokojní</w:t>
      </w:r>
      <w:r w:rsidR="006840BA" w:rsidRPr="00CE188E">
        <w:rPr>
          <w:rFonts w:ascii="Arial" w:hAnsi="Arial" w:cs="Arial"/>
          <w:sz w:val="24"/>
          <w:szCs w:val="24"/>
        </w:rPr>
        <w:t>.</w:t>
      </w:r>
      <w:r w:rsidRPr="00CE188E">
        <w:rPr>
          <w:rFonts w:ascii="Arial" w:hAnsi="Arial" w:cs="Arial"/>
          <w:sz w:val="24"/>
          <w:szCs w:val="24"/>
        </w:rPr>
        <w:t xml:space="preserve"> </w:t>
      </w:r>
    </w:p>
    <w:p w:rsidR="00E74FC9" w:rsidRPr="00CE188E" w:rsidRDefault="008D23A3" w:rsidP="008D23A3">
      <w:pPr>
        <w:pStyle w:val="Popis"/>
        <w:rPr>
          <w:rFonts w:ascii="Arial" w:hAnsi="Arial" w:cs="Arial"/>
          <w:i/>
        </w:rPr>
      </w:pPr>
      <w:r w:rsidRPr="00CE188E">
        <w:rPr>
          <w:rFonts w:ascii="Arial" w:hAnsi="Arial" w:cs="Arial"/>
          <w:i/>
        </w:rPr>
        <w:t xml:space="preserve">Tabuľka </w:t>
      </w:r>
      <w:r w:rsidR="00CE188E" w:rsidRPr="00CE188E">
        <w:rPr>
          <w:rFonts w:ascii="Arial" w:hAnsi="Arial" w:cs="Arial"/>
          <w:i/>
        </w:rPr>
        <w:t>5</w:t>
      </w:r>
      <w:r w:rsidR="00C64EBD" w:rsidRPr="00CE188E">
        <w:rPr>
          <w:rFonts w:ascii="Arial" w:hAnsi="Arial" w:cs="Arial"/>
          <w:i/>
        </w:rPr>
        <w:t xml:space="preserve"> - Porovnanie údajov z roku 2012</w:t>
      </w:r>
      <w:r w:rsidR="00E74FC9" w:rsidRPr="00CE188E">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1276"/>
        <w:gridCol w:w="993"/>
      </w:tblGrid>
      <w:tr w:rsidR="00CE188E" w:rsidRPr="00CE188E" w:rsidTr="00CE18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5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E74FC9" w:rsidRPr="00CE188E" w:rsidRDefault="001061DB" w:rsidP="001F7B6B">
            <w:pPr>
              <w:autoSpaceDE w:val="0"/>
              <w:autoSpaceDN w:val="0"/>
              <w:adjustRightInd w:val="0"/>
              <w:jc w:val="left"/>
              <w:rPr>
                <w:rFonts w:cs="Arial"/>
                <w:sz w:val="22"/>
                <w:szCs w:val="22"/>
              </w:rPr>
            </w:pPr>
            <w:r w:rsidRPr="00CE188E">
              <w:rPr>
                <w:rFonts w:cs="Arial"/>
                <w:sz w:val="22"/>
                <w:szCs w:val="22"/>
              </w:rPr>
              <w:t>Spokojnosť s rozpracovaním ĽP v</w:t>
            </w:r>
            <w:r w:rsidR="00E74FC9" w:rsidRPr="00CE188E">
              <w:rPr>
                <w:rFonts w:cs="Arial"/>
                <w:sz w:val="22"/>
                <w:szCs w:val="22"/>
              </w:rPr>
              <w:t xml:space="preserve"> učebných osnov</w:t>
            </w:r>
            <w:r w:rsidRPr="00CE188E">
              <w:rPr>
                <w:rFonts w:cs="Arial"/>
                <w:sz w:val="22"/>
                <w:szCs w:val="22"/>
              </w:rPr>
              <w:t>ách</w:t>
            </w:r>
          </w:p>
        </w:tc>
        <w:tc>
          <w:tcPr>
            <w:tcW w:w="703" w:type="pct"/>
            <w:tcBorders>
              <w:top w:val="none" w:sz="0" w:space="0" w:color="auto"/>
              <w:bottom w:val="none" w:sz="0" w:space="0" w:color="auto"/>
            </w:tcBorders>
          </w:tcPr>
          <w:p w:rsidR="00E74FC9" w:rsidRPr="00CE188E" w:rsidRDefault="00E74FC9" w:rsidP="001F7B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riaditeľ</w:t>
            </w:r>
          </w:p>
        </w:tc>
        <w:tc>
          <w:tcPr>
            <w:tcW w:w="547" w:type="pct"/>
            <w:tcBorders>
              <w:top w:val="none" w:sz="0" w:space="0" w:color="auto"/>
              <w:bottom w:val="none" w:sz="0" w:space="0" w:color="auto"/>
              <w:right w:val="none" w:sz="0" w:space="0" w:color="auto"/>
            </w:tcBorders>
          </w:tcPr>
          <w:p w:rsidR="00E74FC9" w:rsidRPr="00CE188E" w:rsidRDefault="00E74FC9" w:rsidP="001F7B6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učiteľ</w:t>
            </w:r>
          </w:p>
        </w:tc>
      </w:tr>
      <w:tr w:rsidR="00CE188E" w:rsidRPr="00CE188E" w:rsidTr="00CE188E">
        <w:tc>
          <w:tcPr>
            <w:cnfStyle w:val="001000000000" w:firstRow="0" w:lastRow="0" w:firstColumn="1" w:lastColumn="0" w:oddVBand="0" w:evenVBand="0" w:oddHBand="0" w:evenHBand="0" w:firstRowFirstColumn="0" w:firstRowLastColumn="0" w:lastRowFirstColumn="0" w:lastRowLastColumn="0"/>
            <w:tcW w:w="3750" w:type="pct"/>
            <w:tcBorders>
              <w:left w:val="none" w:sz="0" w:space="0" w:color="auto"/>
              <w:bottom w:val="none" w:sz="0" w:space="0" w:color="auto"/>
              <w:right w:val="none" w:sz="0" w:space="0" w:color="auto"/>
              <w:tl2br w:val="none" w:sz="0" w:space="0" w:color="auto"/>
              <w:tr2bl w:val="none" w:sz="0" w:space="0" w:color="auto"/>
            </w:tcBorders>
          </w:tcPr>
          <w:p w:rsidR="00667072" w:rsidRPr="00CE188E" w:rsidRDefault="00667072" w:rsidP="00901DED">
            <w:pPr>
              <w:autoSpaceDE w:val="0"/>
              <w:autoSpaceDN w:val="0"/>
              <w:adjustRightInd w:val="0"/>
              <w:jc w:val="both"/>
              <w:rPr>
                <w:rFonts w:cs="Arial"/>
                <w:sz w:val="22"/>
                <w:szCs w:val="22"/>
              </w:rPr>
            </w:pPr>
            <w:r w:rsidRPr="00CE188E">
              <w:rPr>
                <w:rFonts w:cs="Arial"/>
                <w:sz w:val="22"/>
                <w:szCs w:val="22"/>
              </w:rPr>
              <w:t>Úplne spokojná/ý</w:t>
            </w:r>
          </w:p>
        </w:tc>
        <w:tc>
          <w:tcPr>
            <w:tcW w:w="703" w:type="pct"/>
            <w:vAlign w:val="top"/>
          </w:tcPr>
          <w:p w:rsidR="00667072" w:rsidRPr="00CE188E" w:rsidRDefault="00667072" w:rsidP="001F7B6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16,5</w:t>
            </w:r>
          </w:p>
        </w:tc>
        <w:tc>
          <w:tcPr>
            <w:tcW w:w="547" w:type="pct"/>
          </w:tcPr>
          <w:p w:rsidR="00667072" w:rsidRPr="00CE188E" w:rsidRDefault="00667072"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48,1</w:t>
            </w:r>
          </w:p>
        </w:tc>
      </w:tr>
      <w:tr w:rsidR="00CE188E" w:rsidRPr="00CE188E" w:rsidTr="00CE188E">
        <w:tc>
          <w:tcPr>
            <w:cnfStyle w:val="001000000000" w:firstRow="0" w:lastRow="0" w:firstColumn="1" w:lastColumn="0" w:oddVBand="0" w:evenVBand="0" w:oddHBand="0" w:evenHBand="0" w:firstRowFirstColumn="0" w:firstRowLastColumn="0" w:lastRowFirstColumn="0" w:lastRowLastColumn="0"/>
            <w:tcW w:w="3750" w:type="pct"/>
            <w:tcBorders>
              <w:left w:val="none" w:sz="0" w:space="0" w:color="auto"/>
              <w:bottom w:val="none" w:sz="0" w:space="0" w:color="auto"/>
              <w:right w:val="none" w:sz="0" w:space="0" w:color="auto"/>
              <w:tl2br w:val="none" w:sz="0" w:space="0" w:color="auto"/>
              <w:tr2bl w:val="none" w:sz="0" w:space="0" w:color="auto"/>
            </w:tcBorders>
          </w:tcPr>
          <w:p w:rsidR="00667072" w:rsidRPr="00CE188E" w:rsidRDefault="00667072" w:rsidP="00CE188E">
            <w:pPr>
              <w:autoSpaceDE w:val="0"/>
              <w:autoSpaceDN w:val="0"/>
              <w:adjustRightInd w:val="0"/>
              <w:jc w:val="both"/>
              <w:rPr>
                <w:rFonts w:cs="Arial"/>
                <w:sz w:val="22"/>
                <w:szCs w:val="22"/>
              </w:rPr>
            </w:pPr>
            <w:r w:rsidRPr="00CE188E">
              <w:rPr>
                <w:rFonts w:cs="Arial"/>
                <w:sz w:val="22"/>
                <w:szCs w:val="22"/>
              </w:rPr>
              <w:t>Skôr spokojná/ý, prijal/a by širšie rozpracovanie niektorých tém</w:t>
            </w:r>
          </w:p>
        </w:tc>
        <w:tc>
          <w:tcPr>
            <w:tcW w:w="703" w:type="pct"/>
            <w:vAlign w:val="top"/>
          </w:tcPr>
          <w:p w:rsidR="00667072" w:rsidRPr="00CE188E" w:rsidRDefault="00667072" w:rsidP="001F7B6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79,7</w:t>
            </w:r>
          </w:p>
        </w:tc>
        <w:tc>
          <w:tcPr>
            <w:tcW w:w="547" w:type="pct"/>
          </w:tcPr>
          <w:p w:rsidR="00667072" w:rsidRPr="00CE188E" w:rsidRDefault="00667072"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44,2</w:t>
            </w:r>
          </w:p>
        </w:tc>
      </w:tr>
      <w:tr w:rsidR="00CE188E" w:rsidRPr="00CE188E" w:rsidTr="00CE188E">
        <w:tc>
          <w:tcPr>
            <w:cnfStyle w:val="001000000000" w:firstRow="0" w:lastRow="0" w:firstColumn="1" w:lastColumn="0" w:oddVBand="0" w:evenVBand="0" w:oddHBand="0" w:evenHBand="0" w:firstRowFirstColumn="0" w:firstRowLastColumn="0" w:lastRowFirstColumn="0" w:lastRowLastColumn="0"/>
            <w:tcW w:w="3750" w:type="pct"/>
            <w:tcBorders>
              <w:left w:val="none" w:sz="0" w:space="0" w:color="auto"/>
              <w:bottom w:val="none" w:sz="0" w:space="0" w:color="auto"/>
              <w:right w:val="none" w:sz="0" w:space="0" w:color="auto"/>
              <w:tl2br w:val="none" w:sz="0" w:space="0" w:color="auto"/>
              <w:tr2bl w:val="none" w:sz="0" w:space="0" w:color="auto"/>
            </w:tcBorders>
          </w:tcPr>
          <w:p w:rsidR="00667072" w:rsidRPr="00CE188E" w:rsidRDefault="00667072" w:rsidP="00901DED">
            <w:pPr>
              <w:autoSpaceDE w:val="0"/>
              <w:autoSpaceDN w:val="0"/>
              <w:adjustRightInd w:val="0"/>
              <w:jc w:val="both"/>
              <w:rPr>
                <w:rFonts w:cs="Arial"/>
                <w:sz w:val="22"/>
                <w:szCs w:val="22"/>
              </w:rPr>
            </w:pPr>
            <w:r w:rsidRPr="00CE188E">
              <w:rPr>
                <w:rFonts w:cs="Arial"/>
                <w:sz w:val="22"/>
                <w:szCs w:val="22"/>
              </w:rPr>
              <w:t>Skôr nespokojná/ý</w:t>
            </w:r>
          </w:p>
        </w:tc>
        <w:tc>
          <w:tcPr>
            <w:tcW w:w="703" w:type="pct"/>
            <w:vAlign w:val="top"/>
          </w:tcPr>
          <w:p w:rsidR="00667072" w:rsidRPr="00CE188E" w:rsidRDefault="00667072" w:rsidP="001F7B6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3,8</w:t>
            </w:r>
          </w:p>
        </w:tc>
        <w:tc>
          <w:tcPr>
            <w:tcW w:w="547" w:type="pct"/>
          </w:tcPr>
          <w:p w:rsidR="00667072" w:rsidRPr="00CE188E" w:rsidRDefault="00667072"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7,8</w:t>
            </w:r>
          </w:p>
        </w:tc>
      </w:tr>
      <w:tr w:rsidR="00CE188E" w:rsidRPr="00CE188E" w:rsidTr="00CE188E">
        <w:tc>
          <w:tcPr>
            <w:cnfStyle w:val="001000000000" w:firstRow="0" w:lastRow="0" w:firstColumn="1" w:lastColumn="0" w:oddVBand="0" w:evenVBand="0" w:oddHBand="0" w:evenHBand="0" w:firstRowFirstColumn="0" w:firstRowLastColumn="0" w:lastRowFirstColumn="0" w:lastRowLastColumn="0"/>
            <w:tcW w:w="3750" w:type="pct"/>
            <w:tcBorders>
              <w:left w:val="none" w:sz="0" w:space="0" w:color="auto"/>
              <w:bottom w:val="none" w:sz="0" w:space="0" w:color="auto"/>
              <w:right w:val="none" w:sz="0" w:space="0" w:color="auto"/>
              <w:tl2br w:val="none" w:sz="0" w:space="0" w:color="auto"/>
              <w:tr2bl w:val="none" w:sz="0" w:space="0" w:color="auto"/>
            </w:tcBorders>
          </w:tcPr>
          <w:p w:rsidR="00667072" w:rsidRPr="00CE188E" w:rsidRDefault="00667072" w:rsidP="00901DED">
            <w:pPr>
              <w:autoSpaceDE w:val="0"/>
              <w:autoSpaceDN w:val="0"/>
              <w:adjustRightInd w:val="0"/>
              <w:jc w:val="both"/>
              <w:rPr>
                <w:rFonts w:cs="Arial"/>
                <w:sz w:val="22"/>
                <w:szCs w:val="22"/>
              </w:rPr>
            </w:pPr>
            <w:r w:rsidRPr="00CE188E">
              <w:rPr>
                <w:rFonts w:cs="Arial"/>
                <w:sz w:val="22"/>
                <w:szCs w:val="22"/>
              </w:rPr>
              <w:t>Nie som spokojná/á</w:t>
            </w:r>
          </w:p>
        </w:tc>
        <w:tc>
          <w:tcPr>
            <w:tcW w:w="703" w:type="pct"/>
            <w:vAlign w:val="top"/>
          </w:tcPr>
          <w:p w:rsidR="00667072" w:rsidRPr="00CE188E" w:rsidRDefault="00667072" w:rsidP="001F7B6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0</w:t>
            </w:r>
          </w:p>
        </w:tc>
        <w:tc>
          <w:tcPr>
            <w:tcW w:w="547" w:type="pct"/>
          </w:tcPr>
          <w:p w:rsidR="00667072" w:rsidRPr="00CE188E" w:rsidRDefault="00667072"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0</w:t>
            </w:r>
          </w:p>
        </w:tc>
      </w:tr>
      <w:tr w:rsidR="00CE188E" w:rsidRPr="00CE188E" w:rsidTr="00CE188E">
        <w:tc>
          <w:tcPr>
            <w:cnfStyle w:val="001000000000" w:firstRow="0" w:lastRow="0" w:firstColumn="1" w:lastColumn="0" w:oddVBand="0" w:evenVBand="0" w:oddHBand="0" w:evenHBand="0" w:firstRowFirstColumn="0" w:firstRowLastColumn="0" w:lastRowFirstColumn="0" w:lastRowLastColumn="0"/>
            <w:tcW w:w="3750" w:type="pct"/>
            <w:tcBorders>
              <w:left w:val="none" w:sz="0" w:space="0" w:color="auto"/>
              <w:bottom w:val="none" w:sz="0" w:space="0" w:color="auto"/>
              <w:right w:val="none" w:sz="0" w:space="0" w:color="auto"/>
              <w:tl2br w:val="none" w:sz="0" w:space="0" w:color="auto"/>
              <w:tr2bl w:val="none" w:sz="0" w:space="0" w:color="auto"/>
            </w:tcBorders>
          </w:tcPr>
          <w:p w:rsidR="00E74FC9" w:rsidRPr="00CE188E" w:rsidRDefault="00E74FC9" w:rsidP="001F7B6B">
            <w:pPr>
              <w:autoSpaceDE w:val="0"/>
              <w:autoSpaceDN w:val="0"/>
              <w:adjustRightInd w:val="0"/>
              <w:jc w:val="both"/>
              <w:rPr>
                <w:rFonts w:cs="Arial"/>
                <w:sz w:val="22"/>
                <w:szCs w:val="22"/>
              </w:rPr>
            </w:pPr>
            <w:r w:rsidRPr="00CE188E">
              <w:rPr>
                <w:rFonts w:cs="Arial"/>
                <w:sz w:val="22"/>
                <w:szCs w:val="22"/>
              </w:rPr>
              <w:t>Spolu</w:t>
            </w:r>
          </w:p>
        </w:tc>
        <w:tc>
          <w:tcPr>
            <w:tcW w:w="703" w:type="pct"/>
            <w:vAlign w:val="top"/>
          </w:tcPr>
          <w:p w:rsidR="00E74FC9" w:rsidRPr="00CE188E" w:rsidRDefault="00E74FC9" w:rsidP="001F7B6B">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100,0</w:t>
            </w:r>
          </w:p>
        </w:tc>
        <w:tc>
          <w:tcPr>
            <w:tcW w:w="547" w:type="pct"/>
          </w:tcPr>
          <w:p w:rsidR="00E74FC9" w:rsidRPr="00CE188E" w:rsidRDefault="00E74FC9" w:rsidP="001F7B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E188E">
              <w:rPr>
                <w:rFonts w:cs="Arial"/>
                <w:sz w:val="22"/>
                <w:szCs w:val="22"/>
              </w:rPr>
              <w:t>100,0</w:t>
            </w:r>
          </w:p>
        </w:tc>
      </w:tr>
    </w:tbl>
    <w:p w:rsidR="00E74FC9" w:rsidRPr="00CE188E" w:rsidRDefault="00E74FC9" w:rsidP="00AE7846">
      <w:pPr>
        <w:jc w:val="both"/>
        <w:rPr>
          <w:rFonts w:ascii="Arial" w:hAnsi="Arial" w:cs="Arial"/>
          <w:b/>
        </w:rPr>
      </w:pPr>
    </w:p>
    <w:p w:rsidR="00292FF1" w:rsidRPr="00CE188E" w:rsidRDefault="00AE7846" w:rsidP="00CE188E">
      <w:pPr>
        <w:spacing w:after="0"/>
        <w:jc w:val="both"/>
        <w:rPr>
          <w:rFonts w:ascii="Arial" w:hAnsi="Arial" w:cs="Arial"/>
          <w:sz w:val="24"/>
          <w:szCs w:val="24"/>
        </w:rPr>
      </w:pPr>
      <w:r w:rsidRPr="00CE188E">
        <w:rPr>
          <w:rFonts w:ascii="Arial" w:hAnsi="Arial" w:cs="Arial"/>
          <w:sz w:val="24"/>
          <w:szCs w:val="24"/>
        </w:rPr>
        <w:lastRenderedPageBreak/>
        <w:t>S otázkami realizácie ľudský</w:t>
      </w:r>
      <w:r w:rsidR="006A6DA9" w:rsidRPr="00CE188E">
        <w:rPr>
          <w:rFonts w:ascii="Arial" w:hAnsi="Arial" w:cs="Arial"/>
          <w:sz w:val="24"/>
          <w:szCs w:val="24"/>
        </w:rPr>
        <w:t>ch práv vo vyučovacom procese v</w:t>
      </w:r>
      <w:r w:rsidRPr="00CE188E">
        <w:rPr>
          <w:rFonts w:ascii="Arial" w:hAnsi="Arial" w:cs="Arial"/>
          <w:sz w:val="24"/>
          <w:szCs w:val="24"/>
        </w:rPr>
        <w:t xml:space="preserve"> škole súvisí aj skutočnosť, </w:t>
      </w:r>
      <w:r w:rsidR="006F097A" w:rsidRPr="00CE188E">
        <w:rPr>
          <w:rFonts w:ascii="Arial" w:hAnsi="Arial" w:cs="Arial"/>
          <w:b/>
          <w:sz w:val="24"/>
          <w:szCs w:val="24"/>
        </w:rPr>
        <w:t xml:space="preserve">aký priestor je venovaný </w:t>
      </w:r>
      <w:r w:rsidRPr="00CE188E">
        <w:rPr>
          <w:rFonts w:ascii="Arial" w:hAnsi="Arial" w:cs="Arial"/>
          <w:b/>
          <w:sz w:val="24"/>
          <w:szCs w:val="24"/>
        </w:rPr>
        <w:t>danej problematike na pracovných poradách, metodických združeniach a predmetových komisiách</w:t>
      </w:r>
      <w:r w:rsidRPr="00CE188E">
        <w:rPr>
          <w:rFonts w:ascii="Arial" w:hAnsi="Arial" w:cs="Arial"/>
          <w:sz w:val="24"/>
          <w:szCs w:val="24"/>
        </w:rPr>
        <w:t xml:space="preserve">. </w:t>
      </w:r>
    </w:p>
    <w:p w:rsidR="00AE7846" w:rsidRPr="00CE188E" w:rsidRDefault="00AE7846" w:rsidP="00292FF1">
      <w:pPr>
        <w:spacing w:after="0"/>
        <w:jc w:val="both"/>
        <w:rPr>
          <w:rFonts w:ascii="Arial" w:hAnsi="Arial" w:cs="Arial"/>
          <w:sz w:val="24"/>
          <w:szCs w:val="24"/>
        </w:rPr>
      </w:pPr>
      <w:r w:rsidRPr="00CE188E">
        <w:rPr>
          <w:rFonts w:ascii="Arial" w:hAnsi="Arial" w:cs="Arial"/>
          <w:sz w:val="24"/>
          <w:szCs w:val="24"/>
        </w:rPr>
        <w:t xml:space="preserve">Na základe získaných výsledkov možno konštatovať, že </w:t>
      </w:r>
      <w:r w:rsidRPr="00CE188E">
        <w:rPr>
          <w:rFonts w:ascii="Arial" w:hAnsi="Arial" w:cs="Arial"/>
          <w:b/>
          <w:sz w:val="24"/>
          <w:szCs w:val="24"/>
        </w:rPr>
        <w:t>otázkam ľudských práv sa na pracovných p</w:t>
      </w:r>
      <w:r w:rsidR="006F097A" w:rsidRPr="00CE188E">
        <w:rPr>
          <w:rFonts w:ascii="Arial" w:hAnsi="Arial" w:cs="Arial"/>
          <w:b/>
          <w:sz w:val="24"/>
          <w:szCs w:val="24"/>
        </w:rPr>
        <w:t xml:space="preserve">oradách, predmetových komisiách </w:t>
      </w:r>
      <w:r w:rsidRPr="00CE188E">
        <w:rPr>
          <w:rFonts w:ascii="Arial" w:hAnsi="Arial" w:cs="Arial"/>
          <w:b/>
          <w:sz w:val="24"/>
          <w:szCs w:val="24"/>
        </w:rPr>
        <w:t>a metodických združeniach</w:t>
      </w:r>
      <w:r w:rsidR="0026431E" w:rsidRPr="00CE188E">
        <w:rPr>
          <w:rFonts w:ascii="Arial" w:hAnsi="Arial" w:cs="Arial"/>
          <w:b/>
          <w:sz w:val="24"/>
          <w:szCs w:val="24"/>
        </w:rPr>
        <w:t xml:space="preserve"> venuje v stredných</w:t>
      </w:r>
      <w:r w:rsidR="001F7B6B" w:rsidRPr="00CE188E">
        <w:rPr>
          <w:rFonts w:ascii="Arial" w:hAnsi="Arial" w:cs="Arial"/>
          <w:b/>
          <w:sz w:val="24"/>
          <w:szCs w:val="24"/>
        </w:rPr>
        <w:t xml:space="preserve"> školách náležitá pozornosť</w:t>
      </w:r>
      <w:r w:rsidR="0026431E" w:rsidRPr="00CE188E">
        <w:rPr>
          <w:rFonts w:ascii="Arial" w:hAnsi="Arial" w:cs="Arial"/>
          <w:sz w:val="24"/>
          <w:szCs w:val="24"/>
        </w:rPr>
        <w:t xml:space="preserve">. Viac ako polovica </w:t>
      </w:r>
      <w:r w:rsidR="0026431E" w:rsidRPr="00CE188E">
        <w:rPr>
          <w:rFonts w:ascii="Arial" w:hAnsi="Arial" w:cs="Arial"/>
          <w:b/>
          <w:sz w:val="24"/>
          <w:szCs w:val="24"/>
          <w:u w:val="single"/>
        </w:rPr>
        <w:t>pedagógov</w:t>
      </w:r>
      <w:r w:rsidR="0026431E" w:rsidRPr="00CE188E">
        <w:rPr>
          <w:rFonts w:ascii="Arial" w:hAnsi="Arial" w:cs="Arial"/>
          <w:sz w:val="24"/>
          <w:szCs w:val="24"/>
        </w:rPr>
        <w:t xml:space="preserve"> (59,7</w:t>
      </w:r>
      <w:r w:rsidR="00667072" w:rsidRPr="00CE188E">
        <w:rPr>
          <w:rFonts w:ascii="Arial" w:hAnsi="Arial" w:cs="Arial"/>
          <w:sz w:val="24"/>
          <w:szCs w:val="24"/>
        </w:rPr>
        <w:t xml:space="preserve"> </w:t>
      </w:r>
      <w:r w:rsidR="001F7B6B" w:rsidRPr="00CE188E">
        <w:rPr>
          <w:rFonts w:ascii="Arial" w:hAnsi="Arial" w:cs="Arial"/>
          <w:sz w:val="24"/>
          <w:szCs w:val="24"/>
        </w:rPr>
        <w:t xml:space="preserve">%) a menej ako polovica </w:t>
      </w:r>
      <w:r w:rsidR="001F7B6B" w:rsidRPr="00CE188E">
        <w:rPr>
          <w:rFonts w:ascii="Arial" w:hAnsi="Arial" w:cs="Arial"/>
          <w:b/>
          <w:sz w:val="24"/>
          <w:szCs w:val="24"/>
          <w:u w:val="single"/>
        </w:rPr>
        <w:t>riaditeľov</w:t>
      </w:r>
      <w:r w:rsidR="001F7B6B" w:rsidRPr="00CE188E">
        <w:rPr>
          <w:rFonts w:ascii="Arial" w:hAnsi="Arial" w:cs="Arial"/>
          <w:sz w:val="24"/>
          <w:szCs w:val="24"/>
        </w:rPr>
        <w:t xml:space="preserve"> potvrdili, že danej problematike sa venujú pravidelne. Príležitostné riešenie </w:t>
      </w:r>
      <w:r w:rsidR="0026431E" w:rsidRPr="00CE188E">
        <w:rPr>
          <w:rFonts w:ascii="Arial" w:hAnsi="Arial" w:cs="Arial"/>
          <w:sz w:val="24"/>
          <w:szCs w:val="24"/>
        </w:rPr>
        <w:t xml:space="preserve">uvedených </w:t>
      </w:r>
      <w:r w:rsidR="001F7B6B" w:rsidRPr="00CE188E">
        <w:rPr>
          <w:rFonts w:ascii="Arial" w:hAnsi="Arial" w:cs="Arial"/>
          <w:sz w:val="24"/>
          <w:szCs w:val="24"/>
        </w:rPr>
        <w:t>otázok uviedla</w:t>
      </w:r>
      <w:r w:rsidR="006F097A" w:rsidRPr="00CE188E">
        <w:rPr>
          <w:rFonts w:ascii="Arial" w:hAnsi="Arial" w:cs="Arial"/>
          <w:sz w:val="24"/>
          <w:szCs w:val="24"/>
        </w:rPr>
        <w:t xml:space="preserve"> </w:t>
      </w:r>
      <w:r w:rsidR="001F7B6B" w:rsidRPr="00CE188E">
        <w:rPr>
          <w:rFonts w:ascii="Arial" w:hAnsi="Arial" w:cs="Arial"/>
          <w:sz w:val="24"/>
          <w:szCs w:val="24"/>
        </w:rPr>
        <w:t xml:space="preserve">viac ako polovica riaditeľov </w:t>
      </w:r>
      <w:r w:rsidR="0026431E" w:rsidRPr="00CE188E">
        <w:rPr>
          <w:rFonts w:ascii="Arial" w:hAnsi="Arial" w:cs="Arial"/>
          <w:sz w:val="24"/>
          <w:szCs w:val="24"/>
        </w:rPr>
        <w:t>(55,0</w:t>
      </w:r>
      <w:r w:rsidR="00667072" w:rsidRPr="00CE188E">
        <w:rPr>
          <w:rFonts w:ascii="Arial" w:hAnsi="Arial" w:cs="Arial"/>
          <w:sz w:val="24"/>
          <w:szCs w:val="24"/>
        </w:rPr>
        <w:t xml:space="preserve"> </w:t>
      </w:r>
      <w:r w:rsidRPr="00CE188E">
        <w:rPr>
          <w:rFonts w:ascii="Arial" w:hAnsi="Arial" w:cs="Arial"/>
          <w:sz w:val="24"/>
          <w:szCs w:val="24"/>
        </w:rPr>
        <w:t>%)</w:t>
      </w:r>
      <w:r w:rsidR="001F7B6B" w:rsidRPr="00CE188E">
        <w:rPr>
          <w:rFonts w:ascii="Arial" w:hAnsi="Arial" w:cs="Arial"/>
          <w:sz w:val="24"/>
          <w:szCs w:val="24"/>
        </w:rPr>
        <w:t xml:space="preserve"> a</w:t>
      </w:r>
      <w:r w:rsidR="0026431E" w:rsidRPr="00CE188E">
        <w:rPr>
          <w:rFonts w:ascii="Arial" w:hAnsi="Arial" w:cs="Arial"/>
          <w:sz w:val="24"/>
          <w:szCs w:val="24"/>
        </w:rPr>
        <w:t> 40,3</w:t>
      </w:r>
      <w:r w:rsidR="00667072" w:rsidRPr="00CE188E">
        <w:rPr>
          <w:rFonts w:ascii="Arial" w:hAnsi="Arial" w:cs="Arial"/>
          <w:sz w:val="24"/>
          <w:szCs w:val="24"/>
        </w:rPr>
        <w:t xml:space="preserve"> </w:t>
      </w:r>
      <w:r w:rsidR="0026431E" w:rsidRPr="00CE188E">
        <w:rPr>
          <w:rFonts w:ascii="Arial" w:hAnsi="Arial" w:cs="Arial"/>
          <w:sz w:val="24"/>
          <w:szCs w:val="24"/>
        </w:rPr>
        <w:t>% pedagógov</w:t>
      </w:r>
      <w:r w:rsidR="001F7B6B" w:rsidRPr="00CE188E">
        <w:rPr>
          <w:rFonts w:ascii="Arial" w:hAnsi="Arial" w:cs="Arial"/>
          <w:sz w:val="24"/>
          <w:szCs w:val="24"/>
        </w:rPr>
        <w:t>.</w:t>
      </w:r>
      <w:r w:rsidRPr="00CE188E">
        <w:rPr>
          <w:rFonts w:ascii="Arial" w:hAnsi="Arial" w:cs="Arial"/>
          <w:sz w:val="24"/>
          <w:szCs w:val="24"/>
        </w:rPr>
        <w:t xml:space="preserve"> </w:t>
      </w:r>
      <w:r w:rsidR="0026431E" w:rsidRPr="00CE188E">
        <w:rPr>
          <w:rFonts w:ascii="Arial" w:hAnsi="Arial" w:cs="Arial"/>
          <w:sz w:val="24"/>
          <w:szCs w:val="24"/>
        </w:rPr>
        <w:t xml:space="preserve">Iba jeden riaditeľ </w:t>
      </w:r>
      <w:r w:rsidR="006F097A" w:rsidRPr="00CE188E">
        <w:rPr>
          <w:rFonts w:ascii="Arial" w:hAnsi="Arial" w:cs="Arial"/>
          <w:sz w:val="24"/>
          <w:szCs w:val="24"/>
        </w:rPr>
        <w:t>potvrdil</w:t>
      </w:r>
      <w:r w:rsidRPr="00CE188E">
        <w:rPr>
          <w:rFonts w:ascii="Arial" w:hAnsi="Arial" w:cs="Arial"/>
          <w:sz w:val="24"/>
          <w:szCs w:val="24"/>
        </w:rPr>
        <w:t xml:space="preserve">, že predmetnou problematikou sa na pracovných poradách nezaoberajú. </w:t>
      </w:r>
      <w:r w:rsidR="0026431E" w:rsidRPr="00CE188E">
        <w:rPr>
          <w:rFonts w:ascii="Arial" w:hAnsi="Arial" w:cs="Arial"/>
          <w:sz w:val="24"/>
          <w:szCs w:val="24"/>
        </w:rPr>
        <w:t>U učiteľov sa negatívna odpoveď nevyskytovala.</w:t>
      </w:r>
    </w:p>
    <w:p w:rsidR="00667072" w:rsidRPr="0026431E" w:rsidRDefault="00667072" w:rsidP="00667072">
      <w:pPr>
        <w:spacing w:after="0"/>
        <w:jc w:val="both"/>
        <w:rPr>
          <w:rFonts w:ascii="Arial" w:hAnsi="Arial" w:cs="Arial"/>
        </w:rPr>
      </w:pPr>
    </w:p>
    <w:p w:rsidR="00AE7846" w:rsidRPr="00E8154C" w:rsidRDefault="006F097A" w:rsidP="00AE7846">
      <w:pPr>
        <w:rPr>
          <w:color w:val="FF0000"/>
        </w:rPr>
      </w:pPr>
      <w:r w:rsidRPr="00E8154C">
        <w:rPr>
          <w:noProof/>
          <w:color w:val="FF0000"/>
          <w:lang w:eastAsia="sk-SK"/>
        </w:rPr>
        <w:drawing>
          <wp:inline distT="0" distB="0" distL="0" distR="0" wp14:anchorId="62F03EC3" wp14:editId="35A4B6A7">
            <wp:extent cx="5701004" cy="2090057"/>
            <wp:effectExtent l="0" t="0" r="14605" b="2476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431E" w:rsidRPr="00CE188E" w:rsidRDefault="0026431E" w:rsidP="0026431E">
      <w:pPr>
        <w:pStyle w:val="Zarkazkladnhotextu2"/>
        <w:spacing w:after="0" w:line="276" w:lineRule="auto"/>
        <w:ind w:left="0"/>
        <w:jc w:val="both"/>
        <w:rPr>
          <w:rFonts w:ascii="Arial" w:hAnsi="Arial" w:cs="Arial"/>
        </w:rPr>
      </w:pPr>
      <w:r w:rsidRPr="00CE188E">
        <w:rPr>
          <w:rFonts w:ascii="Arial" w:hAnsi="Arial" w:cs="Arial"/>
        </w:rPr>
        <w:t xml:space="preserve">Z rozdelenia početností podľa </w:t>
      </w:r>
      <w:r w:rsidRPr="00CE188E">
        <w:rPr>
          <w:rFonts w:ascii="Arial" w:hAnsi="Arial" w:cs="Arial"/>
          <w:b/>
        </w:rPr>
        <w:t>typu školy</w:t>
      </w:r>
      <w:r w:rsidR="00292FF1" w:rsidRPr="00CE188E">
        <w:rPr>
          <w:rFonts w:ascii="Arial" w:hAnsi="Arial" w:cs="Arial"/>
        </w:rPr>
        <w:t xml:space="preserve"> vyplýva, že v</w:t>
      </w:r>
      <w:r w:rsidRPr="00CE188E">
        <w:rPr>
          <w:rFonts w:ascii="Arial" w:hAnsi="Arial" w:cs="Arial"/>
        </w:rPr>
        <w:t xml:space="preserve"> stredných odborných školách sa otázkam realizácie problematiky ĽP výrazne častejšie venujú s pravidelnou intenzitou (60,5</w:t>
      </w:r>
      <w:r w:rsidR="00292FF1" w:rsidRPr="00CE188E">
        <w:rPr>
          <w:rFonts w:ascii="Arial" w:hAnsi="Arial" w:cs="Arial"/>
        </w:rPr>
        <w:t xml:space="preserve"> </w:t>
      </w:r>
      <w:r w:rsidRPr="00CE188E">
        <w:rPr>
          <w:rFonts w:ascii="Arial" w:hAnsi="Arial" w:cs="Arial"/>
        </w:rPr>
        <w:t>%; G</w:t>
      </w:r>
      <w:r w:rsidR="00292FF1" w:rsidRPr="00CE188E">
        <w:rPr>
          <w:rFonts w:ascii="Arial" w:hAnsi="Arial" w:cs="Arial"/>
        </w:rPr>
        <w:t>:</w:t>
      </w:r>
      <w:r w:rsidRPr="00CE188E">
        <w:rPr>
          <w:rFonts w:ascii="Arial" w:hAnsi="Arial" w:cs="Arial"/>
        </w:rPr>
        <w:t xml:space="preserve"> 24,3</w:t>
      </w:r>
      <w:r w:rsidR="00292FF1" w:rsidRPr="00CE188E">
        <w:rPr>
          <w:rFonts w:ascii="Arial" w:hAnsi="Arial" w:cs="Arial"/>
        </w:rPr>
        <w:t xml:space="preserve"> %) a v</w:t>
      </w:r>
      <w:r w:rsidRPr="00CE188E">
        <w:rPr>
          <w:rFonts w:ascii="Arial" w:hAnsi="Arial" w:cs="Arial"/>
        </w:rPr>
        <w:t xml:space="preserve"> gymnáziách sa nimi zaoberajú prevažne príležitostne (73,0</w:t>
      </w:r>
      <w:r w:rsidR="00292FF1" w:rsidRPr="00CE188E">
        <w:rPr>
          <w:rFonts w:ascii="Arial" w:hAnsi="Arial" w:cs="Arial"/>
        </w:rPr>
        <w:t xml:space="preserve"> </w:t>
      </w:r>
      <w:r w:rsidRPr="00CE188E">
        <w:rPr>
          <w:rFonts w:ascii="Arial" w:hAnsi="Arial" w:cs="Arial"/>
        </w:rPr>
        <w:t>%; SOŠ</w:t>
      </w:r>
      <w:r w:rsidR="00292FF1" w:rsidRPr="00CE188E">
        <w:rPr>
          <w:rFonts w:ascii="Arial" w:hAnsi="Arial" w:cs="Arial"/>
        </w:rPr>
        <w:t>:</w:t>
      </w:r>
      <w:r w:rsidRPr="00CE188E">
        <w:rPr>
          <w:rFonts w:ascii="Arial" w:hAnsi="Arial" w:cs="Arial"/>
        </w:rPr>
        <w:t xml:space="preserve"> 39,5</w:t>
      </w:r>
      <w:r w:rsidR="00292FF1" w:rsidRPr="00CE188E">
        <w:rPr>
          <w:rFonts w:ascii="Arial" w:hAnsi="Arial" w:cs="Arial"/>
        </w:rPr>
        <w:t xml:space="preserve"> </w:t>
      </w:r>
      <w:r w:rsidRPr="00CE188E">
        <w:rPr>
          <w:rFonts w:ascii="Arial" w:hAnsi="Arial" w:cs="Arial"/>
        </w:rPr>
        <w:t xml:space="preserve">%). Na gymnáziách jeden </w:t>
      </w:r>
      <w:r w:rsidR="006A6DA9" w:rsidRPr="00CE188E">
        <w:rPr>
          <w:rFonts w:ascii="Arial" w:hAnsi="Arial" w:cs="Arial"/>
          <w:b/>
        </w:rPr>
        <w:t>riaditeľ</w:t>
      </w:r>
      <w:r w:rsidRPr="00CE188E">
        <w:rPr>
          <w:rFonts w:ascii="Arial" w:hAnsi="Arial" w:cs="Arial"/>
          <w:b/>
        </w:rPr>
        <w:t xml:space="preserve"> </w:t>
      </w:r>
      <w:r w:rsidR="00B03E40" w:rsidRPr="00813BC6">
        <w:rPr>
          <w:rFonts w:ascii="Arial" w:hAnsi="Arial" w:cs="Arial"/>
        </w:rPr>
        <w:t>uviedol</w:t>
      </w:r>
      <w:r w:rsidRPr="00813BC6">
        <w:rPr>
          <w:rFonts w:ascii="Arial" w:hAnsi="Arial" w:cs="Arial"/>
        </w:rPr>
        <w:t xml:space="preserve">, že </w:t>
      </w:r>
      <w:r w:rsidRPr="00CE188E">
        <w:rPr>
          <w:rFonts w:ascii="Arial" w:hAnsi="Arial" w:cs="Arial"/>
        </w:rPr>
        <w:t xml:space="preserve">sa danými otázkami </w:t>
      </w:r>
      <w:r w:rsidR="00292FF1" w:rsidRPr="00CE188E">
        <w:rPr>
          <w:rFonts w:ascii="Arial" w:hAnsi="Arial" w:cs="Arial"/>
        </w:rPr>
        <w:t xml:space="preserve">vôbec </w:t>
      </w:r>
      <w:r w:rsidRPr="00CE188E">
        <w:rPr>
          <w:rFonts w:ascii="Arial" w:hAnsi="Arial" w:cs="Arial"/>
        </w:rPr>
        <w:t>nezaoberajú.</w:t>
      </w:r>
    </w:p>
    <w:p w:rsidR="00990CAA" w:rsidRPr="00B03E40" w:rsidRDefault="00990CAA" w:rsidP="00990CAA">
      <w:pPr>
        <w:spacing w:after="0"/>
        <w:jc w:val="both"/>
        <w:rPr>
          <w:rFonts w:ascii="Arial" w:hAnsi="Arial" w:cs="Arial"/>
          <w:sz w:val="12"/>
          <w:szCs w:val="12"/>
        </w:rPr>
      </w:pPr>
    </w:p>
    <w:p w:rsidR="00B03E40" w:rsidRDefault="00990CAA" w:rsidP="00B03E40">
      <w:pPr>
        <w:spacing w:after="0"/>
        <w:jc w:val="both"/>
        <w:rPr>
          <w:rFonts w:ascii="Arial" w:hAnsi="Arial" w:cs="Arial"/>
          <w:sz w:val="24"/>
          <w:szCs w:val="24"/>
        </w:rPr>
      </w:pPr>
      <w:r w:rsidRPr="00CE188E">
        <w:rPr>
          <w:rFonts w:ascii="Arial" w:hAnsi="Arial" w:cs="Arial"/>
          <w:sz w:val="24"/>
          <w:szCs w:val="24"/>
        </w:rPr>
        <w:t xml:space="preserve">Vo vzťahu ku </w:t>
      </w:r>
      <w:r w:rsidRPr="00CE188E">
        <w:rPr>
          <w:rFonts w:ascii="Arial" w:hAnsi="Arial" w:cs="Arial"/>
          <w:b/>
          <w:sz w:val="24"/>
          <w:szCs w:val="24"/>
        </w:rPr>
        <w:t>kraju</w:t>
      </w:r>
      <w:r w:rsidRPr="00CE188E">
        <w:rPr>
          <w:rFonts w:ascii="Arial" w:hAnsi="Arial" w:cs="Arial"/>
          <w:sz w:val="24"/>
          <w:szCs w:val="24"/>
        </w:rPr>
        <w:t xml:space="preserve"> sa podľa odpovedí </w:t>
      </w:r>
      <w:r w:rsidRPr="00CE188E">
        <w:rPr>
          <w:rFonts w:ascii="Arial" w:hAnsi="Arial" w:cs="Arial"/>
          <w:b/>
          <w:sz w:val="24"/>
          <w:szCs w:val="24"/>
        </w:rPr>
        <w:t>riaditeľov</w:t>
      </w:r>
      <w:r w:rsidRPr="00CE188E">
        <w:rPr>
          <w:rFonts w:ascii="Arial" w:hAnsi="Arial" w:cs="Arial"/>
          <w:sz w:val="24"/>
          <w:szCs w:val="24"/>
        </w:rPr>
        <w:t xml:space="preserve"> otázkami realizácie výchovy k ĽP pravidelne venuje na pracovných poradách, metodických združeniach a predmet</w:t>
      </w:r>
      <w:r w:rsidR="00292FF1" w:rsidRPr="00CE188E">
        <w:rPr>
          <w:rFonts w:ascii="Arial" w:hAnsi="Arial" w:cs="Arial"/>
          <w:sz w:val="24"/>
          <w:szCs w:val="24"/>
        </w:rPr>
        <w:t xml:space="preserve">ových komisiách väčšina škôl v Prešovskom (70,0 %) </w:t>
      </w:r>
      <w:r w:rsidRPr="00CE188E">
        <w:rPr>
          <w:rFonts w:ascii="Arial" w:hAnsi="Arial" w:cs="Arial"/>
          <w:sz w:val="24"/>
          <w:szCs w:val="24"/>
        </w:rPr>
        <w:t>a Bratislavskom kraji (66,7</w:t>
      </w:r>
      <w:r w:rsidR="00292FF1" w:rsidRPr="00CE188E">
        <w:rPr>
          <w:rFonts w:ascii="Arial" w:hAnsi="Arial" w:cs="Arial"/>
          <w:sz w:val="24"/>
          <w:szCs w:val="24"/>
        </w:rPr>
        <w:t xml:space="preserve"> </w:t>
      </w:r>
      <w:r w:rsidRPr="00CE188E">
        <w:rPr>
          <w:rFonts w:ascii="Arial" w:hAnsi="Arial" w:cs="Arial"/>
          <w:sz w:val="24"/>
          <w:szCs w:val="24"/>
        </w:rPr>
        <w:t xml:space="preserve">%) a polovica v Trnavskom kraji. </w:t>
      </w:r>
    </w:p>
    <w:p w:rsidR="0026431E" w:rsidRPr="00CE188E" w:rsidRDefault="00990CAA" w:rsidP="00B03E40">
      <w:pPr>
        <w:spacing w:after="240"/>
        <w:jc w:val="both"/>
        <w:rPr>
          <w:rFonts w:ascii="Arial" w:hAnsi="Arial" w:cs="Arial"/>
          <w:sz w:val="24"/>
          <w:szCs w:val="24"/>
        </w:rPr>
      </w:pPr>
      <w:r w:rsidRPr="00CE188E">
        <w:rPr>
          <w:rFonts w:ascii="Arial" w:hAnsi="Arial" w:cs="Arial"/>
          <w:sz w:val="24"/>
          <w:szCs w:val="24"/>
        </w:rPr>
        <w:t>Príležitostne sa týmito otázkami zaoberajú najmä školy v Banskobystrickom (90,0</w:t>
      </w:r>
      <w:r w:rsidR="00292FF1" w:rsidRPr="00CE188E">
        <w:rPr>
          <w:rFonts w:ascii="Arial" w:hAnsi="Arial" w:cs="Arial"/>
          <w:sz w:val="24"/>
          <w:szCs w:val="24"/>
        </w:rPr>
        <w:t xml:space="preserve"> </w:t>
      </w:r>
      <w:r w:rsidRPr="00CE188E">
        <w:rPr>
          <w:rFonts w:ascii="Arial" w:hAnsi="Arial" w:cs="Arial"/>
          <w:sz w:val="24"/>
          <w:szCs w:val="24"/>
        </w:rPr>
        <w:t>%), Nitrianskom (70,0</w:t>
      </w:r>
      <w:r w:rsidR="00292FF1" w:rsidRPr="00CE188E">
        <w:rPr>
          <w:rFonts w:ascii="Arial" w:hAnsi="Arial" w:cs="Arial"/>
          <w:sz w:val="24"/>
          <w:szCs w:val="24"/>
        </w:rPr>
        <w:t xml:space="preserve"> </w:t>
      </w:r>
      <w:r w:rsidRPr="00CE188E">
        <w:rPr>
          <w:rFonts w:ascii="Arial" w:hAnsi="Arial" w:cs="Arial"/>
          <w:sz w:val="24"/>
          <w:szCs w:val="24"/>
        </w:rPr>
        <w:t>%), Trenčianskom (60,0</w:t>
      </w:r>
      <w:r w:rsidR="00292FF1" w:rsidRPr="00CE188E">
        <w:rPr>
          <w:rFonts w:ascii="Arial" w:hAnsi="Arial" w:cs="Arial"/>
          <w:sz w:val="24"/>
          <w:szCs w:val="24"/>
        </w:rPr>
        <w:t xml:space="preserve"> </w:t>
      </w:r>
      <w:r w:rsidRPr="00CE188E">
        <w:rPr>
          <w:rFonts w:ascii="Arial" w:hAnsi="Arial" w:cs="Arial"/>
          <w:sz w:val="24"/>
          <w:szCs w:val="24"/>
        </w:rPr>
        <w:t>%) a Žilinskom kraji (60,0</w:t>
      </w:r>
      <w:r w:rsidR="00292FF1" w:rsidRPr="00CE188E">
        <w:rPr>
          <w:rFonts w:ascii="Arial" w:hAnsi="Arial" w:cs="Arial"/>
          <w:sz w:val="24"/>
          <w:szCs w:val="24"/>
        </w:rPr>
        <w:t xml:space="preserve"> </w:t>
      </w:r>
      <w:r w:rsidRPr="00CE188E">
        <w:rPr>
          <w:rFonts w:ascii="Arial" w:hAnsi="Arial" w:cs="Arial"/>
          <w:sz w:val="24"/>
          <w:szCs w:val="24"/>
        </w:rPr>
        <w:t>%) a viac ako polovica aj v Košickom kraji (54,5</w:t>
      </w:r>
      <w:r w:rsidR="00292FF1" w:rsidRPr="00CE188E">
        <w:rPr>
          <w:rFonts w:ascii="Arial" w:hAnsi="Arial" w:cs="Arial"/>
          <w:sz w:val="24"/>
          <w:szCs w:val="24"/>
        </w:rPr>
        <w:t xml:space="preserve"> </w:t>
      </w:r>
      <w:r w:rsidRPr="00CE188E">
        <w:rPr>
          <w:rFonts w:ascii="Arial" w:hAnsi="Arial" w:cs="Arial"/>
          <w:sz w:val="24"/>
          <w:szCs w:val="24"/>
        </w:rPr>
        <w:t>%). Iba v Bratislavskom kraji 3,03</w:t>
      </w:r>
      <w:r w:rsidR="00292FF1" w:rsidRPr="00CE188E">
        <w:rPr>
          <w:rFonts w:ascii="Arial" w:hAnsi="Arial" w:cs="Arial"/>
          <w:sz w:val="24"/>
          <w:szCs w:val="24"/>
        </w:rPr>
        <w:t xml:space="preserve"> </w:t>
      </w:r>
      <w:r w:rsidRPr="00CE188E">
        <w:rPr>
          <w:rFonts w:ascii="Arial" w:hAnsi="Arial" w:cs="Arial"/>
          <w:sz w:val="24"/>
          <w:szCs w:val="24"/>
        </w:rPr>
        <w:t>% opýtaných pripustilo, že sa daným otázkam nevenujú.</w:t>
      </w:r>
    </w:p>
    <w:p w:rsidR="0026431E" w:rsidRPr="00B03E40" w:rsidRDefault="0026431E" w:rsidP="00990CAA">
      <w:pPr>
        <w:spacing w:after="0"/>
        <w:jc w:val="both"/>
        <w:rPr>
          <w:rFonts w:ascii="Arial" w:hAnsi="Arial" w:cs="Arial"/>
          <w:b/>
          <w:sz w:val="24"/>
          <w:szCs w:val="24"/>
        </w:rPr>
      </w:pPr>
      <w:r w:rsidRPr="00B03E40">
        <w:rPr>
          <w:rFonts w:ascii="Arial" w:hAnsi="Arial" w:cs="Arial"/>
          <w:b/>
          <w:sz w:val="24"/>
          <w:szCs w:val="24"/>
        </w:rPr>
        <w:t>Porovnanie údajov za súbor riaditeľov a učiteľov</w:t>
      </w:r>
    </w:p>
    <w:p w:rsidR="0026431E" w:rsidRPr="00B03E40" w:rsidRDefault="0026431E" w:rsidP="00990CAA">
      <w:pPr>
        <w:spacing w:after="0"/>
        <w:jc w:val="both"/>
        <w:rPr>
          <w:rFonts w:ascii="Arial" w:hAnsi="Arial" w:cs="Arial"/>
          <w:sz w:val="24"/>
          <w:szCs w:val="24"/>
        </w:rPr>
      </w:pPr>
      <w:r w:rsidRPr="00B03E40">
        <w:rPr>
          <w:rFonts w:ascii="Arial" w:hAnsi="Arial" w:cs="Arial"/>
          <w:sz w:val="24"/>
          <w:szCs w:val="24"/>
        </w:rPr>
        <w:t>Názor riaditeľov a učiteľov na frekvenciu prerokúvania otázok výchovy k ĽP na pracovných poradách bol rozdielny. Učitelia vo výrazne vyššom počte ako riaditelia deklarovali, že dané otázky sa prerokúvajú pravidelne (59,7</w:t>
      </w:r>
      <w:r w:rsidR="00292FF1" w:rsidRPr="00B03E40">
        <w:rPr>
          <w:rFonts w:ascii="Arial" w:hAnsi="Arial" w:cs="Arial"/>
          <w:sz w:val="24"/>
          <w:szCs w:val="24"/>
        </w:rPr>
        <w:t xml:space="preserve"> </w:t>
      </w:r>
      <w:r w:rsidRPr="00B03E40">
        <w:rPr>
          <w:rFonts w:ascii="Arial" w:hAnsi="Arial" w:cs="Arial"/>
          <w:sz w:val="24"/>
          <w:szCs w:val="24"/>
        </w:rPr>
        <w:t xml:space="preserve">%; </w:t>
      </w:r>
      <w:r w:rsidR="00990CAA" w:rsidRPr="00B03E40">
        <w:rPr>
          <w:rFonts w:ascii="Arial" w:hAnsi="Arial" w:cs="Arial"/>
          <w:sz w:val="24"/>
          <w:szCs w:val="24"/>
        </w:rPr>
        <w:t>riaditelia</w:t>
      </w:r>
      <w:r w:rsidR="00292FF1" w:rsidRPr="00B03E40">
        <w:rPr>
          <w:rFonts w:ascii="Arial" w:hAnsi="Arial" w:cs="Arial"/>
          <w:sz w:val="24"/>
          <w:szCs w:val="24"/>
        </w:rPr>
        <w:t>:</w:t>
      </w:r>
      <w:r w:rsidR="00990CAA" w:rsidRPr="00B03E40">
        <w:rPr>
          <w:rFonts w:ascii="Arial" w:hAnsi="Arial" w:cs="Arial"/>
          <w:sz w:val="24"/>
          <w:szCs w:val="24"/>
        </w:rPr>
        <w:t xml:space="preserve"> </w:t>
      </w:r>
      <w:r w:rsidRPr="00B03E40">
        <w:rPr>
          <w:rFonts w:ascii="Arial" w:hAnsi="Arial" w:cs="Arial"/>
          <w:sz w:val="24"/>
          <w:szCs w:val="24"/>
        </w:rPr>
        <w:t>43,8</w:t>
      </w:r>
      <w:r w:rsidR="00292FF1" w:rsidRPr="00B03E40">
        <w:rPr>
          <w:rFonts w:ascii="Arial" w:hAnsi="Arial" w:cs="Arial"/>
          <w:sz w:val="24"/>
          <w:szCs w:val="24"/>
        </w:rPr>
        <w:t xml:space="preserve"> </w:t>
      </w:r>
      <w:r w:rsidRPr="00B03E40">
        <w:rPr>
          <w:rFonts w:ascii="Arial" w:hAnsi="Arial" w:cs="Arial"/>
          <w:sz w:val="24"/>
          <w:szCs w:val="24"/>
        </w:rPr>
        <w:t>%), naopak riaditelia častejšie uvádzali príležitostnú frekvenciu. A na rozdiel od učiteľov malá časť pripustila, že sa nimi nezaoberajú</w:t>
      </w:r>
      <w:r w:rsidR="00292FF1" w:rsidRPr="00B03E40">
        <w:rPr>
          <w:rFonts w:ascii="Arial" w:hAnsi="Arial" w:cs="Arial"/>
          <w:sz w:val="24"/>
          <w:szCs w:val="24"/>
        </w:rPr>
        <w:t xml:space="preserve"> vôbec</w:t>
      </w:r>
      <w:r w:rsidRPr="00B03E40">
        <w:rPr>
          <w:rFonts w:ascii="Arial" w:hAnsi="Arial" w:cs="Arial"/>
          <w:sz w:val="24"/>
          <w:szCs w:val="24"/>
        </w:rPr>
        <w:t xml:space="preserve">.  </w:t>
      </w:r>
    </w:p>
    <w:p w:rsidR="0026431E" w:rsidRPr="00292FF1" w:rsidRDefault="00990CAA" w:rsidP="00990CAA">
      <w:pPr>
        <w:pStyle w:val="Popis"/>
        <w:rPr>
          <w:rFonts w:ascii="Arial" w:hAnsi="Arial" w:cs="Arial"/>
          <w:i/>
        </w:rPr>
      </w:pPr>
      <w:r w:rsidRPr="00292FF1">
        <w:rPr>
          <w:rFonts w:ascii="Arial" w:hAnsi="Arial" w:cs="Arial"/>
          <w:i/>
        </w:rPr>
        <w:lastRenderedPageBreak/>
        <w:t xml:space="preserve">Tabuľka </w:t>
      </w:r>
      <w:r w:rsidR="00B03E40">
        <w:rPr>
          <w:rFonts w:ascii="Arial" w:hAnsi="Arial" w:cs="Arial"/>
          <w:i/>
        </w:rPr>
        <w:t>6</w:t>
      </w:r>
      <w:r w:rsidRPr="00292FF1">
        <w:rPr>
          <w:rFonts w:ascii="Arial" w:hAnsi="Arial" w:cs="Arial"/>
          <w:i/>
        </w:rPr>
        <w:t xml:space="preserve"> – Porovnanie údajov z roku 2012</w:t>
      </w:r>
      <w:r w:rsidR="0026431E" w:rsidRPr="00292FF1">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5"/>
        <w:gridCol w:w="1702"/>
        <w:gridCol w:w="1276"/>
      </w:tblGrid>
      <w:tr w:rsidR="00B03E40" w:rsidRPr="00B03E40" w:rsidTr="00B03E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5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26431E" w:rsidRPr="00B03E40" w:rsidRDefault="0026431E" w:rsidP="008B52A1">
            <w:pPr>
              <w:autoSpaceDE w:val="0"/>
              <w:autoSpaceDN w:val="0"/>
              <w:adjustRightInd w:val="0"/>
              <w:jc w:val="left"/>
              <w:rPr>
                <w:rFonts w:cs="Arial"/>
                <w:sz w:val="22"/>
                <w:szCs w:val="22"/>
              </w:rPr>
            </w:pPr>
            <w:r w:rsidRPr="00B03E40">
              <w:rPr>
                <w:rFonts w:cs="Arial"/>
                <w:sz w:val="22"/>
                <w:szCs w:val="22"/>
              </w:rPr>
              <w:t>Prerokovávanie výchovy k ĽP na poradách</w:t>
            </w:r>
          </w:p>
        </w:tc>
        <w:tc>
          <w:tcPr>
            <w:tcW w:w="938" w:type="pct"/>
            <w:tcBorders>
              <w:top w:val="none" w:sz="0" w:space="0" w:color="auto"/>
              <w:bottom w:val="none" w:sz="0" w:space="0" w:color="auto"/>
            </w:tcBorders>
          </w:tcPr>
          <w:p w:rsidR="0026431E" w:rsidRPr="00B03E40" w:rsidRDefault="0026431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riaditeľ</w:t>
            </w:r>
          </w:p>
        </w:tc>
        <w:tc>
          <w:tcPr>
            <w:tcW w:w="703" w:type="pct"/>
            <w:tcBorders>
              <w:top w:val="none" w:sz="0" w:space="0" w:color="auto"/>
              <w:bottom w:val="none" w:sz="0" w:space="0" w:color="auto"/>
              <w:right w:val="none" w:sz="0" w:space="0" w:color="auto"/>
            </w:tcBorders>
          </w:tcPr>
          <w:p w:rsidR="0026431E" w:rsidRPr="00B03E40" w:rsidRDefault="0026431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učiteľ</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292FF1" w:rsidRPr="00B03E40" w:rsidRDefault="00292FF1" w:rsidP="00901DED">
            <w:pPr>
              <w:autoSpaceDE w:val="0"/>
              <w:autoSpaceDN w:val="0"/>
              <w:adjustRightInd w:val="0"/>
              <w:jc w:val="both"/>
              <w:rPr>
                <w:rFonts w:cs="Arial"/>
                <w:sz w:val="22"/>
                <w:szCs w:val="22"/>
              </w:rPr>
            </w:pPr>
            <w:r w:rsidRPr="00B03E40">
              <w:rPr>
                <w:rFonts w:cs="Arial"/>
                <w:sz w:val="22"/>
                <w:szCs w:val="22"/>
              </w:rPr>
              <w:t>Áno, pravidelne</w:t>
            </w:r>
          </w:p>
        </w:tc>
        <w:tc>
          <w:tcPr>
            <w:tcW w:w="938" w:type="pct"/>
            <w:vAlign w:val="top"/>
          </w:tcPr>
          <w:p w:rsidR="00292FF1" w:rsidRPr="00B03E40" w:rsidRDefault="00292FF1"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43,8</w:t>
            </w:r>
          </w:p>
        </w:tc>
        <w:tc>
          <w:tcPr>
            <w:tcW w:w="703" w:type="pct"/>
          </w:tcPr>
          <w:p w:rsidR="00292FF1" w:rsidRPr="00B03E40" w:rsidRDefault="00292FF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59,7</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292FF1" w:rsidRPr="00B03E40" w:rsidRDefault="00292FF1" w:rsidP="00901DED">
            <w:pPr>
              <w:autoSpaceDE w:val="0"/>
              <w:autoSpaceDN w:val="0"/>
              <w:adjustRightInd w:val="0"/>
              <w:jc w:val="both"/>
              <w:rPr>
                <w:rFonts w:cs="Arial"/>
                <w:sz w:val="22"/>
                <w:szCs w:val="22"/>
              </w:rPr>
            </w:pPr>
            <w:r w:rsidRPr="00B03E40">
              <w:rPr>
                <w:rFonts w:cs="Arial"/>
                <w:sz w:val="22"/>
                <w:szCs w:val="22"/>
              </w:rPr>
              <w:t>Áno, len príležitostne</w:t>
            </w:r>
          </w:p>
        </w:tc>
        <w:tc>
          <w:tcPr>
            <w:tcW w:w="938" w:type="pct"/>
            <w:vAlign w:val="top"/>
          </w:tcPr>
          <w:p w:rsidR="00292FF1" w:rsidRPr="00B03E40" w:rsidRDefault="00292FF1"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55,0</w:t>
            </w:r>
          </w:p>
        </w:tc>
        <w:tc>
          <w:tcPr>
            <w:tcW w:w="703" w:type="pct"/>
          </w:tcPr>
          <w:p w:rsidR="00292FF1" w:rsidRPr="00B03E40" w:rsidRDefault="00292FF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40,3</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292FF1" w:rsidRPr="00B03E40" w:rsidRDefault="00292FF1" w:rsidP="00901DED">
            <w:pPr>
              <w:autoSpaceDE w:val="0"/>
              <w:autoSpaceDN w:val="0"/>
              <w:adjustRightInd w:val="0"/>
              <w:jc w:val="both"/>
              <w:rPr>
                <w:rFonts w:cs="Arial"/>
                <w:sz w:val="22"/>
                <w:szCs w:val="22"/>
              </w:rPr>
            </w:pPr>
            <w:r w:rsidRPr="00B03E40">
              <w:rPr>
                <w:rFonts w:cs="Arial"/>
                <w:sz w:val="22"/>
                <w:szCs w:val="22"/>
              </w:rPr>
              <w:t>Nie</w:t>
            </w:r>
          </w:p>
        </w:tc>
        <w:tc>
          <w:tcPr>
            <w:tcW w:w="938" w:type="pct"/>
            <w:vAlign w:val="top"/>
          </w:tcPr>
          <w:p w:rsidR="00292FF1" w:rsidRPr="00B03E40" w:rsidRDefault="00292FF1"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1,3</w:t>
            </w:r>
          </w:p>
        </w:tc>
        <w:tc>
          <w:tcPr>
            <w:tcW w:w="703" w:type="pct"/>
          </w:tcPr>
          <w:p w:rsidR="00292FF1" w:rsidRPr="00B03E40" w:rsidRDefault="00292FF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0</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26431E" w:rsidRPr="00B03E40" w:rsidRDefault="0026431E" w:rsidP="008B52A1">
            <w:pPr>
              <w:autoSpaceDE w:val="0"/>
              <w:autoSpaceDN w:val="0"/>
              <w:adjustRightInd w:val="0"/>
              <w:jc w:val="both"/>
              <w:rPr>
                <w:rFonts w:cs="Arial"/>
                <w:sz w:val="22"/>
                <w:szCs w:val="22"/>
              </w:rPr>
            </w:pPr>
            <w:r w:rsidRPr="00B03E40">
              <w:rPr>
                <w:rFonts w:cs="Arial"/>
                <w:sz w:val="22"/>
                <w:szCs w:val="22"/>
              </w:rPr>
              <w:t>Spolu</w:t>
            </w:r>
          </w:p>
        </w:tc>
        <w:tc>
          <w:tcPr>
            <w:tcW w:w="938" w:type="pct"/>
            <w:vAlign w:val="top"/>
          </w:tcPr>
          <w:p w:rsidR="0026431E" w:rsidRPr="00B03E40" w:rsidRDefault="0026431E"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100,0</w:t>
            </w:r>
          </w:p>
        </w:tc>
        <w:tc>
          <w:tcPr>
            <w:tcW w:w="703" w:type="pct"/>
          </w:tcPr>
          <w:p w:rsidR="0026431E" w:rsidRPr="00B03E40" w:rsidRDefault="0026431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100,0</w:t>
            </w:r>
          </w:p>
        </w:tc>
      </w:tr>
    </w:tbl>
    <w:p w:rsidR="0026431E" w:rsidRPr="00B03E40" w:rsidRDefault="0026431E" w:rsidP="00990CAA">
      <w:pPr>
        <w:spacing w:after="0"/>
        <w:jc w:val="both"/>
        <w:rPr>
          <w:rFonts w:ascii="Arial" w:hAnsi="Arial" w:cs="Arial"/>
        </w:rPr>
      </w:pPr>
    </w:p>
    <w:p w:rsidR="0026431E" w:rsidRPr="00B03E40" w:rsidRDefault="0026431E" w:rsidP="00990CAA">
      <w:pPr>
        <w:spacing w:after="0"/>
        <w:jc w:val="both"/>
        <w:rPr>
          <w:rFonts w:ascii="Arial" w:hAnsi="Arial" w:cs="Arial"/>
          <w:b/>
          <w:sz w:val="24"/>
          <w:szCs w:val="24"/>
        </w:rPr>
      </w:pPr>
      <w:r w:rsidRPr="00B03E40">
        <w:rPr>
          <w:rFonts w:ascii="Arial" w:hAnsi="Arial" w:cs="Arial"/>
          <w:b/>
          <w:sz w:val="24"/>
          <w:szCs w:val="24"/>
        </w:rPr>
        <w:t>Porovnanie údajov za základné a stredné školy</w:t>
      </w:r>
    </w:p>
    <w:p w:rsidR="0026431E" w:rsidRPr="00B03E40" w:rsidRDefault="009B2E15" w:rsidP="0026431E">
      <w:pPr>
        <w:jc w:val="both"/>
        <w:rPr>
          <w:rFonts w:ascii="Arial" w:hAnsi="Arial" w:cs="Arial"/>
          <w:sz w:val="24"/>
          <w:szCs w:val="24"/>
        </w:rPr>
      </w:pPr>
      <w:r w:rsidRPr="00B03E40">
        <w:rPr>
          <w:rFonts w:ascii="Arial" w:hAnsi="Arial" w:cs="Arial"/>
          <w:sz w:val="24"/>
          <w:szCs w:val="24"/>
        </w:rPr>
        <w:t>V</w:t>
      </w:r>
      <w:r w:rsidR="0026431E" w:rsidRPr="00B03E40">
        <w:rPr>
          <w:rFonts w:ascii="Arial" w:hAnsi="Arial" w:cs="Arial"/>
          <w:sz w:val="24"/>
          <w:szCs w:val="24"/>
        </w:rPr>
        <w:t xml:space="preserve"> názoroch </w:t>
      </w:r>
      <w:r w:rsidRPr="00B03E40">
        <w:rPr>
          <w:rFonts w:ascii="Arial" w:hAnsi="Arial" w:cs="Arial"/>
          <w:b/>
          <w:sz w:val="24"/>
          <w:szCs w:val="24"/>
        </w:rPr>
        <w:t>riaditeľov</w:t>
      </w:r>
      <w:r w:rsidR="00292FF1" w:rsidRPr="00B03E40">
        <w:rPr>
          <w:rFonts w:ascii="Arial" w:hAnsi="Arial" w:cs="Arial"/>
          <w:sz w:val="24"/>
          <w:szCs w:val="24"/>
        </w:rPr>
        <w:t xml:space="preserve"> v</w:t>
      </w:r>
      <w:r w:rsidR="0026431E" w:rsidRPr="00B03E40">
        <w:rPr>
          <w:rFonts w:ascii="Arial" w:hAnsi="Arial" w:cs="Arial"/>
          <w:sz w:val="24"/>
          <w:szCs w:val="24"/>
        </w:rPr>
        <w:t xml:space="preserve"> základných a stredných školách na frekvenciu prerokovávania otázok výchovy k ĽP nie sú výrazné</w:t>
      </w:r>
      <w:r w:rsidRPr="00B03E40">
        <w:rPr>
          <w:rFonts w:ascii="Arial" w:hAnsi="Arial" w:cs="Arial"/>
          <w:sz w:val="24"/>
          <w:szCs w:val="24"/>
        </w:rPr>
        <w:t xml:space="preserve"> rozdiely</w:t>
      </w:r>
      <w:r w:rsidR="0026431E" w:rsidRPr="00B03E40">
        <w:rPr>
          <w:rFonts w:ascii="Arial" w:hAnsi="Arial" w:cs="Arial"/>
          <w:sz w:val="24"/>
          <w:szCs w:val="24"/>
        </w:rPr>
        <w:t xml:space="preserve">. </w:t>
      </w:r>
      <w:r w:rsidR="00292FF1" w:rsidRPr="00B03E40">
        <w:rPr>
          <w:rFonts w:ascii="Arial" w:hAnsi="Arial" w:cs="Arial"/>
          <w:sz w:val="24"/>
          <w:szCs w:val="24"/>
        </w:rPr>
        <w:t>U oboch skupín</w:t>
      </w:r>
      <w:r w:rsidRPr="00B03E40">
        <w:rPr>
          <w:rFonts w:ascii="Arial" w:hAnsi="Arial" w:cs="Arial"/>
          <w:sz w:val="24"/>
          <w:szCs w:val="24"/>
        </w:rPr>
        <w:t xml:space="preserve"> dominuje príležitostné prerokúva</w:t>
      </w:r>
      <w:r w:rsidR="00292FF1" w:rsidRPr="00B03E40">
        <w:rPr>
          <w:rFonts w:ascii="Arial" w:hAnsi="Arial" w:cs="Arial"/>
          <w:sz w:val="24"/>
          <w:szCs w:val="24"/>
        </w:rPr>
        <w:t>nie otázok výchovy k ĽP, avšak v</w:t>
      </w:r>
      <w:r w:rsidR="0026431E" w:rsidRPr="00B03E40">
        <w:rPr>
          <w:rFonts w:ascii="Arial" w:hAnsi="Arial" w:cs="Arial"/>
          <w:sz w:val="24"/>
          <w:szCs w:val="24"/>
        </w:rPr>
        <w:t xml:space="preserve"> základných školách sa otázky realizácie výchovy k Ľ</w:t>
      </w:r>
      <w:r w:rsidRPr="00B03E40">
        <w:rPr>
          <w:rFonts w:ascii="Arial" w:hAnsi="Arial" w:cs="Arial"/>
          <w:sz w:val="24"/>
          <w:szCs w:val="24"/>
        </w:rPr>
        <w:t>P podľa výpovedí opýtaných</w:t>
      </w:r>
      <w:r w:rsidR="0026431E" w:rsidRPr="00B03E40">
        <w:rPr>
          <w:rFonts w:ascii="Arial" w:hAnsi="Arial" w:cs="Arial"/>
          <w:sz w:val="24"/>
          <w:szCs w:val="24"/>
        </w:rPr>
        <w:t xml:space="preserve"> v o niečo väčšej miere prerokúvajú pravidelne (48,7</w:t>
      </w:r>
      <w:r w:rsidR="00292FF1" w:rsidRPr="00B03E40">
        <w:rPr>
          <w:rFonts w:ascii="Arial" w:hAnsi="Arial" w:cs="Arial"/>
          <w:sz w:val="24"/>
          <w:szCs w:val="24"/>
        </w:rPr>
        <w:t xml:space="preserve"> </w:t>
      </w:r>
      <w:r w:rsidR="0026431E" w:rsidRPr="00B03E40">
        <w:rPr>
          <w:rFonts w:ascii="Arial" w:hAnsi="Arial" w:cs="Arial"/>
          <w:sz w:val="24"/>
          <w:szCs w:val="24"/>
        </w:rPr>
        <w:t>%; SŠ</w:t>
      </w:r>
      <w:r w:rsidR="00292FF1" w:rsidRPr="00B03E40">
        <w:rPr>
          <w:rFonts w:ascii="Arial" w:hAnsi="Arial" w:cs="Arial"/>
          <w:sz w:val="24"/>
          <w:szCs w:val="24"/>
        </w:rPr>
        <w:t>:</w:t>
      </w:r>
      <w:r w:rsidR="0026431E" w:rsidRPr="00B03E40">
        <w:rPr>
          <w:rFonts w:ascii="Arial" w:hAnsi="Arial" w:cs="Arial"/>
          <w:sz w:val="24"/>
          <w:szCs w:val="24"/>
        </w:rPr>
        <w:t xml:space="preserve"> 43,8</w:t>
      </w:r>
      <w:r w:rsidR="00292FF1" w:rsidRPr="00B03E40">
        <w:rPr>
          <w:rFonts w:ascii="Arial" w:hAnsi="Arial" w:cs="Arial"/>
          <w:sz w:val="24"/>
          <w:szCs w:val="24"/>
        </w:rPr>
        <w:t xml:space="preserve"> %). V</w:t>
      </w:r>
      <w:r w:rsidR="0026431E" w:rsidRPr="00B03E40">
        <w:rPr>
          <w:rFonts w:ascii="Arial" w:hAnsi="Arial" w:cs="Arial"/>
          <w:sz w:val="24"/>
          <w:szCs w:val="24"/>
        </w:rPr>
        <w:t xml:space="preserve"> stredných školách sa zaznamenalo vyššie zastúpenie príležitostnej frekvencie</w:t>
      </w:r>
      <w:r w:rsidR="00E270D3" w:rsidRPr="00B03E40">
        <w:rPr>
          <w:rFonts w:ascii="Arial" w:hAnsi="Arial" w:cs="Arial"/>
          <w:sz w:val="24"/>
          <w:szCs w:val="24"/>
        </w:rPr>
        <w:t xml:space="preserve"> a</w:t>
      </w:r>
      <w:r w:rsidR="0026431E" w:rsidRPr="00B03E40">
        <w:rPr>
          <w:rFonts w:ascii="Arial" w:hAnsi="Arial" w:cs="Arial"/>
          <w:sz w:val="24"/>
          <w:szCs w:val="24"/>
        </w:rPr>
        <w:t> v porovnaní so základnými školami sa vyskytla aj odpoveď konštatujúca, že dané otázky sa neprerokúvajú.</w:t>
      </w:r>
    </w:p>
    <w:p w:rsidR="0026431E" w:rsidRPr="00B03E40" w:rsidRDefault="00C21973" w:rsidP="00C21973">
      <w:pPr>
        <w:pStyle w:val="Popis"/>
        <w:rPr>
          <w:rFonts w:ascii="Arial" w:hAnsi="Arial" w:cs="Arial"/>
          <w:i/>
          <w:lang w:eastAsia="sk-SK"/>
        </w:rPr>
      </w:pPr>
      <w:r w:rsidRPr="00B03E40">
        <w:rPr>
          <w:rFonts w:ascii="Arial" w:hAnsi="Arial" w:cs="Arial"/>
          <w:i/>
        </w:rPr>
        <w:t xml:space="preserve">Tabuľka </w:t>
      </w:r>
      <w:r w:rsidR="00B03E40" w:rsidRPr="00B03E40">
        <w:rPr>
          <w:rFonts w:ascii="Arial" w:hAnsi="Arial" w:cs="Arial"/>
          <w:i/>
        </w:rPr>
        <w:t>7</w:t>
      </w:r>
      <w:r w:rsidRPr="00B03E40">
        <w:rPr>
          <w:rFonts w:ascii="Arial" w:hAnsi="Arial" w:cs="Arial"/>
          <w:i/>
        </w:rPr>
        <w:t xml:space="preserve"> </w:t>
      </w:r>
      <w:r w:rsidR="0026431E" w:rsidRPr="00B03E40">
        <w:rPr>
          <w:rFonts w:ascii="Arial" w:hAnsi="Arial" w:cs="Arial"/>
          <w:i/>
        </w:rPr>
        <w:t>– Porovnanie údajov za zákl</w:t>
      </w:r>
      <w:r w:rsidR="006A6DA9" w:rsidRPr="00B03E40">
        <w:rPr>
          <w:rFonts w:ascii="Arial" w:hAnsi="Arial" w:cs="Arial"/>
          <w:i/>
        </w:rPr>
        <w:t>adné a stredné školy (šk</w:t>
      </w:r>
      <w:r w:rsidR="00B03E40" w:rsidRPr="00B03E40">
        <w:rPr>
          <w:rFonts w:ascii="Arial" w:hAnsi="Arial" w:cs="Arial"/>
          <w:i/>
        </w:rPr>
        <w:t>olský rok</w:t>
      </w:r>
      <w:r w:rsidR="006A6DA9" w:rsidRPr="00B03E40">
        <w:rPr>
          <w:rFonts w:ascii="Arial" w:hAnsi="Arial" w:cs="Arial"/>
          <w:i/>
        </w:rPr>
        <w:t xml:space="preserve"> 2011/2012</w:t>
      </w:r>
      <w:r w:rsidR="0026431E" w:rsidRPr="00B03E40">
        <w:rPr>
          <w:rFonts w:ascii="Arial" w:hAnsi="Arial" w:cs="Arial"/>
          <w:i/>
        </w:rPr>
        <w:t>) v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9"/>
        <w:gridCol w:w="1419"/>
        <w:gridCol w:w="1415"/>
      </w:tblGrid>
      <w:tr w:rsidR="00B03E40" w:rsidRPr="00B03E40" w:rsidTr="00B03E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26431E" w:rsidRPr="00B03E40" w:rsidRDefault="0026431E" w:rsidP="008B52A1">
            <w:pPr>
              <w:autoSpaceDE w:val="0"/>
              <w:autoSpaceDN w:val="0"/>
              <w:adjustRightInd w:val="0"/>
              <w:jc w:val="left"/>
              <w:rPr>
                <w:rFonts w:cs="Arial"/>
                <w:sz w:val="22"/>
                <w:szCs w:val="22"/>
              </w:rPr>
            </w:pPr>
            <w:r w:rsidRPr="00B03E40">
              <w:rPr>
                <w:rFonts w:cs="Arial"/>
                <w:sz w:val="22"/>
                <w:szCs w:val="22"/>
              </w:rPr>
              <w:t>Prerokovávanie výchovy k ĽP na poradách</w:t>
            </w:r>
          </w:p>
        </w:tc>
        <w:tc>
          <w:tcPr>
            <w:tcW w:w="782" w:type="pct"/>
            <w:tcBorders>
              <w:top w:val="none" w:sz="0" w:space="0" w:color="auto"/>
              <w:bottom w:val="none" w:sz="0" w:space="0" w:color="auto"/>
            </w:tcBorders>
          </w:tcPr>
          <w:p w:rsidR="0026431E" w:rsidRPr="00B03E40" w:rsidRDefault="0026431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ZŠ</w:t>
            </w:r>
          </w:p>
        </w:tc>
        <w:tc>
          <w:tcPr>
            <w:tcW w:w="780" w:type="pct"/>
            <w:tcBorders>
              <w:top w:val="none" w:sz="0" w:space="0" w:color="auto"/>
              <w:bottom w:val="none" w:sz="0" w:space="0" w:color="auto"/>
              <w:right w:val="none" w:sz="0" w:space="0" w:color="auto"/>
            </w:tcBorders>
          </w:tcPr>
          <w:p w:rsidR="0026431E" w:rsidRPr="00B03E40" w:rsidRDefault="0026431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SŠ</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3438" w:type="pct"/>
            <w:tcBorders>
              <w:left w:val="none" w:sz="0" w:space="0" w:color="auto"/>
              <w:bottom w:val="none" w:sz="0" w:space="0" w:color="auto"/>
              <w:right w:val="none" w:sz="0" w:space="0" w:color="auto"/>
              <w:tl2br w:val="none" w:sz="0" w:space="0" w:color="auto"/>
              <w:tr2bl w:val="none" w:sz="0" w:space="0" w:color="auto"/>
            </w:tcBorders>
          </w:tcPr>
          <w:p w:rsidR="00292FF1" w:rsidRPr="00B03E40" w:rsidRDefault="00292FF1" w:rsidP="00901DED">
            <w:pPr>
              <w:autoSpaceDE w:val="0"/>
              <w:autoSpaceDN w:val="0"/>
              <w:adjustRightInd w:val="0"/>
              <w:jc w:val="both"/>
              <w:rPr>
                <w:rFonts w:cs="Arial"/>
                <w:sz w:val="22"/>
                <w:szCs w:val="22"/>
              </w:rPr>
            </w:pPr>
            <w:r w:rsidRPr="00B03E40">
              <w:rPr>
                <w:rFonts w:cs="Arial"/>
                <w:sz w:val="22"/>
                <w:szCs w:val="22"/>
              </w:rPr>
              <w:t>Áno, pravidelne</w:t>
            </w:r>
          </w:p>
        </w:tc>
        <w:tc>
          <w:tcPr>
            <w:tcW w:w="782" w:type="pct"/>
          </w:tcPr>
          <w:p w:rsidR="00292FF1" w:rsidRPr="00B03E40" w:rsidRDefault="00292FF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48,7</w:t>
            </w:r>
          </w:p>
        </w:tc>
        <w:tc>
          <w:tcPr>
            <w:tcW w:w="780" w:type="pct"/>
          </w:tcPr>
          <w:p w:rsidR="00292FF1" w:rsidRPr="00B03E40" w:rsidRDefault="00292FF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43,8</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3438" w:type="pct"/>
            <w:tcBorders>
              <w:left w:val="none" w:sz="0" w:space="0" w:color="auto"/>
              <w:bottom w:val="none" w:sz="0" w:space="0" w:color="auto"/>
              <w:right w:val="none" w:sz="0" w:space="0" w:color="auto"/>
              <w:tl2br w:val="none" w:sz="0" w:space="0" w:color="auto"/>
              <w:tr2bl w:val="none" w:sz="0" w:space="0" w:color="auto"/>
            </w:tcBorders>
          </w:tcPr>
          <w:p w:rsidR="00292FF1" w:rsidRPr="00B03E40" w:rsidRDefault="00292FF1" w:rsidP="00901DED">
            <w:pPr>
              <w:autoSpaceDE w:val="0"/>
              <w:autoSpaceDN w:val="0"/>
              <w:adjustRightInd w:val="0"/>
              <w:jc w:val="both"/>
              <w:rPr>
                <w:rFonts w:cs="Arial"/>
                <w:sz w:val="22"/>
                <w:szCs w:val="22"/>
              </w:rPr>
            </w:pPr>
            <w:r w:rsidRPr="00B03E40">
              <w:rPr>
                <w:rFonts w:cs="Arial"/>
                <w:sz w:val="22"/>
                <w:szCs w:val="22"/>
              </w:rPr>
              <w:t>Áno, len príležitostne</w:t>
            </w:r>
          </w:p>
        </w:tc>
        <w:tc>
          <w:tcPr>
            <w:tcW w:w="782" w:type="pct"/>
          </w:tcPr>
          <w:p w:rsidR="00292FF1" w:rsidRPr="00B03E40" w:rsidRDefault="00292FF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51,3</w:t>
            </w:r>
          </w:p>
        </w:tc>
        <w:tc>
          <w:tcPr>
            <w:tcW w:w="780" w:type="pct"/>
          </w:tcPr>
          <w:p w:rsidR="00292FF1" w:rsidRPr="00B03E40" w:rsidRDefault="00292FF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55,0</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3438" w:type="pct"/>
            <w:tcBorders>
              <w:left w:val="none" w:sz="0" w:space="0" w:color="auto"/>
              <w:bottom w:val="none" w:sz="0" w:space="0" w:color="auto"/>
              <w:right w:val="none" w:sz="0" w:space="0" w:color="auto"/>
              <w:tl2br w:val="none" w:sz="0" w:space="0" w:color="auto"/>
              <w:tr2bl w:val="none" w:sz="0" w:space="0" w:color="auto"/>
            </w:tcBorders>
          </w:tcPr>
          <w:p w:rsidR="00292FF1" w:rsidRPr="00B03E40" w:rsidRDefault="00292FF1" w:rsidP="00901DED">
            <w:pPr>
              <w:autoSpaceDE w:val="0"/>
              <w:autoSpaceDN w:val="0"/>
              <w:adjustRightInd w:val="0"/>
              <w:jc w:val="both"/>
              <w:rPr>
                <w:rFonts w:cs="Arial"/>
                <w:sz w:val="22"/>
                <w:szCs w:val="22"/>
              </w:rPr>
            </w:pPr>
            <w:r w:rsidRPr="00B03E40">
              <w:rPr>
                <w:rFonts w:cs="Arial"/>
                <w:sz w:val="22"/>
                <w:szCs w:val="22"/>
              </w:rPr>
              <w:t>Nie</w:t>
            </w:r>
          </w:p>
        </w:tc>
        <w:tc>
          <w:tcPr>
            <w:tcW w:w="782" w:type="pct"/>
          </w:tcPr>
          <w:p w:rsidR="00292FF1" w:rsidRPr="00B03E40" w:rsidRDefault="00292FF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0</w:t>
            </w:r>
          </w:p>
        </w:tc>
        <w:tc>
          <w:tcPr>
            <w:tcW w:w="780" w:type="pct"/>
          </w:tcPr>
          <w:p w:rsidR="00292FF1" w:rsidRPr="00B03E40" w:rsidRDefault="00292FF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1,3</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3438" w:type="pct"/>
            <w:tcBorders>
              <w:left w:val="none" w:sz="0" w:space="0" w:color="auto"/>
              <w:bottom w:val="none" w:sz="0" w:space="0" w:color="auto"/>
              <w:right w:val="none" w:sz="0" w:space="0" w:color="auto"/>
              <w:tl2br w:val="none" w:sz="0" w:space="0" w:color="auto"/>
              <w:tr2bl w:val="none" w:sz="0" w:space="0" w:color="auto"/>
            </w:tcBorders>
          </w:tcPr>
          <w:p w:rsidR="0026431E" w:rsidRPr="00B03E40" w:rsidRDefault="0026431E" w:rsidP="008B52A1">
            <w:pPr>
              <w:autoSpaceDE w:val="0"/>
              <w:autoSpaceDN w:val="0"/>
              <w:adjustRightInd w:val="0"/>
              <w:jc w:val="both"/>
              <w:rPr>
                <w:rFonts w:cs="Arial"/>
                <w:sz w:val="22"/>
                <w:szCs w:val="22"/>
              </w:rPr>
            </w:pPr>
            <w:r w:rsidRPr="00B03E40">
              <w:rPr>
                <w:rFonts w:cs="Arial"/>
                <w:sz w:val="22"/>
                <w:szCs w:val="22"/>
              </w:rPr>
              <w:t>Spolu</w:t>
            </w:r>
          </w:p>
        </w:tc>
        <w:tc>
          <w:tcPr>
            <w:tcW w:w="782" w:type="pct"/>
          </w:tcPr>
          <w:p w:rsidR="0026431E" w:rsidRPr="00B03E40" w:rsidRDefault="0026431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100,0</w:t>
            </w:r>
          </w:p>
        </w:tc>
        <w:tc>
          <w:tcPr>
            <w:tcW w:w="780" w:type="pct"/>
          </w:tcPr>
          <w:p w:rsidR="0026431E" w:rsidRPr="00B03E40" w:rsidRDefault="0026431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100,0</w:t>
            </w:r>
          </w:p>
        </w:tc>
      </w:tr>
    </w:tbl>
    <w:p w:rsidR="0026431E" w:rsidRPr="00B03E40" w:rsidRDefault="0026431E" w:rsidP="0026431E">
      <w:pPr>
        <w:pStyle w:val="Zarkazkladnhotextu2"/>
        <w:spacing w:after="0" w:line="240" w:lineRule="auto"/>
        <w:ind w:left="0"/>
        <w:jc w:val="both"/>
        <w:rPr>
          <w:rFonts w:ascii="Arial" w:hAnsi="Arial" w:cs="Arial"/>
          <w:b/>
        </w:rPr>
      </w:pPr>
    </w:p>
    <w:p w:rsidR="0026431E" w:rsidRPr="00B03E40" w:rsidRDefault="0026431E" w:rsidP="00C21973">
      <w:pPr>
        <w:pStyle w:val="Zarkazkladnhotextu2"/>
        <w:spacing w:after="0" w:line="276" w:lineRule="auto"/>
        <w:ind w:left="0"/>
        <w:jc w:val="both"/>
        <w:rPr>
          <w:rFonts w:ascii="Arial" w:hAnsi="Arial" w:cs="Arial"/>
        </w:rPr>
      </w:pPr>
      <w:r w:rsidRPr="00B03E40">
        <w:rPr>
          <w:rFonts w:ascii="Arial" w:hAnsi="Arial" w:cs="Arial"/>
          <w:b/>
        </w:rPr>
        <w:t>Komparácia údajov</w:t>
      </w:r>
    </w:p>
    <w:p w:rsidR="009D6B77" w:rsidRPr="00B03E40" w:rsidRDefault="009D6B77" w:rsidP="009D6B77">
      <w:pPr>
        <w:spacing w:after="0"/>
        <w:jc w:val="both"/>
        <w:rPr>
          <w:rFonts w:ascii="Arial" w:hAnsi="Arial" w:cs="Arial"/>
          <w:sz w:val="24"/>
          <w:szCs w:val="24"/>
        </w:rPr>
      </w:pPr>
      <w:r w:rsidRPr="00B03E40">
        <w:rPr>
          <w:rFonts w:ascii="Arial" w:hAnsi="Arial" w:cs="Arial"/>
          <w:sz w:val="24"/>
          <w:szCs w:val="24"/>
        </w:rPr>
        <w:t>Z porovnania zistení v rokoch 2007 až 2012 vyplýva, že o</w:t>
      </w:r>
      <w:r w:rsidR="00E270D3" w:rsidRPr="00B03E40">
        <w:rPr>
          <w:rFonts w:ascii="Arial" w:hAnsi="Arial" w:cs="Arial"/>
          <w:sz w:val="24"/>
          <w:szCs w:val="24"/>
        </w:rPr>
        <w:t>tázkami realizácie ĽP</w:t>
      </w:r>
      <w:r w:rsidRPr="00B03E40">
        <w:rPr>
          <w:rFonts w:ascii="Arial" w:hAnsi="Arial" w:cs="Arial"/>
          <w:sz w:val="24"/>
          <w:szCs w:val="24"/>
        </w:rPr>
        <w:t xml:space="preserve"> v rámci jednotlivých predmetov, sa podľa </w:t>
      </w:r>
      <w:r w:rsidRPr="00B03E40">
        <w:rPr>
          <w:rFonts w:ascii="Arial" w:hAnsi="Arial" w:cs="Arial"/>
          <w:b/>
          <w:sz w:val="24"/>
          <w:szCs w:val="24"/>
        </w:rPr>
        <w:t>učiteľov</w:t>
      </w:r>
      <w:r w:rsidRPr="00B03E40">
        <w:rPr>
          <w:rFonts w:ascii="Arial" w:hAnsi="Arial" w:cs="Arial"/>
          <w:sz w:val="24"/>
          <w:szCs w:val="24"/>
        </w:rPr>
        <w:t xml:space="preserve"> väčšina škôl zaoberala na pracovných poradách, metodických združeniach a predmetových komisiách pravidelne, podľa </w:t>
      </w:r>
      <w:r w:rsidRPr="00B03E40">
        <w:rPr>
          <w:rFonts w:ascii="Arial" w:hAnsi="Arial" w:cs="Arial"/>
          <w:b/>
          <w:sz w:val="24"/>
          <w:szCs w:val="24"/>
        </w:rPr>
        <w:t>riaditeľov</w:t>
      </w:r>
      <w:r w:rsidRPr="00B03E40">
        <w:rPr>
          <w:rFonts w:ascii="Arial" w:hAnsi="Arial" w:cs="Arial"/>
          <w:sz w:val="24"/>
          <w:szCs w:val="24"/>
        </w:rPr>
        <w:t xml:space="preserve"> od roku 2010 vo väčšej miere príležitostne. Oproti roku 2007 sa frekvencia prerokúvania daných otázok podľa učiteľov výraznejšie nezmenila, u riaditeľov nastal v názoroch na danú otázku posun k nárastu prevaž</w:t>
      </w:r>
      <w:r w:rsidR="00E270D3" w:rsidRPr="00B03E40">
        <w:rPr>
          <w:rFonts w:ascii="Arial" w:hAnsi="Arial" w:cs="Arial"/>
          <w:sz w:val="24"/>
          <w:szCs w:val="24"/>
        </w:rPr>
        <w:t>ujúcej príležitostnej frekvencie</w:t>
      </w:r>
      <w:r w:rsidRPr="00B03E40">
        <w:rPr>
          <w:rFonts w:ascii="Arial" w:hAnsi="Arial" w:cs="Arial"/>
          <w:sz w:val="24"/>
          <w:szCs w:val="24"/>
        </w:rPr>
        <w:t xml:space="preserve">. </w:t>
      </w:r>
    </w:p>
    <w:p w:rsidR="0026431E" w:rsidRPr="00B03E40" w:rsidRDefault="0026431E" w:rsidP="0026431E">
      <w:pPr>
        <w:pStyle w:val="Popis"/>
        <w:rPr>
          <w:rFonts w:ascii="Arial" w:hAnsi="Arial" w:cs="Arial"/>
          <w:sz w:val="16"/>
          <w:szCs w:val="16"/>
        </w:rPr>
      </w:pPr>
    </w:p>
    <w:p w:rsidR="00C21973" w:rsidRPr="00B03E40" w:rsidRDefault="00C21973" w:rsidP="00C21973">
      <w:pPr>
        <w:pStyle w:val="Popis"/>
        <w:rPr>
          <w:rFonts w:ascii="Arial" w:hAnsi="Arial" w:cs="Arial"/>
          <w:i/>
        </w:rPr>
      </w:pPr>
      <w:r w:rsidRPr="00B03E40">
        <w:rPr>
          <w:rFonts w:ascii="Arial" w:hAnsi="Arial" w:cs="Arial"/>
          <w:i/>
        </w:rPr>
        <w:t xml:space="preserve">Tabuľka </w:t>
      </w:r>
      <w:r w:rsidR="00B03E40">
        <w:rPr>
          <w:rFonts w:ascii="Arial" w:hAnsi="Arial" w:cs="Arial"/>
          <w:i/>
        </w:rPr>
        <w:t>8</w:t>
      </w:r>
      <w:r w:rsidRPr="00B03E40">
        <w:rPr>
          <w:rFonts w:ascii="Arial" w:hAnsi="Arial" w:cs="Arial"/>
          <w:i/>
        </w:rPr>
        <w:t xml:space="preserve"> – Porovnanie údajov z rokov 2007 až 2012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993"/>
        <w:gridCol w:w="849"/>
        <w:gridCol w:w="851"/>
        <w:gridCol w:w="849"/>
        <w:gridCol w:w="853"/>
        <w:gridCol w:w="851"/>
      </w:tblGrid>
      <w:tr w:rsidR="00B03E40" w:rsidRPr="00B03E40" w:rsidTr="00B03E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09"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C21973" w:rsidRPr="00B03E40" w:rsidRDefault="00C21973" w:rsidP="00C21973">
            <w:pPr>
              <w:autoSpaceDE w:val="0"/>
              <w:autoSpaceDN w:val="0"/>
              <w:adjustRightInd w:val="0"/>
              <w:jc w:val="left"/>
              <w:rPr>
                <w:rFonts w:cs="Arial"/>
                <w:sz w:val="22"/>
                <w:szCs w:val="22"/>
              </w:rPr>
            </w:pPr>
            <w:r w:rsidRPr="00B03E40">
              <w:rPr>
                <w:rFonts w:cs="Arial"/>
                <w:sz w:val="22"/>
                <w:szCs w:val="22"/>
              </w:rPr>
              <w:t>Prerokovávanie výchovy k ĽP na poradách</w:t>
            </w:r>
          </w:p>
        </w:tc>
        <w:tc>
          <w:tcPr>
            <w:tcW w:w="1484" w:type="pct"/>
            <w:gridSpan w:val="3"/>
            <w:tcBorders>
              <w:top w:val="none" w:sz="0" w:space="0" w:color="auto"/>
              <w:bottom w:val="none" w:sz="0" w:space="0" w:color="auto"/>
            </w:tcBorders>
          </w:tcPr>
          <w:p w:rsidR="00C21973" w:rsidRPr="00B03E40" w:rsidRDefault="00C21973"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riaditeľ</w:t>
            </w:r>
          </w:p>
        </w:tc>
        <w:tc>
          <w:tcPr>
            <w:tcW w:w="1407" w:type="pct"/>
            <w:gridSpan w:val="3"/>
            <w:tcBorders>
              <w:top w:val="none" w:sz="0" w:space="0" w:color="auto"/>
              <w:bottom w:val="none" w:sz="0" w:space="0" w:color="auto"/>
              <w:right w:val="none" w:sz="0" w:space="0" w:color="auto"/>
            </w:tcBorders>
          </w:tcPr>
          <w:p w:rsidR="00C21973" w:rsidRPr="00B03E40" w:rsidRDefault="00C21973"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učiteľ</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2109" w:type="pct"/>
            <w:vMerge/>
          </w:tcPr>
          <w:p w:rsidR="00C21973" w:rsidRPr="00B03E40" w:rsidRDefault="00C21973" w:rsidP="008B52A1">
            <w:pPr>
              <w:autoSpaceDE w:val="0"/>
              <w:autoSpaceDN w:val="0"/>
              <w:adjustRightInd w:val="0"/>
              <w:jc w:val="left"/>
              <w:rPr>
                <w:rFonts w:cs="Arial"/>
                <w:sz w:val="22"/>
                <w:szCs w:val="22"/>
              </w:rPr>
            </w:pPr>
          </w:p>
        </w:tc>
        <w:tc>
          <w:tcPr>
            <w:tcW w:w="547" w:type="pct"/>
          </w:tcPr>
          <w:p w:rsidR="00C21973" w:rsidRPr="00B03E40" w:rsidRDefault="00C2197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sz w:val="22"/>
                <w:szCs w:val="22"/>
              </w:rPr>
            </w:pPr>
            <w:r w:rsidRPr="00B03E40">
              <w:rPr>
                <w:rFonts w:cs="Arial"/>
                <w:b/>
                <w:sz w:val="22"/>
                <w:szCs w:val="22"/>
              </w:rPr>
              <w:t>2007</w:t>
            </w:r>
          </w:p>
        </w:tc>
        <w:tc>
          <w:tcPr>
            <w:tcW w:w="468" w:type="pct"/>
          </w:tcPr>
          <w:p w:rsidR="00C21973" w:rsidRPr="00B03E40" w:rsidRDefault="00C2197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2010</w:t>
            </w:r>
          </w:p>
        </w:tc>
        <w:tc>
          <w:tcPr>
            <w:tcW w:w="468" w:type="pct"/>
          </w:tcPr>
          <w:p w:rsidR="00C21973" w:rsidRPr="00B03E40" w:rsidRDefault="00C2197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2012</w:t>
            </w:r>
          </w:p>
        </w:tc>
        <w:tc>
          <w:tcPr>
            <w:tcW w:w="468" w:type="pct"/>
          </w:tcPr>
          <w:p w:rsidR="00C21973" w:rsidRPr="00B03E40" w:rsidRDefault="00C2197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2007</w:t>
            </w:r>
          </w:p>
        </w:tc>
        <w:tc>
          <w:tcPr>
            <w:tcW w:w="470" w:type="pct"/>
          </w:tcPr>
          <w:p w:rsidR="00C21973" w:rsidRPr="00B03E40" w:rsidRDefault="00C2197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2010</w:t>
            </w:r>
          </w:p>
        </w:tc>
        <w:tc>
          <w:tcPr>
            <w:tcW w:w="468" w:type="pct"/>
          </w:tcPr>
          <w:p w:rsidR="00C21973" w:rsidRPr="00B03E40" w:rsidRDefault="00C2197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2012</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2109" w:type="pct"/>
          </w:tcPr>
          <w:p w:rsidR="00E270D3" w:rsidRPr="00B03E40" w:rsidRDefault="00E270D3" w:rsidP="00901DED">
            <w:pPr>
              <w:autoSpaceDE w:val="0"/>
              <w:autoSpaceDN w:val="0"/>
              <w:adjustRightInd w:val="0"/>
              <w:jc w:val="both"/>
              <w:rPr>
                <w:rFonts w:cs="Arial"/>
                <w:sz w:val="22"/>
                <w:szCs w:val="22"/>
              </w:rPr>
            </w:pPr>
            <w:r w:rsidRPr="00B03E40">
              <w:rPr>
                <w:rFonts w:cs="Arial"/>
                <w:sz w:val="22"/>
                <w:szCs w:val="22"/>
              </w:rPr>
              <w:t>Áno, pravidelne</w:t>
            </w:r>
          </w:p>
        </w:tc>
        <w:tc>
          <w:tcPr>
            <w:tcW w:w="547" w:type="pct"/>
            <w:vAlign w:val="top"/>
          </w:tcPr>
          <w:p w:rsidR="00E270D3" w:rsidRPr="00B03E40" w:rsidRDefault="00E270D3"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52,3</w:t>
            </w:r>
          </w:p>
        </w:tc>
        <w:tc>
          <w:tcPr>
            <w:tcW w:w="468" w:type="pct"/>
            <w:vAlign w:val="top"/>
          </w:tcPr>
          <w:p w:rsidR="00E270D3" w:rsidRPr="00B03E40" w:rsidRDefault="00E270D3"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41,3</w:t>
            </w:r>
          </w:p>
        </w:tc>
        <w:tc>
          <w:tcPr>
            <w:tcW w:w="468"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43,8</w:t>
            </w:r>
          </w:p>
        </w:tc>
        <w:tc>
          <w:tcPr>
            <w:tcW w:w="468"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61,5</w:t>
            </w:r>
          </w:p>
        </w:tc>
        <w:tc>
          <w:tcPr>
            <w:tcW w:w="470"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51,2</w:t>
            </w:r>
          </w:p>
        </w:tc>
        <w:tc>
          <w:tcPr>
            <w:tcW w:w="468"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59,7</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2109" w:type="pct"/>
          </w:tcPr>
          <w:p w:rsidR="00E270D3" w:rsidRPr="00B03E40" w:rsidRDefault="00E270D3" w:rsidP="00901DED">
            <w:pPr>
              <w:autoSpaceDE w:val="0"/>
              <w:autoSpaceDN w:val="0"/>
              <w:adjustRightInd w:val="0"/>
              <w:jc w:val="both"/>
              <w:rPr>
                <w:rFonts w:cs="Arial"/>
                <w:sz w:val="22"/>
                <w:szCs w:val="22"/>
              </w:rPr>
            </w:pPr>
            <w:r w:rsidRPr="00B03E40">
              <w:rPr>
                <w:rFonts w:cs="Arial"/>
                <w:sz w:val="22"/>
                <w:szCs w:val="22"/>
              </w:rPr>
              <w:t>Áno, len príležitostne</w:t>
            </w:r>
          </w:p>
        </w:tc>
        <w:tc>
          <w:tcPr>
            <w:tcW w:w="547" w:type="pct"/>
            <w:vAlign w:val="top"/>
          </w:tcPr>
          <w:p w:rsidR="00E270D3" w:rsidRPr="00B03E40" w:rsidRDefault="00E270D3"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45,2</w:t>
            </w:r>
          </w:p>
        </w:tc>
        <w:tc>
          <w:tcPr>
            <w:tcW w:w="468" w:type="pct"/>
            <w:vAlign w:val="top"/>
          </w:tcPr>
          <w:p w:rsidR="00E270D3" w:rsidRPr="00B03E40" w:rsidRDefault="00E270D3"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56,3</w:t>
            </w:r>
          </w:p>
        </w:tc>
        <w:tc>
          <w:tcPr>
            <w:tcW w:w="468"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55,0</w:t>
            </w:r>
          </w:p>
        </w:tc>
        <w:tc>
          <w:tcPr>
            <w:tcW w:w="468"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37,6</w:t>
            </w:r>
          </w:p>
        </w:tc>
        <w:tc>
          <w:tcPr>
            <w:tcW w:w="470"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47,5</w:t>
            </w:r>
          </w:p>
        </w:tc>
        <w:tc>
          <w:tcPr>
            <w:tcW w:w="468"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40,3</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2109" w:type="pct"/>
          </w:tcPr>
          <w:p w:rsidR="00E270D3" w:rsidRPr="00B03E40" w:rsidRDefault="00E270D3" w:rsidP="00901DED">
            <w:pPr>
              <w:autoSpaceDE w:val="0"/>
              <w:autoSpaceDN w:val="0"/>
              <w:adjustRightInd w:val="0"/>
              <w:jc w:val="both"/>
              <w:rPr>
                <w:rFonts w:cs="Arial"/>
                <w:sz w:val="22"/>
                <w:szCs w:val="22"/>
              </w:rPr>
            </w:pPr>
            <w:r w:rsidRPr="00B03E40">
              <w:rPr>
                <w:rFonts w:cs="Arial"/>
                <w:sz w:val="22"/>
                <w:szCs w:val="22"/>
              </w:rPr>
              <w:t>Nie</w:t>
            </w:r>
          </w:p>
        </w:tc>
        <w:tc>
          <w:tcPr>
            <w:tcW w:w="547" w:type="pct"/>
            <w:vAlign w:val="top"/>
          </w:tcPr>
          <w:p w:rsidR="00E270D3" w:rsidRPr="00B03E40" w:rsidRDefault="00E270D3"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2,5</w:t>
            </w:r>
          </w:p>
        </w:tc>
        <w:tc>
          <w:tcPr>
            <w:tcW w:w="468" w:type="pct"/>
            <w:vAlign w:val="top"/>
          </w:tcPr>
          <w:p w:rsidR="00E270D3" w:rsidRPr="00B03E40" w:rsidRDefault="00E270D3"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2,5</w:t>
            </w:r>
          </w:p>
        </w:tc>
        <w:tc>
          <w:tcPr>
            <w:tcW w:w="468"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1,3</w:t>
            </w:r>
          </w:p>
        </w:tc>
        <w:tc>
          <w:tcPr>
            <w:tcW w:w="468"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0,9</w:t>
            </w:r>
          </w:p>
        </w:tc>
        <w:tc>
          <w:tcPr>
            <w:tcW w:w="470"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1,3</w:t>
            </w:r>
          </w:p>
        </w:tc>
        <w:tc>
          <w:tcPr>
            <w:tcW w:w="468" w:type="pct"/>
          </w:tcPr>
          <w:p w:rsidR="00E270D3" w:rsidRPr="00B03E40" w:rsidRDefault="00E270D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0</w:t>
            </w:r>
          </w:p>
        </w:tc>
      </w:tr>
      <w:tr w:rsidR="00B03E40" w:rsidRPr="00B03E40" w:rsidTr="00B03E40">
        <w:tc>
          <w:tcPr>
            <w:cnfStyle w:val="001000000000" w:firstRow="0" w:lastRow="0" w:firstColumn="1" w:lastColumn="0" w:oddVBand="0" w:evenVBand="0" w:oddHBand="0" w:evenHBand="0" w:firstRowFirstColumn="0" w:firstRowLastColumn="0" w:lastRowFirstColumn="0" w:lastRowLastColumn="0"/>
            <w:tcW w:w="2109" w:type="pct"/>
          </w:tcPr>
          <w:p w:rsidR="00C21973" w:rsidRPr="00B03E40" w:rsidRDefault="00C21973" w:rsidP="008B52A1">
            <w:pPr>
              <w:autoSpaceDE w:val="0"/>
              <w:autoSpaceDN w:val="0"/>
              <w:adjustRightInd w:val="0"/>
              <w:jc w:val="both"/>
              <w:rPr>
                <w:rFonts w:cs="Arial"/>
                <w:sz w:val="22"/>
                <w:szCs w:val="22"/>
              </w:rPr>
            </w:pPr>
            <w:r w:rsidRPr="00B03E40">
              <w:rPr>
                <w:rFonts w:cs="Arial"/>
                <w:sz w:val="22"/>
                <w:szCs w:val="22"/>
              </w:rPr>
              <w:t>Spolu</w:t>
            </w:r>
          </w:p>
        </w:tc>
        <w:tc>
          <w:tcPr>
            <w:tcW w:w="547" w:type="pct"/>
            <w:vAlign w:val="top"/>
          </w:tcPr>
          <w:p w:rsidR="00C21973" w:rsidRPr="00B03E40" w:rsidRDefault="00C21973"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100,0</w:t>
            </w:r>
          </w:p>
        </w:tc>
        <w:tc>
          <w:tcPr>
            <w:tcW w:w="468" w:type="pct"/>
            <w:vAlign w:val="top"/>
          </w:tcPr>
          <w:p w:rsidR="00C21973" w:rsidRPr="00B03E40" w:rsidRDefault="00C21973"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100,0</w:t>
            </w:r>
          </w:p>
        </w:tc>
        <w:tc>
          <w:tcPr>
            <w:tcW w:w="468" w:type="pct"/>
          </w:tcPr>
          <w:p w:rsidR="00C21973" w:rsidRPr="00B03E40" w:rsidRDefault="00C2197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100,0</w:t>
            </w:r>
          </w:p>
        </w:tc>
        <w:tc>
          <w:tcPr>
            <w:tcW w:w="468" w:type="pct"/>
            <w:vAlign w:val="top"/>
          </w:tcPr>
          <w:p w:rsidR="00C21973" w:rsidRPr="00B03E40" w:rsidRDefault="00C21973"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100,0</w:t>
            </w:r>
          </w:p>
        </w:tc>
        <w:tc>
          <w:tcPr>
            <w:tcW w:w="470" w:type="pct"/>
            <w:vAlign w:val="top"/>
          </w:tcPr>
          <w:p w:rsidR="00C21973" w:rsidRPr="00B03E40" w:rsidRDefault="00C21973" w:rsidP="008B52A1">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100,0</w:t>
            </w:r>
          </w:p>
        </w:tc>
        <w:tc>
          <w:tcPr>
            <w:tcW w:w="468" w:type="pct"/>
          </w:tcPr>
          <w:p w:rsidR="00C21973" w:rsidRPr="00B03E40" w:rsidRDefault="00C21973"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03E40">
              <w:rPr>
                <w:rFonts w:cs="Arial"/>
                <w:sz w:val="22"/>
                <w:szCs w:val="22"/>
              </w:rPr>
              <w:t>100,0</w:t>
            </w:r>
          </w:p>
        </w:tc>
      </w:tr>
    </w:tbl>
    <w:p w:rsidR="0026431E" w:rsidRPr="00B03E40" w:rsidRDefault="0026431E" w:rsidP="0026431E">
      <w:pPr>
        <w:jc w:val="both"/>
        <w:rPr>
          <w:rFonts w:ascii="Arial" w:hAnsi="Arial" w:cs="Arial"/>
          <w:b/>
        </w:rPr>
      </w:pPr>
    </w:p>
    <w:p w:rsidR="00AE7846" w:rsidRPr="00B03E40" w:rsidRDefault="00D81C6E" w:rsidP="00996132">
      <w:pPr>
        <w:pStyle w:val="Nadpis1"/>
        <w:spacing w:before="0"/>
        <w:rPr>
          <w:rFonts w:ascii="Arial" w:hAnsi="Arial" w:cs="Arial"/>
          <w:color w:val="5F497A" w:themeColor="accent4" w:themeShade="BF"/>
        </w:rPr>
      </w:pPr>
      <w:bookmarkStart w:id="7" w:name="_Toc406503449"/>
      <w:r w:rsidRPr="00B03E40">
        <w:rPr>
          <w:rFonts w:ascii="Arial" w:hAnsi="Arial" w:cs="Arial"/>
          <w:color w:val="5F497A" w:themeColor="accent4" w:themeShade="BF"/>
        </w:rPr>
        <w:t>Odborná literatúra k ľudským právam</w:t>
      </w:r>
      <w:bookmarkEnd w:id="7"/>
    </w:p>
    <w:p w:rsidR="00E270D3" w:rsidRPr="00B03E40" w:rsidRDefault="00E270D3" w:rsidP="00173F8B">
      <w:pPr>
        <w:spacing w:after="0"/>
        <w:jc w:val="both"/>
        <w:rPr>
          <w:rFonts w:ascii="Arial" w:eastAsia="MinionPro-Bold" w:hAnsi="Arial" w:cs="Arial"/>
          <w:bCs/>
          <w:sz w:val="12"/>
          <w:szCs w:val="12"/>
          <w:lang w:eastAsia="sk-SK"/>
        </w:rPr>
      </w:pPr>
    </w:p>
    <w:p w:rsidR="00E270D3" w:rsidRPr="00B03E40" w:rsidRDefault="0088243D" w:rsidP="00173F8B">
      <w:pPr>
        <w:spacing w:after="0"/>
        <w:jc w:val="both"/>
        <w:rPr>
          <w:rFonts w:ascii="Arial" w:eastAsia="MinionPro-Regular" w:hAnsi="Arial" w:cs="Arial"/>
          <w:b/>
          <w:sz w:val="24"/>
          <w:szCs w:val="24"/>
          <w:lang w:eastAsia="sk-SK"/>
        </w:rPr>
      </w:pPr>
      <w:r w:rsidRPr="00B03E40">
        <w:rPr>
          <w:rFonts w:ascii="Arial" w:eastAsia="MinionPro-Bold" w:hAnsi="Arial" w:cs="Arial"/>
          <w:bCs/>
          <w:sz w:val="24"/>
          <w:szCs w:val="24"/>
          <w:lang w:eastAsia="sk-SK"/>
        </w:rPr>
        <w:t xml:space="preserve">V poslednom ročníku strednej školy by mali žiaci disponovať: </w:t>
      </w:r>
      <w:r w:rsidRPr="00B03E40">
        <w:rPr>
          <w:rFonts w:ascii="Arial" w:eastAsia="MinionPro-Regular" w:hAnsi="Arial" w:cs="Arial"/>
          <w:sz w:val="24"/>
          <w:szCs w:val="24"/>
          <w:lang w:eastAsia="sk-SK"/>
        </w:rPr>
        <w:t>vedomosťami o príslušných ľudsko-právnych pojmoch z jednotlivých tematických oblastí, rozvinutými sociálnymi zručnosťami a schopnosťami a</w:t>
      </w:r>
      <w:r w:rsidRPr="00B03E40">
        <w:rPr>
          <w:rFonts w:ascii="Arial" w:eastAsia="MinionPro-Bold" w:hAnsi="Arial" w:cs="Arial"/>
          <w:bCs/>
          <w:sz w:val="24"/>
          <w:szCs w:val="24"/>
          <w:lang w:eastAsia="sk-SK"/>
        </w:rPr>
        <w:t xml:space="preserve"> </w:t>
      </w:r>
      <w:r w:rsidRPr="00B03E40">
        <w:rPr>
          <w:rFonts w:ascii="Arial" w:eastAsia="MinionPro-Regular" w:hAnsi="Arial" w:cs="Arial"/>
          <w:sz w:val="24"/>
          <w:szCs w:val="24"/>
          <w:lang w:eastAsia="sk-SK"/>
        </w:rPr>
        <w:t>osvojenými postojmi a hodnotami</w:t>
      </w:r>
      <w:r w:rsidRPr="00B03E40">
        <w:rPr>
          <w:rStyle w:val="Odkaznapoznmkupodiarou"/>
          <w:rFonts w:ascii="Arial" w:eastAsia="MinionPro-Regular" w:hAnsi="Arial" w:cs="Arial"/>
          <w:sz w:val="24"/>
          <w:szCs w:val="24"/>
          <w:lang w:eastAsia="sk-SK"/>
        </w:rPr>
        <w:footnoteReference w:id="2"/>
      </w:r>
      <w:r w:rsidRPr="00B03E40">
        <w:rPr>
          <w:rFonts w:ascii="Arial" w:eastAsia="MinionPro-Regular" w:hAnsi="Arial" w:cs="Arial"/>
          <w:sz w:val="24"/>
          <w:szCs w:val="24"/>
          <w:lang w:eastAsia="sk-SK"/>
        </w:rPr>
        <w:t>. Vedomosti z danej problematiky získavajú žiaci prevažne</w:t>
      </w:r>
      <w:r w:rsidR="00E270D3" w:rsidRPr="00B03E40">
        <w:rPr>
          <w:rFonts w:ascii="Arial" w:eastAsia="MinionPro-Regular" w:hAnsi="Arial" w:cs="Arial"/>
          <w:sz w:val="24"/>
          <w:szCs w:val="24"/>
          <w:lang w:eastAsia="sk-SK"/>
        </w:rPr>
        <w:t xml:space="preserve"> v rámci </w:t>
      </w:r>
      <w:r w:rsidR="00E270D3" w:rsidRPr="00B03E40">
        <w:rPr>
          <w:rFonts w:ascii="Arial" w:eastAsia="MinionPro-Regular" w:hAnsi="Arial" w:cs="Arial"/>
          <w:sz w:val="24"/>
          <w:szCs w:val="24"/>
          <w:lang w:eastAsia="sk-SK"/>
        </w:rPr>
        <w:lastRenderedPageBreak/>
        <w:t>predmetu</w:t>
      </w:r>
      <w:r w:rsidRPr="00B03E40">
        <w:rPr>
          <w:rFonts w:ascii="Arial" w:eastAsia="MinionPro-Regular" w:hAnsi="Arial" w:cs="Arial"/>
          <w:sz w:val="24"/>
          <w:szCs w:val="24"/>
          <w:lang w:eastAsia="sk-SK"/>
        </w:rPr>
        <w:t xml:space="preserve"> občianska výchova/náuka, ale aj na iných predmetoch, a to prostredníctvom učebníc, metodických príručiek, resp. odborných materiálov.</w:t>
      </w:r>
      <w:r w:rsidRPr="00B03E40">
        <w:rPr>
          <w:rFonts w:ascii="Arial" w:eastAsia="MinionPro-Regular" w:hAnsi="Arial" w:cs="Arial"/>
          <w:color w:val="FF0000"/>
          <w:sz w:val="24"/>
          <w:szCs w:val="24"/>
          <w:lang w:eastAsia="sk-SK"/>
        </w:rPr>
        <w:t xml:space="preserve"> </w:t>
      </w:r>
      <w:r w:rsidR="00D81C6E" w:rsidRPr="00B03E40">
        <w:rPr>
          <w:rFonts w:ascii="Arial" w:eastAsia="MinionPro-Regular" w:hAnsi="Arial" w:cs="Arial"/>
          <w:sz w:val="24"/>
          <w:szCs w:val="24"/>
          <w:lang w:eastAsia="sk-SK"/>
        </w:rPr>
        <w:t xml:space="preserve">Preto nás zaujímalo, </w:t>
      </w:r>
      <w:r w:rsidR="00D81C6E" w:rsidRPr="00B03E40">
        <w:rPr>
          <w:rFonts w:ascii="Arial" w:eastAsia="MinionPro-Regular" w:hAnsi="Arial" w:cs="Arial"/>
          <w:b/>
          <w:sz w:val="24"/>
          <w:szCs w:val="24"/>
          <w:lang w:eastAsia="sk-SK"/>
        </w:rPr>
        <w:t>aký majú žiaci, učitelia a riaditelia názor na množstvo a kvalitu odbornej literatúry s tematikou výchovy k ĽP, do akej miery je odborná lite</w:t>
      </w:r>
      <w:r w:rsidR="005912A3" w:rsidRPr="00B03E40">
        <w:rPr>
          <w:rFonts w:ascii="Arial" w:eastAsia="MinionPro-Regular" w:hAnsi="Arial" w:cs="Arial"/>
          <w:b/>
          <w:sz w:val="24"/>
          <w:szCs w:val="24"/>
          <w:lang w:eastAsia="sk-SK"/>
        </w:rPr>
        <w:t>ratúra dostupná učiteľom školy</w:t>
      </w:r>
      <w:r w:rsidR="00495B75" w:rsidRPr="00B03E40">
        <w:rPr>
          <w:rFonts w:ascii="Arial" w:eastAsia="MinionPro-Regular" w:hAnsi="Arial" w:cs="Arial"/>
          <w:b/>
          <w:sz w:val="24"/>
          <w:szCs w:val="24"/>
          <w:lang w:eastAsia="sk-SK"/>
        </w:rPr>
        <w:t xml:space="preserve"> a</w:t>
      </w:r>
      <w:r w:rsidR="00D81C6E" w:rsidRPr="00B03E40">
        <w:rPr>
          <w:rFonts w:ascii="Arial" w:eastAsia="MinionPro-Regular" w:hAnsi="Arial" w:cs="Arial"/>
          <w:b/>
          <w:sz w:val="24"/>
          <w:szCs w:val="24"/>
          <w:lang w:eastAsia="sk-SK"/>
        </w:rPr>
        <w:t xml:space="preserve"> </w:t>
      </w:r>
      <w:r w:rsidR="00D81C6E" w:rsidRPr="00B03E40">
        <w:rPr>
          <w:rFonts w:ascii="Arial" w:hAnsi="Arial" w:cs="Arial"/>
          <w:b/>
          <w:sz w:val="24"/>
          <w:szCs w:val="24"/>
        </w:rPr>
        <w:t>čo by navrhovali spracovať, resp. vydať k problematike ĽP pre potreby školy</w:t>
      </w:r>
      <w:r w:rsidR="00D81C6E" w:rsidRPr="00B03E40">
        <w:rPr>
          <w:rFonts w:ascii="Arial" w:eastAsia="MinionPro-Regular" w:hAnsi="Arial" w:cs="Arial"/>
          <w:b/>
          <w:sz w:val="24"/>
          <w:szCs w:val="24"/>
          <w:lang w:eastAsia="sk-SK"/>
        </w:rPr>
        <w:t>.</w:t>
      </w:r>
      <w:r w:rsidR="00A9753D" w:rsidRPr="00B03E40">
        <w:rPr>
          <w:rFonts w:ascii="Arial" w:eastAsia="MinionPro-Regular" w:hAnsi="Arial" w:cs="Arial"/>
          <w:b/>
          <w:sz w:val="24"/>
          <w:szCs w:val="24"/>
          <w:lang w:eastAsia="sk-SK"/>
        </w:rPr>
        <w:t xml:space="preserve"> </w:t>
      </w:r>
    </w:p>
    <w:p w:rsidR="00A9753D" w:rsidRDefault="00A9753D" w:rsidP="00173F8B">
      <w:pPr>
        <w:spacing w:after="0"/>
        <w:jc w:val="both"/>
        <w:rPr>
          <w:rFonts w:ascii="Arial" w:hAnsi="Arial" w:cs="Arial"/>
          <w:b/>
          <w:sz w:val="24"/>
          <w:szCs w:val="24"/>
        </w:rPr>
      </w:pPr>
      <w:r w:rsidRPr="00B03E40">
        <w:rPr>
          <w:rFonts w:ascii="Arial" w:eastAsia="MinionPro-Regular" w:hAnsi="Arial" w:cs="Arial"/>
          <w:sz w:val="24"/>
          <w:szCs w:val="24"/>
          <w:lang w:eastAsia="sk-SK"/>
        </w:rPr>
        <w:t>Viac ako polovica</w:t>
      </w:r>
      <w:r w:rsidRPr="00B03E40">
        <w:rPr>
          <w:rFonts w:ascii="Arial" w:eastAsia="MinionPro-Regular" w:hAnsi="Arial" w:cs="Arial"/>
          <w:b/>
          <w:sz w:val="24"/>
          <w:szCs w:val="24"/>
          <w:lang w:eastAsia="sk-SK"/>
        </w:rPr>
        <w:t xml:space="preserve"> </w:t>
      </w:r>
      <w:r w:rsidRPr="00B03E40">
        <w:rPr>
          <w:rFonts w:ascii="Arial" w:eastAsia="MinionPro-Regular" w:hAnsi="Arial" w:cs="Arial"/>
          <w:b/>
          <w:sz w:val="24"/>
          <w:szCs w:val="24"/>
          <w:u w:val="single"/>
          <w:lang w:eastAsia="sk-SK"/>
        </w:rPr>
        <w:t>učiteľov</w:t>
      </w:r>
      <w:r w:rsidR="0088243D" w:rsidRPr="00B03E40">
        <w:rPr>
          <w:rFonts w:ascii="Arial" w:eastAsia="MinionPro-Regular" w:hAnsi="Arial" w:cs="Arial"/>
          <w:sz w:val="24"/>
          <w:szCs w:val="24"/>
          <w:lang w:eastAsia="sk-SK"/>
        </w:rPr>
        <w:t xml:space="preserve"> (57,1</w:t>
      </w:r>
      <w:r w:rsidR="00E270D3" w:rsidRPr="00B03E40">
        <w:rPr>
          <w:rFonts w:ascii="Arial" w:eastAsia="MinionPro-Regular" w:hAnsi="Arial" w:cs="Arial"/>
          <w:sz w:val="24"/>
          <w:szCs w:val="24"/>
          <w:lang w:eastAsia="sk-SK"/>
        </w:rPr>
        <w:t xml:space="preserve"> </w:t>
      </w:r>
      <w:r w:rsidRPr="00B03E40">
        <w:rPr>
          <w:rFonts w:ascii="Arial" w:eastAsia="MinionPro-Regular" w:hAnsi="Arial" w:cs="Arial"/>
          <w:sz w:val="24"/>
          <w:szCs w:val="24"/>
          <w:lang w:eastAsia="sk-SK"/>
        </w:rPr>
        <w:t>%) a</w:t>
      </w:r>
      <w:r w:rsidR="0088243D" w:rsidRPr="00B03E40">
        <w:rPr>
          <w:rFonts w:ascii="Arial" w:eastAsia="MinionPro-Regular" w:hAnsi="Arial" w:cs="Arial"/>
          <w:sz w:val="24"/>
          <w:szCs w:val="24"/>
          <w:lang w:eastAsia="sk-SK"/>
        </w:rPr>
        <w:t xml:space="preserve"> o niečo viac </w:t>
      </w:r>
      <w:r w:rsidRPr="00B03E40">
        <w:rPr>
          <w:rFonts w:ascii="Arial" w:eastAsia="MinionPro-Regular" w:hAnsi="Arial" w:cs="Arial"/>
          <w:b/>
          <w:sz w:val="24"/>
          <w:szCs w:val="24"/>
          <w:u w:val="single"/>
          <w:lang w:eastAsia="sk-SK"/>
        </w:rPr>
        <w:t>riaditeľov</w:t>
      </w:r>
      <w:r w:rsidR="0088243D" w:rsidRPr="00B03E40">
        <w:rPr>
          <w:rFonts w:ascii="Arial" w:eastAsia="MinionPro-Regular" w:hAnsi="Arial" w:cs="Arial"/>
          <w:sz w:val="24"/>
          <w:szCs w:val="24"/>
          <w:lang w:eastAsia="sk-SK"/>
        </w:rPr>
        <w:t xml:space="preserve"> (62,4</w:t>
      </w:r>
      <w:r w:rsidR="00E270D3" w:rsidRPr="00B03E40">
        <w:rPr>
          <w:rFonts w:ascii="Arial" w:eastAsia="MinionPro-Regular" w:hAnsi="Arial" w:cs="Arial"/>
          <w:sz w:val="24"/>
          <w:szCs w:val="24"/>
          <w:lang w:eastAsia="sk-SK"/>
        </w:rPr>
        <w:t xml:space="preserve"> </w:t>
      </w:r>
      <w:r w:rsidRPr="00B03E40">
        <w:rPr>
          <w:rFonts w:ascii="Arial" w:eastAsia="MinionPro-Regular" w:hAnsi="Arial" w:cs="Arial"/>
          <w:sz w:val="24"/>
          <w:szCs w:val="24"/>
          <w:lang w:eastAsia="sk-SK"/>
        </w:rPr>
        <w:t xml:space="preserve">%) si myslí, že literatúry je dostatok, naopak </w:t>
      </w:r>
      <w:r w:rsidRPr="00B03E40">
        <w:rPr>
          <w:rFonts w:ascii="Arial" w:eastAsia="MinionPro-Regular" w:hAnsi="Arial" w:cs="Arial"/>
          <w:b/>
          <w:sz w:val="24"/>
          <w:szCs w:val="24"/>
          <w:u w:val="single"/>
          <w:lang w:eastAsia="sk-SK"/>
        </w:rPr>
        <w:t>žiaci</w:t>
      </w:r>
      <w:r w:rsidRPr="00B03E40">
        <w:rPr>
          <w:rFonts w:ascii="Arial" w:eastAsia="MinionPro-Regular" w:hAnsi="Arial" w:cs="Arial"/>
          <w:sz w:val="24"/>
          <w:szCs w:val="24"/>
          <w:lang w:eastAsia="sk-SK"/>
        </w:rPr>
        <w:t xml:space="preserve"> tento názor </w:t>
      </w:r>
      <w:proofErr w:type="spellStart"/>
      <w:r w:rsidRPr="00B03E40">
        <w:rPr>
          <w:rFonts w:ascii="Arial" w:eastAsia="MinionPro-Regular" w:hAnsi="Arial" w:cs="Arial"/>
          <w:sz w:val="24"/>
          <w:szCs w:val="24"/>
          <w:lang w:eastAsia="sk-SK"/>
        </w:rPr>
        <w:t>zdieľa</w:t>
      </w:r>
      <w:r w:rsidR="0088243D" w:rsidRPr="00B03E40">
        <w:rPr>
          <w:rFonts w:ascii="Arial" w:eastAsia="MinionPro-Regular" w:hAnsi="Arial" w:cs="Arial"/>
          <w:sz w:val="24"/>
          <w:szCs w:val="24"/>
          <w:lang w:eastAsia="sk-SK"/>
        </w:rPr>
        <w:t>li</w:t>
      </w:r>
      <w:proofErr w:type="spellEnd"/>
      <w:r w:rsidR="0088243D" w:rsidRPr="00B03E40">
        <w:rPr>
          <w:rFonts w:ascii="Arial" w:eastAsia="MinionPro-Regular" w:hAnsi="Arial" w:cs="Arial"/>
          <w:sz w:val="24"/>
          <w:szCs w:val="24"/>
          <w:lang w:eastAsia="sk-SK"/>
        </w:rPr>
        <w:t xml:space="preserve"> vo výrazne menšej miere (28,4</w:t>
      </w:r>
      <w:r w:rsidR="00E270D3" w:rsidRPr="00B03E40">
        <w:rPr>
          <w:rFonts w:ascii="Arial" w:eastAsia="MinionPro-Regular" w:hAnsi="Arial" w:cs="Arial"/>
          <w:sz w:val="24"/>
          <w:szCs w:val="24"/>
          <w:lang w:eastAsia="sk-SK"/>
        </w:rPr>
        <w:t xml:space="preserve"> </w:t>
      </w:r>
      <w:r w:rsidRPr="00B03E40">
        <w:rPr>
          <w:rFonts w:ascii="Arial" w:eastAsia="MinionPro-Regular" w:hAnsi="Arial" w:cs="Arial"/>
          <w:sz w:val="24"/>
          <w:szCs w:val="24"/>
          <w:lang w:eastAsia="sk-SK"/>
        </w:rPr>
        <w:t xml:space="preserve">%). </w:t>
      </w:r>
      <w:r w:rsidR="0088243D" w:rsidRPr="00B03E40">
        <w:rPr>
          <w:rFonts w:ascii="Arial" w:eastAsia="MinionPro-Regular" w:hAnsi="Arial" w:cs="Arial"/>
          <w:sz w:val="24"/>
          <w:szCs w:val="24"/>
          <w:lang w:eastAsia="sk-SK"/>
        </w:rPr>
        <w:t xml:space="preserve">Približne rovnaký podiel </w:t>
      </w:r>
      <w:r w:rsidRPr="00B03E40">
        <w:rPr>
          <w:rFonts w:ascii="Arial" w:hAnsi="Arial" w:cs="Arial"/>
          <w:sz w:val="24"/>
          <w:szCs w:val="24"/>
        </w:rPr>
        <w:t>riaditeľov</w:t>
      </w:r>
      <w:r w:rsidR="0088243D" w:rsidRPr="00B03E40">
        <w:rPr>
          <w:rFonts w:ascii="Arial" w:hAnsi="Arial" w:cs="Arial"/>
          <w:sz w:val="24"/>
          <w:szCs w:val="24"/>
        </w:rPr>
        <w:t xml:space="preserve"> (18,8</w:t>
      </w:r>
      <w:r w:rsidR="00E270D3" w:rsidRPr="00B03E40">
        <w:rPr>
          <w:rFonts w:ascii="Arial" w:hAnsi="Arial" w:cs="Arial"/>
          <w:sz w:val="24"/>
          <w:szCs w:val="24"/>
        </w:rPr>
        <w:t xml:space="preserve"> </w:t>
      </w:r>
      <w:r w:rsidR="0088243D" w:rsidRPr="00B03E40">
        <w:rPr>
          <w:rFonts w:ascii="Arial" w:hAnsi="Arial" w:cs="Arial"/>
          <w:sz w:val="24"/>
          <w:szCs w:val="24"/>
        </w:rPr>
        <w:t>%)</w:t>
      </w:r>
      <w:r w:rsidRPr="00B03E40">
        <w:rPr>
          <w:rFonts w:ascii="Arial" w:hAnsi="Arial" w:cs="Arial"/>
          <w:sz w:val="24"/>
          <w:szCs w:val="24"/>
        </w:rPr>
        <w:t xml:space="preserve"> a</w:t>
      </w:r>
      <w:r w:rsidR="0088243D" w:rsidRPr="00B03E40">
        <w:rPr>
          <w:rFonts w:ascii="Arial" w:hAnsi="Arial" w:cs="Arial"/>
          <w:sz w:val="24"/>
          <w:szCs w:val="24"/>
        </w:rPr>
        <w:t> učiteľov (19,5</w:t>
      </w:r>
      <w:r w:rsidR="00E270D3" w:rsidRPr="00B03E40">
        <w:rPr>
          <w:rFonts w:ascii="Arial" w:hAnsi="Arial" w:cs="Arial"/>
          <w:sz w:val="24"/>
          <w:szCs w:val="24"/>
        </w:rPr>
        <w:t xml:space="preserve"> </w:t>
      </w:r>
      <w:r w:rsidR="0088243D" w:rsidRPr="00B03E40">
        <w:rPr>
          <w:rFonts w:ascii="Arial" w:hAnsi="Arial" w:cs="Arial"/>
          <w:sz w:val="24"/>
          <w:szCs w:val="24"/>
        </w:rPr>
        <w:t>%)</w:t>
      </w:r>
      <w:r w:rsidRPr="00B03E40">
        <w:rPr>
          <w:rFonts w:ascii="Arial" w:hAnsi="Arial" w:cs="Arial"/>
          <w:sz w:val="24"/>
          <w:szCs w:val="24"/>
        </w:rPr>
        <w:t xml:space="preserve"> </w:t>
      </w:r>
      <w:r w:rsidR="0030271E" w:rsidRPr="00B03E40">
        <w:rPr>
          <w:rFonts w:ascii="Arial" w:hAnsi="Arial" w:cs="Arial"/>
          <w:sz w:val="24"/>
          <w:szCs w:val="24"/>
        </w:rPr>
        <w:t>a o niečo viac žiakov (21,7</w:t>
      </w:r>
      <w:r w:rsidR="00E270D3" w:rsidRPr="00B03E40">
        <w:rPr>
          <w:rFonts w:ascii="Arial" w:hAnsi="Arial" w:cs="Arial"/>
          <w:sz w:val="24"/>
          <w:szCs w:val="24"/>
        </w:rPr>
        <w:t xml:space="preserve"> </w:t>
      </w:r>
      <w:r w:rsidR="0030271E" w:rsidRPr="00B03E40">
        <w:rPr>
          <w:rFonts w:ascii="Arial" w:hAnsi="Arial" w:cs="Arial"/>
          <w:sz w:val="24"/>
          <w:szCs w:val="24"/>
        </w:rPr>
        <w:t xml:space="preserve">%) </w:t>
      </w:r>
      <w:r w:rsidRPr="00B03E40">
        <w:rPr>
          <w:rFonts w:ascii="Arial" w:hAnsi="Arial" w:cs="Arial"/>
          <w:sz w:val="24"/>
          <w:szCs w:val="24"/>
        </w:rPr>
        <w:t>uviedlo, že jej je síce dostatok, ale nie je na požadovanej úrovni. Podiel negatívnych odpovedí bol u</w:t>
      </w:r>
      <w:r w:rsidR="0030271E" w:rsidRPr="00B03E40">
        <w:rPr>
          <w:rFonts w:ascii="Arial" w:hAnsi="Arial" w:cs="Arial"/>
          <w:sz w:val="24"/>
          <w:szCs w:val="24"/>
        </w:rPr>
        <w:t xml:space="preserve"> žiakov, </w:t>
      </w:r>
      <w:r w:rsidRPr="00B03E40">
        <w:rPr>
          <w:rFonts w:ascii="Arial" w:hAnsi="Arial" w:cs="Arial"/>
          <w:sz w:val="24"/>
          <w:szCs w:val="24"/>
        </w:rPr>
        <w:t>učiteľov a</w:t>
      </w:r>
      <w:r w:rsidR="0030271E" w:rsidRPr="00B03E40">
        <w:rPr>
          <w:rFonts w:ascii="Arial" w:hAnsi="Arial" w:cs="Arial"/>
          <w:sz w:val="24"/>
          <w:szCs w:val="24"/>
        </w:rPr>
        <w:t>j </w:t>
      </w:r>
      <w:r w:rsidRPr="00B03E40">
        <w:rPr>
          <w:rFonts w:ascii="Arial" w:hAnsi="Arial" w:cs="Arial"/>
          <w:sz w:val="24"/>
          <w:szCs w:val="24"/>
        </w:rPr>
        <w:t>riaditeľov</w:t>
      </w:r>
      <w:r w:rsidR="0030271E" w:rsidRPr="00B03E40">
        <w:rPr>
          <w:rFonts w:ascii="Arial" w:hAnsi="Arial" w:cs="Arial"/>
          <w:sz w:val="24"/>
          <w:szCs w:val="24"/>
        </w:rPr>
        <w:t xml:space="preserve"> viac-menej podobný.</w:t>
      </w:r>
      <w:r w:rsidRPr="00B03E40">
        <w:rPr>
          <w:rFonts w:ascii="Arial" w:hAnsi="Arial" w:cs="Arial"/>
          <w:sz w:val="24"/>
          <w:szCs w:val="24"/>
        </w:rPr>
        <w:t xml:space="preserve"> </w:t>
      </w:r>
      <w:r w:rsidR="0030271E" w:rsidRPr="00B03E40">
        <w:rPr>
          <w:rFonts w:ascii="Arial" w:hAnsi="Arial" w:cs="Arial"/>
          <w:sz w:val="24"/>
          <w:szCs w:val="24"/>
        </w:rPr>
        <w:t>Učitelia (3,9</w:t>
      </w:r>
      <w:r w:rsidR="00E270D3" w:rsidRPr="00B03E40">
        <w:rPr>
          <w:rFonts w:ascii="Arial" w:hAnsi="Arial" w:cs="Arial"/>
          <w:sz w:val="24"/>
          <w:szCs w:val="24"/>
        </w:rPr>
        <w:t xml:space="preserve"> </w:t>
      </w:r>
      <w:r w:rsidRPr="00B03E40">
        <w:rPr>
          <w:rFonts w:ascii="Arial" w:hAnsi="Arial" w:cs="Arial"/>
          <w:sz w:val="24"/>
          <w:szCs w:val="24"/>
        </w:rPr>
        <w:t xml:space="preserve">%) </w:t>
      </w:r>
      <w:r w:rsidR="0030271E" w:rsidRPr="00B03E40">
        <w:rPr>
          <w:rFonts w:ascii="Arial" w:hAnsi="Arial" w:cs="Arial"/>
          <w:sz w:val="24"/>
          <w:szCs w:val="24"/>
        </w:rPr>
        <w:t>ako aj riaditelia</w:t>
      </w:r>
      <w:r w:rsidR="00E270D3" w:rsidRPr="00B03E40">
        <w:rPr>
          <w:rFonts w:ascii="Arial" w:hAnsi="Arial" w:cs="Arial"/>
          <w:sz w:val="24"/>
          <w:szCs w:val="24"/>
        </w:rPr>
        <w:t xml:space="preserve"> (5,0 %)</w:t>
      </w:r>
      <w:r w:rsidR="0030271E" w:rsidRPr="00B03E40">
        <w:rPr>
          <w:rFonts w:ascii="Arial" w:hAnsi="Arial" w:cs="Arial"/>
          <w:sz w:val="24"/>
          <w:szCs w:val="24"/>
        </w:rPr>
        <w:t xml:space="preserve"> </w:t>
      </w:r>
      <w:r w:rsidRPr="00B03E40">
        <w:rPr>
          <w:rFonts w:ascii="Arial" w:hAnsi="Arial" w:cs="Arial"/>
          <w:sz w:val="24"/>
          <w:szCs w:val="24"/>
        </w:rPr>
        <w:t xml:space="preserve">sa </w:t>
      </w:r>
      <w:r w:rsidR="0030271E" w:rsidRPr="00B03E40">
        <w:rPr>
          <w:rFonts w:ascii="Arial" w:hAnsi="Arial" w:cs="Arial"/>
          <w:sz w:val="24"/>
          <w:szCs w:val="24"/>
        </w:rPr>
        <w:t xml:space="preserve">v podobnom počte nevedeli </w:t>
      </w:r>
      <w:r w:rsidRPr="00B03E40">
        <w:rPr>
          <w:rFonts w:ascii="Arial" w:hAnsi="Arial" w:cs="Arial"/>
          <w:sz w:val="24"/>
          <w:szCs w:val="24"/>
        </w:rPr>
        <w:t>k danej otázke vyjadriť</w:t>
      </w:r>
      <w:r w:rsidR="0030271E" w:rsidRPr="00B03E40">
        <w:rPr>
          <w:rFonts w:ascii="Arial" w:hAnsi="Arial" w:cs="Arial"/>
          <w:sz w:val="24"/>
          <w:szCs w:val="24"/>
        </w:rPr>
        <w:t>, avšak</w:t>
      </w:r>
      <w:r w:rsidRPr="00B03E40">
        <w:rPr>
          <w:rFonts w:ascii="Arial" w:hAnsi="Arial" w:cs="Arial"/>
          <w:sz w:val="24"/>
          <w:szCs w:val="24"/>
        </w:rPr>
        <w:t xml:space="preserve"> negatívne vyznieva fa</w:t>
      </w:r>
      <w:r w:rsidR="0030271E" w:rsidRPr="00B03E40">
        <w:rPr>
          <w:rFonts w:ascii="Arial" w:hAnsi="Arial" w:cs="Arial"/>
          <w:sz w:val="24"/>
          <w:szCs w:val="24"/>
        </w:rPr>
        <w:t>kt, že až takmer tretina stredoškolákov (30,3</w:t>
      </w:r>
      <w:r w:rsidR="00E270D3" w:rsidRPr="00B03E40">
        <w:rPr>
          <w:rFonts w:ascii="Arial" w:hAnsi="Arial" w:cs="Arial"/>
          <w:sz w:val="24"/>
          <w:szCs w:val="24"/>
        </w:rPr>
        <w:t xml:space="preserve"> </w:t>
      </w:r>
      <w:r w:rsidR="0030271E" w:rsidRPr="00B03E40">
        <w:rPr>
          <w:rFonts w:ascii="Arial" w:hAnsi="Arial" w:cs="Arial"/>
          <w:sz w:val="24"/>
          <w:szCs w:val="24"/>
        </w:rPr>
        <w:t>%)</w:t>
      </w:r>
      <w:r w:rsidRPr="00B03E40">
        <w:rPr>
          <w:rFonts w:ascii="Arial" w:hAnsi="Arial" w:cs="Arial"/>
          <w:sz w:val="24"/>
          <w:szCs w:val="24"/>
        </w:rPr>
        <w:t xml:space="preserve"> nevedela posúdiť, či majú na škole dostatok, resp. nedostatok literatúry z tejto problematiky. </w:t>
      </w:r>
      <w:r w:rsidR="00996132" w:rsidRPr="00B03E40">
        <w:rPr>
          <w:rFonts w:ascii="Arial" w:hAnsi="Arial" w:cs="Arial"/>
          <w:sz w:val="24"/>
          <w:szCs w:val="24"/>
        </w:rPr>
        <w:t xml:space="preserve">Z uvedených zistení vyplýva, že </w:t>
      </w:r>
      <w:r w:rsidR="00996132" w:rsidRPr="00B03E40">
        <w:rPr>
          <w:rFonts w:ascii="Arial" w:hAnsi="Arial" w:cs="Arial"/>
          <w:b/>
          <w:sz w:val="24"/>
          <w:szCs w:val="24"/>
        </w:rPr>
        <w:t>v</w:t>
      </w:r>
      <w:r w:rsidR="0030271E" w:rsidRPr="00B03E40">
        <w:rPr>
          <w:rFonts w:ascii="Arial" w:hAnsi="Arial" w:cs="Arial"/>
          <w:b/>
          <w:sz w:val="24"/>
          <w:szCs w:val="24"/>
        </w:rPr>
        <w:t xml:space="preserve"> takmer pätine </w:t>
      </w:r>
      <w:r w:rsidR="00B03E40" w:rsidRPr="00813BC6">
        <w:rPr>
          <w:rFonts w:ascii="Arial" w:hAnsi="Arial" w:cs="Arial"/>
          <w:b/>
          <w:sz w:val="24"/>
          <w:szCs w:val="24"/>
        </w:rPr>
        <w:t>stredných škôl</w:t>
      </w:r>
      <w:r w:rsidR="00996132" w:rsidRPr="00813BC6">
        <w:rPr>
          <w:rFonts w:ascii="Arial" w:hAnsi="Arial" w:cs="Arial"/>
          <w:b/>
          <w:sz w:val="24"/>
          <w:szCs w:val="24"/>
        </w:rPr>
        <w:t xml:space="preserve"> </w:t>
      </w:r>
      <w:r w:rsidR="00996132" w:rsidRPr="00B03E40">
        <w:rPr>
          <w:rFonts w:ascii="Arial" w:hAnsi="Arial" w:cs="Arial"/>
          <w:b/>
          <w:sz w:val="24"/>
          <w:szCs w:val="24"/>
        </w:rPr>
        <w:t>sú konfrontovaní s nedostatkom odbornej literatúry k problematike ĽP</w:t>
      </w:r>
      <w:r w:rsidR="0030271E" w:rsidRPr="00B03E40">
        <w:rPr>
          <w:rFonts w:ascii="Arial" w:hAnsi="Arial" w:cs="Arial"/>
          <w:b/>
          <w:sz w:val="24"/>
          <w:szCs w:val="24"/>
        </w:rPr>
        <w:t xml:space="preserve">, ale </w:t>
      </w:r>
      <w:r w:rsidR="00996132" w:rsidRPr="00B03E40">
        <w:rPr>
          <w:rFonts w:ascii="Arial" w:hAnsi="Arial" w:cs="Arial"/>
          <w:b/>
          <w:sz w:val="24"/>
          <w:szCs w:val="24"/>
        </w:rPr>
        <w:t xml:space="preserve">aj s jej </w:t>
      </w:r>
      <w:r w:rsidR="005B1B8A" w:rsidRPr="00B03E40">
        <w:rPr>
          <w:rFonts w:ascii="Arial" w:hAnsi="Arial" w:cs="Arial"/>
          <w:b/>
          <w:sz w:val="24"/>
          <w:szCs w:val="24"/>
        </w:rPr>
        <w:t xml:space="preserve">nedostatočnou </w:t>
      </w:r>
      <w:r w:rsidR="00996132" w:rsidRPr="00B03E40">
        <w:rPr>
          <w:rFonts w:ascii="Arial" w:hAnsi="Arial" w:cs="Arial"/>
          <w:b/>
          <w:sz w:val="24"/>
          <w:szCs w:val="24"/>
        </w:rPr>
        <w:t>kvalitou</w:t>
      </w:r>
      <w:r w:rsidR="006B0877" w:rsidRPr="00B03E40">
        <w:rPr>
          <w:rFonts w:ascii="Arial" w:hAnsi="Arial" w:cs="Arial"/>
          <w:b/>
          <w:sz w:val="24"/>
          <w:szCs w:val="24"/>
        </w:rPr>
        <w:t>.</w:t>
      </w:r>
      <w:r w:rsidR="0030271E" w:rsidRPr="00B03E40">
        <w:rPr>
          <w:rFonts w:ascii="Arial" w:hAnsi="Arial" w:cs="Arial"/>
          <w:b/>
          <w:sz w:val="24"/>
          <w:szCs w:val="24"/>
        </w:rPr>
        <w:t xml:space="preserve"> </w:t>
      </w:r>
      <w:r w:rsidR="006B0877" w:rsidRPr="00B03E40">
        <w:rPr>
          <w:rFonts w:ascii="Arial" w:hAnsi="Arial" w:cs="Arial"/>
          <w:b/>
          <w:sz w:val="24"/>
          <w:szCs w:val="24"/>
        </w:rPr>
        <w:t>Z</w:t>
      </w:r>
      <w:r w:rsidR="0030271E" w:rsidRPr="00B03E40">
        <w:rPr>
          <w:rFonts w:ascii="Arial" w:hAnsi="Arial" w:cs="Arial"/>
          <w:b/>
          <w:sz w:val="24"/>
          <w:szCs w:val="24"/>
        </w:rPr>
        <w:t>ároveň názory učiteľov a riaditeľov sú v porovnaní so žiakmi na túto otázku výrazne pozitívnejšie.</w:t>
      </w:r>
    </w:p>
    <w:p w:rsidR="00B03E40" w:rsidRPr="00B03E40" w:rsidRDefault="00B03E40" w:rsidP="00173F8B">
      <w:pPr>
        <w:spacing w:after="0"/>
        <w:jc w:val="both"/>
        <w:rPr>
          <w:rFonts w:ascii="Arial" w:eastAsia="MinionPro-Regular" w:hAnsi="Arial" w:cs="Arial"/>
          <w:b/>
          <w:sz w:val="24"/>
          <w:szCs w:val="24"/>
          <w:lang w:eastAsia="sk-SK"/>
        </w:rPr>
      </w:pPr>
    </w:p>
    <w:p w:rsidR="00783376" w:rsidRPr="00E8154C" w:rsidRDefault="00783376" w:rsidP="00783376">
      <w:pPr>
        <w:jc w:val="both"/>
        <w:rPr>
          <w:rFonts w:ascii="Arial" w:hAnsi="Arial" w:cs="Arial"/>
          <w:color w:val="FF0000"/>
        </w:rPr>
      </w:pPr>
      <w:r w:rsidRPr="00E8154C">
        <w:rPr>
          <w:rFonts w:ascii="Arial" w:hAnsi="Arial" w:cs="Arial"/>
          <w:noProof/>
          <w:color w:val="FF0000"/>
          <w:lang w:eastAsia="sk-SK"/>
        </w:rPr>
        <w:drawing>
          <wp:inline distT="0" distB="0" distL="0" distR="0" wp14:anchorId="0AFFE928" wp14:editId="16A057C2">
            <wp:extent cx="5710334" cy="2006082"/>
            <wp:effectExtent l="0" t="0" r="24130" b="1333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5DAE" w:rsidRPr="00B03E40" w:rsidRDefault="002F5DAE" w:rsidP="002F5DAE">
      <w:pPr>
        <w:jc w:val="both"/>
        <w:rPr>
          <w:rFonts w:ascii="Arial" w:hAnsi="Arial" w:cs="Arial"/>
          <w:sz w:val="24"/>
          <w:szCs w:val="24"/>
        </w:rPr>
      </w:pPr>
      <w:r w:rsidRPr="00B03E40">
        <w:rPr>
          <w:rFonts w:ascii="Arial" w:hAnsi="Arial" w:cs="Arial"/>
          <w:sz w:val="24"/>
          <w:szCs w:val="24"/>
        </w:rPr>
        <w:t xml:space="preserve">Medzi dievčatami a chlapcami, medzi gymnazistami a strednými odbornými školami a v rámci jednotlivých krajov sa nepotvrdili štatisticky významné rozdiely v názore na (ne)dostatok odbornej literatúry k ĽP. Rozdiely sa zistili iba vo vzťahu k typu školy (ZŠ a SŠ) a ročníka štúdia. Vo vzťahu </w:t>
      </w:r>
      <w:r w:rsidRPr="00B03E40">
        <w:rPr>
          <w:rFonts w:ascii="Arial" w:hAnsi="Arial" w:cs="Arial"/>
          <w:b/>
          <w:sz w:val="24"/>
          <w:szCs w:val="24"/>
        </w:rPr>
        <w:t>k ročníku</w:t>
      </w:r>
      <w:r w:rsidRPr="00B03E40">
        <w:rPr>
          <w:rFonts w:ascii="Arial" w:hAnsi="Arial" w:cs="Arial"/>
          <w:sz w:val="24"/>
          <w:szCs w:val="24"/>
        </w:rPr>
        <w:t xml:space="preserve"> sú to </w:t>
      </w:r>
      <w:r w:rsidRPr="00B03E40">
        <w:rPr>
          <w:rFonts w:ascii="Arial" w:hAnsi="Arial" w:cs="Arial"/>
          <w:b/>
          <w:sz w:val="24"/>
          <w:szCs w:val="24"/>
        </w:rPr>
        <w:t>žiaci</w:t>
      </w:r>
      <w:r w:rsidRPr="00B03E40">
        <w:rPr>
          <w:rFonts w:ascii="Arial" w:hAnsi="Arial" w:cs="Arial"/>
          <w:sz w:val="24"/>
          <w:szCs w:val="24"/>
        </w:rPr>
        <w:t xml:space="preserve"> štvrtých ročníkov, ktorí v najväčšom počte uvádzali, že na ich škole je dostatok odbornej literatúry (38,5</w:t>
      </w:r>
      <w:r w:rsidR="00E270D3" w:rsidRPr="00B03E40">
        <w:rPr>
          <w:rFonts w:ascii="Arial" w:hAnsi="Arial" w:cs="Arial"/>
          <w:sz w:val="24"/>
          <w:szCs w:val="24"/>
        </w:rPr>
        <w:t xml:space="preserve"> </w:t>
      </w:r>
      <w:r w:rsidRPr="00B03E40">
        <w:rPr>
          <w:rFonts w:ascii="Arial" w:hAnsi="Arial" w:cs="Arial"/>
          <w:sz w:val="24"/>
          <w:szCs w:val="24"/>
        </w:rPr>
        <w:t>%), najmenej druháci (21,3</w:t>
      </w:r>
      <w:r w:rsidR="00E270D3" w:rsidRPr="00B03E40">
        <w:rPr>
          <w:rFonts w:ascii="Arial" w:hAnsi="Arial" w:cs="Arial"/>
          <w:sz w:val="24"/>
          <w:szCs w:val="24"/>
        </w:rPr>
        <w:t xml:space="preserve"> </w:t>
      </w:r>
      <w:r w:rsidRPr="00B03E40">
        <w:rPr>
          <w:rFonts w:ascii="Arial" w:hAnsi="Arial" w:cs="Arial"/>
          <w:sz w:val="24"/>
          <w:szCs w:val="24"/>
        </w:rPr>
        <w:t>%), ktorí aj najčastejšie konštatovali dostatočné množstvo literatúry, ale nie na požadovanej úrovni (27</w:t>
      </w:r>
      <w:r w:rsidR="00E270D3" w:rsidRPr="00B03E40">
        <w:rPr>
          <w:rFonts w:ascii="Arial" w:hAnsi="Arial" w:cs="Arial"/>
          <w:sz w:val="24"/>
          <w:szCs w:val="24"/>
        </w:rPr>
        <w:t xml:space="preserve"> </w:t>
      </w:r>
      <w:r w:rsidRPr="00B03E40">
        <w:rPr>
          <w:rFonts w:ascii="Arial" w:hAnsi="Arial" w:cs="Arial"/>
          <w:sz w:val="24"/>
          <w:szCs w:val="24"/>
        </w:rPr>
        <w:t>%) a spolu s prvákmi (46,9</w:t>
      </w:r>
      <w:r w:rsidR="00E270D3" w:rsidRPr="00B03E40">
        <w:rPr>
          <w:rFonts w:ascii="Arial" w:hAnsi="Arial" w:cs="Arial"/>
          <w:sz w:val="24"/>
          <w:szCs w:val="24"/>
        </w:rPr>
        <w:t xml:space="preserve"> </w:t>
      </w:r>
      <w:r w:rsidRPr="00B03E40">
        <w:rPr>
          <w:rFonts w:ascii="Arial" w:hAnsi="Arial" w:cs="Arial"/>
          <w:sz w:val="24"/>
          <w:szCs w:val="24"/>
        </w:rPr>
        <w:t>%) sa v najväčšej miere nevedeli k danej otázke vyjadriť (2.</w:t>
      </w:r>
      <w:r w:rsidR="006B0877" w:rsidRPr="00B03E40">
        <w:rPr>
          <w:rFonts w:ascii="Arial" w:hAnsi="Arial" w:cs="Arial"/>
          <w:sz w:val="24"/>
          <w:szCs w:val="24"/>
        </w:rPr>
        <w:t xml:space="preserve"> </w:t>
      </w:r>
      <w:r w:rsidRPr="00B03E40">
        <w:rPr>
          <w:rFonts w:ascii="Arial" w:hAnsi="Arial" w:cs="Arial"/>
          <w:sz w:val="24"/>
          <w:szCs w:val="24"/>
        </w:rPr>
        <w:t>ročník</w:t>
      </w:r>
      <w:r w:rsidR="00E270D3" w:rsidRPr="00B03E40">
        <w:rPr>
          <w:rFonts w:ascii="Arial" w:hAnsi="Arial" w:cs="Arial"/>
          <w:sz w:val="24"/>
          <w:szCs w:val="24"/>
        </w:rPr>
        <w:t>:</w:t>
      </w:r>
      <w:r w:rsidRPr="00B03E40">
        <w:rPr>
          <w:rFonts w:ascii="Arial" w:hAnsi="Arial" w:cs="Arial"/>
          <w:sz w:val="24"/>
          <w:szCs w:val="24"/>
        </w:rPr>
        <w:t xml:space="preserve"> 43,8</w:t>
      </w:r>
      <w:r w:rsidR="00E270D3" w:rsidRPr="00B03E40">
        <w:rPr>
          <w:rFonts w:ascii="Arial" w:hAnsi="Arial" w:cs="Arial"/>
          <w:sz w:val="24"/>
          <w:szCs w:val="24"/>
        </w:rPr>
        <w:t xml:space="preserve"> </w:t>
      </w:r>
      <w:r w:rsidRPr="00B03E40">
        <w:rPr>
          <w:rFonts w:ascii="Arial" w:hAnsi="Arial" w:cs="Arial"/>
          <w:sz w:val="24"/>
          <w:szCs w:val="24"/>
        </w:rPr>
        <w:t xml:space="preserve">%). </w:t>
      </w:r>
    </w:p>
    <w:p w:rsidR="00E270D3" w:rsidRPr="00B03E40" w:rsidRDefault="002F5DAE" w:rsidP="0048196E">
      <w:pPr>
        <w:jc w:val="both"/>
        <w:rPr>
          <w:rFonts w:ascii="Arial" w:hAnsi="Arial" w:cs="Arial"/>
          <w:sz w:val="24"/>
          <w:szCs w:val="24"/>
        </w:rPr>
      </w:pPr>
      <w:r w:rsidRPr="00B03E40">
        <w:rPr>
          <w:rFonts w:ascii="Arial" w:hAnsi="Arial" w:cs="Arial"/>
          <w:sz w:val="24"/>
          <w:szCs w:val="24"/>
        </w:rPr>
        <w:t xml:space="preserve">Z rozdelenia podľa </w:t>
      </w:r>
      <w:r w:rsidRPr="00B03E40">
        <w:rPr>
          <w:rFonts w:ascii="Arial" w:hAnsi="Arial" w:cs="Arial"/>
          <w:b/>
          <w:sz w:val="24"/>
          <w:szCs w:val="24"/>
        </w:rPr>
        <w:t>typu školy</w:t>
      </w:r>
      <w:r w:rsidRPr="00B03E40">
        <w:rPr>
          <w:rFonts w:ascii="Arial" w:hAnsi="Arial" w:cs="Arial"/>
          <w:sz w:val="24"/>
          <w:szCs w:val="24"/>
        </w:rPr>
        <w:t xml:space="preserve"> vyplýva, že pozitívnejší názor na </w:t>
      </w:r>
      <w:r w:rsidR="0048196E" w:rsidRPr="00B03E40">
        <w:rPr>
          <w:rFonts w:ascii="Arial" w:hAnsi="Arial" w:cs="Arial"/>
          <w:sz w:val="24"/>
          <w:szCs w:val="24"/>
        </w:rPr>
        <w:t>množstvo</w:t>
      </w:r>
      <w:r w:rsidR="006B0877" w:rsidRPr="00B03E40">
        <w:rPr>
          <w:rFonts w:ascii="Arial" w:hAnsi="Arial" w:cs="Arial"/>
          <w:sz w:val="24"/>
          <w:szCs w:val="24"/>
        </w:rPr>
        <w:t xml:space="preserve"> a kvalitu</w:t>
      </w:r>
      <w:r w:rsidR="0048196E" w:rsidRPr="00B03E40">
        <w:rPr>
          <w:rFonts w:ascii="Arial" w:hAnsi="Arial" w:cs="Arial"/>
          <w:sz w:val="24"/>
          <w:szCs w:val="24"/>
        </w:rPr>
        <w:t xml:space="preserve"> </w:t>
      </w:r>
      <w:r w:rsidRPr="00B03E40">
        <w:rPr>
          <w:rFonts w:ascii="Arial" w:hAnsi="Arial" w:cs="Arial"/>
          <w:sz w:val="24"/>
          <w:szCs w:val="24"/>
        </w:rPr>
        <w:t>literatúry</w:t>
      </w:r>
      <w:r w:rsidR="0048196E" w:rsidRPr="00B03E40">
        <w:rPr>
          <w:rFonts w:ascii="Arial" w:hAnsi="Arial" w:cs="Arial"/>
          <w:sz w:val="24"/>
          <w:szCs w:val="24"/>
        </w:rPr>
        <w:t xml:space="preserve"> k ĽP</w:t>
      </w:r>
      <w:r w:rsidRPr="00B03E40">
        <w:rPr>
          <w:rFonts w:ascii="Arial" w:hAnsi="Arial" w:cs="Arial"/>
          <w:sz w:val="24"/>
          <w:szCs w:val="24"/>
        </w:rPr>
        <w:t xml:space="preserve"> </w:t>
      </w:r>
      <w:proofErr w:type="spellStart"/>
      <w:r w:rsidRPr="00B03E40">
        <w:rPr>
          <w:rFonts w:ascii="Arial" w:hAnsi="Arial" w:cs="Arial"/>
          <w:sz w:val="24"/>
          <w:szCs w:val="24"/>
        </w:rPr>
        <w:t>zdieľajú</w:t>
      </w:r>
      <w:proofErr w:type="spellEnd"/>
      <w:r w:rsidRPr="00B03E40">
        <w:rPr>
          <w:rFonts w:ascii="Arial" w:hAnsi="Arial" w:cs="Arial"/>
          <w:sz w:val="24"/>
          <w:szCs w:val="24"/>
        </w:rPr>
        <w:t xml:space="preserve"> </w:t>
      </w:r>
      <w:r w:rsidRPr="00B03E40">
        <w:rPr>
          <w:rFonts w:ascii="Arial" w:hAnsi="Arial" w:cs="Arial"/>
          <w:b/>
          <w:sz w:val="24"/>
          <w:szCs w:val="24"/>
        </w:rPr>
        <w:t xml:space="preserve">učitelia </w:t>
      </w:r>
      <w:r w:rsidR="00E270D3" w:rsidRPr="00B03E40">
        <w:rPr>
          <w:rFonts w:ascii="Arial" w:hAnsi="Arial" w:cs="Arial"/>
          <w:sz w:val="24"/>
          <w:szCs w:val="24"/>
        </w:rPr>
        <w:t>v</w:t>
      </w:r>
      <w:r w:rsidRPr="00B03E40">
        <w:rPr>
          <w:rFonts w:ascii="Arial" w:hAnsi="Arial" w:cs="Arial"/>
          <w:sz w:val="24"/>
          <w:szCs w:val="24"/>
        </w:rPr>
        <w:t xml:space="preserve"> stredných odborných školách</w:t>
      </w:r>
      <w:r w:rsidR="0048196E" w:rsidRPr="00B03E40">
        <w:rPr>
          <w:rFonts w:ascii="Arial" w:hAnsi="Arial" w:cs="Arial"/>
          <w:sz w:val="24"/>
          <w:szCs w:val="24"/>
        </w:rPr>
        <w:t xml:space="preserve"> (64,3</w:t>
      </w:r>
      <w:r w:rsidR="00E270D3" w:rsidRPr="00B03E40">
        <w:rPr>
          <w:rFonts w:ascii="Arial" w:hAnsi="Arial" w:cs="Arial"/>
          <w:sz w:val="24"/>
          <w:szCs w:val="24"/>
        </w:rPr>
        <w:t xml:space="preserve"> %) ako v</w:t>
      </w:r>
      <w:r w:rsidR="0048196E" w:rsidRPr="00B03E40">
        <w:rPr>
          <w:rFonts w:ascii="Arial" w:hAnsi="Arial" w:cs="Arial"/>
          <w:sz w:val="24"/>
          <w:szCs w:val="24"/>
        </w:rPr>
        <w:t xml:space="preserve"> gymnáziách </w:t>
      </w:r>
      <w:r w:rsidRPr="00B03E40">
        <w:rPr>
          <w:rFonts w:ascii="Arial" w:hAnsi="Arial" w:cs="Arial"/>
          <w:sz w:val="24"/>
          <w:szCs w:val="24"/>
        </w:rPr>
        <w:t>(G</w:t>
      </w:r>
      <w:r w:rsidR="00E270D3" w:rsidRPr="00B03E40">
        <w:rPr>
          <w:rFonts w:ascii="Arial" w:hAnsi="Arial" w:cs="Arial"/>
          <w:sz w:val="24"/>
          <w:szCs w:val="24"/>
        </w:rPr>
        <w:t>:</w:t>
      </w:r>
      <w:r w:rsidRPr="00B03E40">
        <w:rPr>
          <w:rFonts w:ascii="Arial" w:hAnsi="Arial" w:cs="Arial"/>
          <w:sz w:val="24"/>
          <w:szCs w:val="24"/>
        </w:rPr>
        <w:t xml:space="preserve"> 48,6</w:t>
      </w:r>
      <w:r w:rsidR="00E270D3" w:rsidRPr="00B03E40">
        <w:rPr>
          <w:rFonts w:ascii="Arial" w:hAnsi="Arial" w:cs="Arial"/>
          <w:sz w:val="24"/>
          <w:szCs w:val="24"/>
        </w:rPr>
        <w:t xml:space="preserve"> %)</w:t>
      </w:r>
      <w:r w:rsidR="00C274F5">
        <w:rPr>
          <w:rFonts w:ascii="Arial" w:hAnsi="Arial" w:cs="Arial"/>
          <w:sz w:val="24"/>
          <w:szCs w:val="24"/>
        </w:rPr>
        <w:t xml:space="preserve">. </w:t>
      </w:r>
      <w:r w:rsidR="00C274F5" w:rsidRPr="00813BC6">
        <w:rPr>
          <w:rFonts w:ascii="Arial" w:hAnsi="Arial" w:cs="Arial"/>
          <w:sz w:val="24"/>
          <w:szCs w:val="24"/>
        </w:rPr>
        <w:t>V</w:t>
      </w:r>
      <w:r w:rsidRPr="00B03E40">
        <w:rPr>
          <w:rFonts w:ascii="Arial" w:hAnsi="Arial" w:cs="Arial"/>
          <w:sz w:val="24"/>
          <w:szCs w:val="24"/>
        </w:rPr>
        <w:t xml:space="preserve"> gymnáziách sa zaznamenal vyšší podiel odpovedí uvádzajúcich síce dostatočný počet, ale nie na požadovanej úrovni (25,7</w:t>
      </w:r>
      <w:r w:rsidR="00E270D3" w:rsidRPr="00B03E40">
        <w:rPr>
          <w:rFonts w:ascii="Arial" w:hAnsi="Arial" w:cs="Arial"/>
          <w:sz w:val="24"/>
          <w:szCs w:val="24"/>
        </w:rPr>
        <w:t xml:space="preserve"> </w:t>
      </w:r>
      <w:r w:rsidRPr="00B03E40">
        <w:rPr>
          <w:rFonts w:ascii="Arial" w:hAnsi="Arial" w:cs="Arial"/>
          <w:sz w:val="24"/>
          <w:szCs w:val="24"/>
        </w:rPr>
        <w:t>%; SOŠ</w:t>
      </w:r>
      <w:r w:rsidR="00E270D3" w:rsidRPr="00B03E40">
        <w:rPr>
          <w:rFonts w:ascii="Arial" w:hAnsi="Arial" w:cs="Arial"/>
          <w:sz w:val="24"/>
          <w:szCs w:val="24"/>
        </w:rPr>
        <w:t>:</w:t>
      </w:r>
      <w:r w:rsidRPr="00B03E40">
        <w:rPr>
          <w:rFonts w:ascii="Arial" w:hAnsi="Arial" w:cs="Arial"/>
          <w:sz w:val="24"/>
          <w:szCs w:val="24"/>
        </w:rPr>
        <w:t xml:space="preserve"> 14,3</w:t>
      </w:r>
      <w:r w:rsidR="00E270D3" w:rsidRPr="00B03E40">
        <w:rPr>
          <w:rFonts w:ascii="Arial" w:hAnsi="Arial" w:cs="Arial"/>
          <w:sz w:val="24"/>
          <w:szCs w:val="24"/>
        </w:rPr>
        <w:t xml:space="preserve"> </w:t>
      </w:r>
      <w:r w:rsidRPr="00B03E40">
        <w:rPr>
          <w:rFonts w:ascii="Arial" w:hAnsi="Arial" w:cs="Arial"/>
          <w:sz w:val="24"/>
          <w:szCs w:val="24"/>
        </w:rPr>
        <w:t>%) a odpovedí vyjadrujúcich jej nedostatok (22,9</w:t>
      </w:r>
      <w:r w:rsidR="00E270D3" w:rsidRPr="00B03E40">
        <w:rPr>
          <w:rFonts w:ascii="Arial" w:hAnsi="Arial" w:cs="Arial"/>
          <w:sz w:val="24"/>
          <w:szCs w:val="24"/>
        </w:rPr>
        <w:t xml:space="preserve"> </w:t>
      </w:r>
      <w:r w:rsidRPr="00B03E40">
        <w:rPr>
          <w:rFonts w:ascii="Arial" w:hAnsi="Arial" w:cs="Arial"/>
          <w:sz w:val="24"/>
          <w:szCs w:val="24"/>
        </w:rPr>
        <w:t>%; SOŠ</w:t>
      </w:r>
      <w:r w:rsidR="00E270D3" w:rsidRPr="00B03E40">
        <w:rPr>
          <w:rFonts w:ascii="Arial" w:hAnsi="Arial" w:cs="Arial"/>
          <w:sz w:val="24"/>
          <w:szCs w:val="24"/>
        </w:rPr>
        <w:t>:</w:t>
      </w:r>
      <w:r w:rsidRPr="00B03E40">
        <w:rPr>
          <w:rFonts w:ascii="Arial" w:hAnsi="Arial" w:cs="Arial"/>
          <w:sz w:val="24"/>
          <w:szCs w:val="24"/>
        </w:rPr>
        <w:t xml:space="preserve"> 16,7%).</w:t>
      </w:r>
      <w:r w:rsidR="0048196E" w:rsidRPr="00B03E40">
        <w:rPr>
          <w:rFonts w:ascii="Arial" w:hAnsi="Arial" w:cs="Arial"/>
          <w:sz w:val="24"/>
          <w:szCs w:val="24"/>
        </w:rPr>
        <w:t xml:space="preserve"> </w:t>
      </w:r>
    </w:p>
    <w:p w:rsidR="0048196E" w:rsidRPr="00C274F5" w:rsidRDefault="0048196E" w:rsidP="00E270D3">
      <w:pPr>
        <w:jc w:val="both"/>
        <w:rPr>
          <w:rFonts w:ascii="Arial" w:hAnsi="Arial" w:cs="Arial"/>
          <w:sz w:val="24"/>
          <w:szCs w:val="24"/>
        </w:rPr>
      </w:pPr>
      <w:r w:rsidRPr="00C274F5">
        <w:rPr>
          <w:rFonts w:ascii="Arial" w:hAnsi="Arial" w:cs="Arial"/>
          <w:sz w:val="24"/>
          <w:szCs w:val="24"/>
        </w:rPr>
        <w:lastRenderedPageBreak/>
        <w:t>Spokojnosť s množstvom a kvalitou používanej odbornej literatúry k </w:t>
      </w:r>
      <w:r w:rsidR="00E270D3" w:rsidRPr="00C274F5">
        <w:rPr>
          <w:rFonts w:ascii="Arial" w:hAnsi="Arial" w:cs="Arial"/>
          <w:sz w:val="24"/>
          <w:szCs w:val="24"/>
        </w:rPr>
        <w:t>ĽP v</w:t>
      </w:r>
      <w:r w:rsidRPr="00C274F5">
        <w:rPr>
          <w:rFonts w:ascii="Arial" w:hAnsi="Arial" w:cs="Arial"/>
          <w:sz w:val="24"/>
          <w:szCs w:val="24"/>
        </w:rPr>
        <w:t xml:space="preserve"> škole prejavili najmä </w:t>
      </w:r>
      <w:r w:rsidRPr="00C274F5">
        <w:rPr>
          <w:rFonts w:ascii="Arial" w:hAnsi="Arial" w:cs="Arial"/>
          <w:b/>
          <w:sz w:val="24"/>
          <w:szCs w:val="24"/>
        </w:rPr>
        <w:t>učitelia</w:t>
      </w:r>
      <w:r w:rsidRPr="00C274F5">
        <w:rPr>
          <w:rFonts w:ascii="Arial" w:hAnsi="Arial" w:cs="Arial"/>
          <w:sz w:val="24"/>
          <w:szCs w:val="24"/>
        </w:rPr>
        <w:t xml:space="preserve"> z Trenčianskeho (75,0</w:t>
      </w:r>
      <w:r w:rsidR="00E270D3" w:rsidRPr="00C274F5">
        <w:rPr>
          <w:rFonts w:ascii="Arial" w:hAnsi="Arial" w:cs="Arial"/>
          <w:sz w:val="24"/>
          <w:szCs w:val="24"/>
        </w:rPr>
        <w:t xml:space="preserve"> </w:t>
      </w:r>
      <w:r w:rsidRPr="00C274F5">
        <w:rPr>
          <w:rFonts w:ascii="Arial" w:hAnsi="Arial" w:cs="Arial"/>
          <w:sz w:val="24"/>
          <w:szCs w:val="24"/>
        </w:rPr>
        <w:t>%) a Bratislavského kraja (72,7</w:t>
      </w:r>
      <w:r w:rsidR="00E270D3" w:rsidRPr="00C274F5">
        <w:rPr>
          <w:rFonts w:ascii="Arial" w:hAnsi="Arial" w:cs="Arial"/>
          <w:sz w:val="24"/>
          <w:szCs w:val="24"/>
        </w:rPr>
        <w:t xml:space="preserve"> </w:t>
      </w:r>
      <w:r w:rsidRPr="00C274F5">
        <w:rPr>
          <w:rFonts w:ascii="Arial" w:hAnsi="Arial" w:cs="Arial"/>
          <w:sz w:val="24"/>
          <w:szCs w:val="24"/>
        </w:rPr>
        <w:t>%), ale aj z Trnavského, Banskobystrického a Prešovského kraja. Na dostatok literatúry avšak bez požadovanej kvality najčas</w:t>
      </w:r>
      <w:r w:rsidR="00E270D3" w:rsidRPr="00C274F5">
        <w:rPr>
          <w:rFonts w:ascii="Arial" w:hAnsi="Arial" w:cs="Arial"/>
          <w:sz w:val="24"/>
          <w:szCs w:val="24"/>
        </w:rPr>
        <w:t xml:space="preserve">tejšie upozorňovali pedagógovia </w:t>
      </w:r>
      <w:r w:rsidRPr="00C274F5">
        <w:rPr>
          <w:rFonts w:ascii="Arial" w:hAnsi="Arial" w:cs="Arial"/>
          <w:sz w:val="24"/>
          <w:szCs w:val="24"/>
        </w:rPr>
        <w:t>z Trnavského (37,5</w:t>
      </w:r>
      <w:r w:rsidR="00E270D3" w:rsidRPr="00C274F5">
        <w:rPr>
          <w:rFonts w:ascii="Arial" w:hAnsi="Arial" w:cs="Arial"/>
          <w:sz w:val="24"/>
          <w:szCs w:val="24"/>
        </w:rPr>
        <w:t xml:space="preserve"> </w:t>
      </w:r>
      <w:r w:rsidRPr="00C274F5">
        <w:rPr>
          <w:rFonts w:ascii="Arial" w:hAnsi="Arial" w:cs="Arial"/>
          <w:sz w:val="24"/>
          <w:szCs w:val="24"/>
        </w:rPr>
        <w:t>%), Nitrianskeho (33,3</w:t>
      </w:r>
      <w:r w:rsidR="00E270D3" w:rsidRPr="00C274F5">
        <w:rPr>
          <w:rFonts w:ascii="Arial" w:hAnsi="Arial" w:cs="Arial"/>
          <w:sz w:val="24"/>
          <w:szCs w:val="24"/>
        </w:rPr>
        <w:t xml:space="preserve"> </w:t>
      </w:r>
      <w:r w:rsidRPr="00C274F5">
        <w:rPr>
          <w:rFonts w:ascii="Arial" w:hAnsi="Arial" w:cs="Arial"/>
          <w:sz w:val="24"/>
          <w:szCs w:val="24"/>
        </w:rPr>
        <w:t>%) a Banskobystrického kraja (30,0</w:t>
      </w:r>
      <w:r w:rsidR="00E270D3" w:rsidRPr="00C274F5">
        <w:rPr>
          <w:rFonts w:ascii="Arial" w:hAnsi="Arial" w:cs="Arial"/>
          <w:sz w:val="24"/>
          <w:szCs w:val="24"/>
        </w:rPr>
        <w:t xml:space="preserve"> </w:t>
      </w:r>
      <w:r w:rsidRPr="00C274F5">
        <w:rPr>
          <w:rFonts w:ascii="Arial" w:hAnsi="Arial" w:cs="Arial"/>
          <w:sz w:val="24"/>
          <w:szCs w:val="24"/>
        </w:rPr>
        <w:t xml:space="preserve">%), naopak v Žilinskom kraji ani jeden respondent tento názor </w:t>
      </w:r>
      <w:proofErr w:type="spellStart"/>
      <w:r w:rsidRPr="00C274F5">
        <w:rPr>
          <w:rFonts w:ascii="Arial" w:hAnsi="Arial" w:cs="Arial"/>
          <w:sz w:val="24"/>
          <w:szCs w:val="24"/>
        </w:rPr>
        <w:t>nezdieľal</w:t>
      </w:r>
      <w:proofErr w:type="spellEnd"/>
      <w:r w:rsidRPr="00C274F5">
        <w:rPr>
          <w:rFonts w:ascii="Arial" w:hAnsi="Arial" w:cs="Arial"/>
          <w:sz w:val="24"/>
          <w:szCs w:val="24"/>
        </w:rPr>
        <w:t xml:space="preserve">. Zo zistení ďalej vyplýva, že najčastejšie najkritickejší pohľad </w:t>
      </w:r>
      <w:r w:rsidR="00C274F5">
        <w:rPr>
          <w:rFonts w:ascii="Arial" w:hAnsi="Arial" w:cs="Arial"/>
          <w:sz w:val="24"/>
          <w:szCs w:val="24"/>
        </w:rPr>
        <w:t>majú</w:t>
      </w:r>
      <w:r w:rsidRPr="00C274F5">
        <w:rPr>
          <w:rFonts w:ascii="Arial" w:hAnsi="Arial" w:cs="Arial"/>
          <w:sz w:val="24"/>
          <w:szCs w:val="24"/>
        </w:rPr>
        <w:t xml:space="preserve"> učitelia v Žilinskom kraji, v ktorom až polovica opýtaných konštatovala nedostatok literatúry. </w:t>
      </w:r>
      <w:r w:rsidR="00C274F5" w:rsidRPr="00813BC6">
        <w:rPr>
          <w:rFonts w:ascii="Arial" w:hAnsi="Arial" w:cs="Arial"/>
          <w:sz w:val="24"/>
          <w:szCs w:val="24"/>
        </w:rPr>
        <w:t>O</w:t>
      </w:r>
      <w:r w:rsidRPr="00813BC6">
        <w:rPr>
          <w:rFonts w:ascii="Arial" w:hAnsi="Arial" w:cs="Arial"/>
          <w:sz w:val="24"/>
          <w:szCs w:val="24"/>
        </w:rPr>
        <w:t>dpovede</w:t>
      </w:r>
      <w:r w:rsidRPr="00C274F5">
        <w:rPr>
          <w:rFonts w:ascii="Arial" w:hAnsi="Arial" w:cs="Arial"/>
          <w:sz w:val="24"/>
          <w:szCs w:val="24"/>
        </w:rPr>
        <w:t xml:space="preserve"> konštatujúce nedostatok literatúry sa nezaznamenali v Trnavskom a Banskobystrickom kraji. Relatívne početnosti jednotlivých kategórií v krajoch uvádza nasledujúca tabuľka.</w:t>
      </w:r>
    </w:p>
    <w:p w:rsidR="0048196E" w:rsidRPr="00E270D3" w:rsidRDefault="000C2F50" w:rsidP="000C2F50">
      <w:pPr>
        <w:pStyle w:val="Popis"/>
        <w:rPr>
          <w:rFonts w:ascii="Arial" w:hAnsi="Arial" w:cs="Arial"/>
          <w:i/>
        </w:rPr>
      </w:pPr>
      <w:r w:rsidRPr="00E270D3">
        <w:rPr>
          <w:rFonts w:ascii="Arial" w:hAnsi="Arial" w:cs="Arial"/>
          <w:i/>
        </w:rPr>
        <w:t xml:space="preserve">Tabuľka </w:t>
      </w:r>
      <w:r w:rsidR="00C274F5">
        <w:rPr>
          <w:rFonts w:ascii="Arial" w:hAnsi="Arial" w:cs="Arial"/>
          <w:i/>
        </w:rPr>
        <w:t>9</w:t>
      </w:r>
      <w:r w:rsidRPr="00E270D3">
        <w:rPr>
          <w:rFonts w:ascii="Arial" w:hAnsi="Arial" w:cs="Arial"/>
          <w:i/>
        </w:rPr>
        <w:t xml:space="preserve"> </w:t>
      </w:r>
      <w:r w:rsidR="0048196E" w:rsidRPr="00E270D3">
        <w:rPr>
          <w:rFonts w:ascii="Arial" w:hAnsi="Arial" w:cs="Arial"/>
          <w:i/>
        </w:rPr>
        <w:t>– Dostatok odbornej literatúry k ĽP podľa kraja (%)</w:t>
      </w:r>
    </w:p>
    <w:tbl>
      <w:tblPr>
        <w:tblStyle w:val="Mriekatabuky5"/>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4"/>
        <w:gridCol w:w="767"/>
        <w:gridCol w:w="767"/>
        <w:gridCol w:w="767"/>
        <w:gridCol w:w="767"/>
        <w:gridCol w:w="767"/>
        <w:gridCol w:w="767"/>
        <w:gridCol w:w="767"/>
        <w:gridCol w:w="767"/>
      </w:tblGrid>
      <w:tr w:rsidR="0048196E" w:rsidRPr="00EE5D33" w:rsidTr="00C274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7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48196E" w:rsidRPr="00C274F5" w:rsidRDefault="0048196E" w:rsidP="008B52A1">
            <w:pPr>
              <w:autoSpaceDE w:val="0"/>
              <w:autoSpaceDN w:val="0"/>
              <w:adjustRightInd w:val="0"/>
              <w:jc w:val="left"/>
              <w:rPr>
                <w:rFonts w:cs="Arial"/>
                <w:sz w:val="22"/>
                <w:szCs w:val="22"/>
              </w:rPr>
            </w:pPr>
            <w:r w:rsidRPr="00C274F5">
              <w:rPr>
                <w:rFonts w:cs="Arial"/>
                <w:sz w:val="22"/>
                <w:szCs w:val="22"/>
              </w:rPr>
              <w:t>Dostatok odbornej literatúry k ĽP</w:t>
            </w:r>
          </w:p>
        </w:tc>
        <w:tc>
          <w:tcPr>
            <w:tcW w:w="391" w:type="pct"/>
            <w:tcBorders>
              <w:top w:val="none" w:sz="0" w:space="0" w:color="auto"/>
              <w:bottom w:val="none" w:sz="0" w:space="0" w:color="auto"/>
            </w:tcBorders>
          </w:tcPr>
          <w:p w:rsidR="0048196E" w:rsidRPr="00C274F5" w:rsidRDefault="0048196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BA</w:t>
            </w:r>
          </w:p>
        </w:tc>
        <w:tc>
          <w:tcPr>
            <w:tcW w:w="391" w:type="pct"/>
            <w:tcBorders>
              <w:top w:val="none" w:sz="0" w:space="0" w:color="auto"/>
              <w:bottom w:val="none" w:sz="0" w:space="0" w:color="auto"/>
            </w:tcBorders>
          </w:tcPr>
          <w:p w:rsidR="0048196E" w:rsidRPr="00C274F5" w:rsidRDefault="0048196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TT</w:t>
            </w:r>
          </w:p>
        </w:tc>
        <w:tc>
          <w:tcPr>
            <w:tcW w:w="391" w:type="pct"/>
            <w:tcBorders>
              <w:top w:val="none" w:sz="0" w:space="0" w:color="auto"/>
              <w:bottom w:val="none" w:sz="0" w:space="0" w:color="auto"/>
            </w:tcBorders>
          </w:tcPr>
          <w:p w:rsidR="0048196E" w:rsidRPr="00C274F5" w:rsidRDefault="0048196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TN</w:t>
            </w:r>
          </w:p>
        </w:tc>
        <w:tc>
          <w:tcPr>
            <w:tcW w:w="391" w:type="pct"/>
            <w:tcBorders>
              <w:top w:val="none" w:sz="0" w:space="0" w:color="auto"/>
              <w:bottom w:val="none" w:sz="0" w:space="0" w:color="auto"/>
            </w:tcBorders>
          </w:tcPr>
          <w:p w:rsidR="0048196E" w:rsidRPr="00C274F5" w:rsidRDefault="0048196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NR</w:t>
            </w:r>
          </w:p>
        </w:tc>
        <w:tc>
          <w:tcPr>
            <w:tcW w:w="391" w:type="pct"/>
            <w:tcBorders>
              <w:top w:val="none" w:sz="0" w:space="0" w:color="auto"/>
              <w:bottom w:val="none" w:sz="0" w:space="0" w:color="auto"/>
            </w:tcBorders>
          </w:tcPr>
          <w:p w:rsidR="0048196E" w:rsidRPr="00C274F5" w:rsidRDefault="0048196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ZA</w:t>
            </w:r>
          </w:p>
        </w:tc>
        <w:tc>
          <w:tcPr>
            <w:tcW w:w="391" w:type="pct"/>
            <w:tcBorders>
              <w:top w:val="none" w:sz="0" w:space="0" w:color="auto"/>
              <w:bottom w:val="none" w:sz="0" w:space="0" w:color="auto"/>
            </w:tcBorders>
          </w:tcPr>
          <w:p w:rsidR="0048196E" w:rsidRPr="00C274F5" w:rsidRDefault="0048196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BB</w:t>
            </w:r>
          </w:p>
        </w:tc>
        <w:tc>
          <w:tcPr>
            <w:tcW w:w="391" w:type="pct"/>
            <w:tcBorders>
              <w:top w:val="none" w:sz="0" w:space="0" w:color="auto"/>
              <w:bottom w:val="none" w:sz="0" w:space="0" w:color="auto"/>
            </w:tcBorders>
          </w:tcPr>
          <w:p w:rsidR="0048196E" w:rsidRPr="00C274F5" w:rsidRDefault="0048196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PO</w:t>
            </w:r>
          </w:p>
        </w:tc>
        <w:tc>
          <w:tcPr>
            <w:tcW w:w="391" w:type="pct"/>
            <w:tcBorders>
              <w:top w:val="none" w:sz="0" w:space="0" w:color="auto"/>
              <w:bottom w:val="none" w:sz="0" w:space="0" w:color="auto"/>
              <w:right w:val="none" w:sz="0" w:space="0" w:color="auto"/>
            </w:tcBorders>
          </w:tcPr>
          <w:p w:rsidR="0048196E" w:rsidRPr="00C274F5" w:rsidRDefault="0048196E"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KE</w:t>
            </w:r>
          </w:p>
        </w:tc>
      </w:tr>
      <w:tr w:rsidR="0048196E" w:rsidRPr="00EE5D33" w:rsidTr="00C274F5">
        <w:tc>
          <w:tcPr>
            <w:cnfStyle w:val="001000000000" w:firstRow="0" w:lastRow="0" w:firstColumn="1" w:lastColumn="0" w:oddVBand="0" w:evenVBand="0" w:oddHBand="0" w:evenHBand="0" w:firstRowFirstColumn="0" w:firstRowLastColumn="0" w:lastRowFirstColumn="0" w:lastRowLastColumn="0"/>
            <w:tcW w:w="1876" w:type="pct"/>
            <w:tcBorders>
              <w:left w:val="none" w:sz="0" w:space="0" w:color="auto"/>
              <w:bottom w:val="none" w:sz="0" w:space="0" w:color="auto"/>
              <w:right w:val="none" w:sz="0" w:space="0" w:color="auto"/>
              <w:tl2br w:val="none" w:sz="0" w:space="0" w:color="auto"/>
              <w:tr2bl w:val="none" w:sz="0" w:space="0" w:color="auto"/>
            </w:tcBorders>
          </w:tcPr>
          <w:p w:rsidR="0048196E" w:rsidRPr="00C274F5" w:rsidRDefault="00E270D3" w:rsidP="008B52A1">
            <w:pPr>
              <w:autoSpaceDE w:val="0"/>
              <w:autoSpaceDN w:val="0"/>
              <w:adjustRightInd w:val="0"/>
              <w:jc w:val="both"/>
              <w:rPr>
                <w:rFonts w:cs="Arial"/>
                <w:sz w:val="22"/>
                <w:szCs w:val="22"/>
              </w:rPr>
            </w:pPr>
            <w:r w:rsidRPr="00C274F5">
              <w:rPr>
                <w:rFonts w:cs="Arial"/>
                <w:sz w:val="22"/>
                <w:szCs w:val="22"/>
              </w:rPr>
              <w:t>Á</w:t>
            </w:r>
            <w:r w:rsidR="0048196E" w:rsidRPr="00C274F5">
              <w:rPr>
                <w:rFonts w:cs="Arial"/>
                <w:sz w:val="22"/>
                <w:szCs w:val="22"/>
              </w:rPr>
              <w:t>no, je jej dostatok</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72,7</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62,5</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75,0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44,4</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50,0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60,0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60,0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36,4</w:t>
            </w:r>
          </w:p>
        </w:tc>
      </w:tr>
      <w:tr w:rsidR="0048196E" w:rsidRPr="00EE5D33" w:rsidTr="00C274F5">
        <w:tc>
          <w:tcPr>
            <w:cnfStyle w:val="001000000000" w:firstRow="0" w:lastRow="0" w:firstColumn="1" w:lastColumn="0" w:oddVBand="0" w:evenVBand="0" w:oddHBand="0" w:evenHBand="0" w:firstRowFirstColumn="0" w:firstRowLastColumn="0" w:lastRowFirstColumn="0" w:lastRowLastColumn="0"/>
            <w:tcW w:w="1876" w:type="pct"/>
            <w:tcBorders>
              <w:left w:val="none" w:sz="0" w:space="0" w:color="auto"/>
              <w:bottom w:val="none" w:sz="0" w:space="0" w:color="auto"/>
              <w:right w:val="none" w:sz="0" w:space="0" w:color="auto"/>
              <w:tl2br w:val="none" w:sz="0" w:space="0" w:color="auto"/>
              <w:tr2bl w:val="none" w:sz="0" w:space="0" w:color="auto"/>
            </w:tcBorders>
          </w:tcPr>
          <w:p w:rsidR="0048196E" w:rsidRPr="00C274F5" w:rsidRDefault="00E270D3" w:rsidP="00C274F5">
            <w:pPr>
              <w:autoSpaceDE w:val="0"/>
              <w:autoSpaceDN w:val="0"/>
              <w:adjustRightInd w:val="0"/>
              <w:jc w:val="both"/>
              <w:rPr>
                <w:rFonts w:cs="Arial"/>
                <w:sz w:val="22"/>
                <w:szCs w:val="22"/>
              </w:rPr>
            </w:pPr>
            <w:r w:rsidRPr="00C274F5">
              <w:rPr>
                <w:rFonts w:cs="Arial"/>
                <w:sz w:val="22"/>
                <w:szCs w:val="22"/>
              </w:rPr>
              <w:t>Á</w:t>
            </w:r>
            <w:r w:rsidR="0048196E" w:rsidRPr="00C274F5">
              <w:rPr>
                <w:rFonts w:cs="Arial"/>
                <w:sz w:val="22"/>
                <w:szCs w:val="22"/>
              </w:rPr>
              <w:t xml:space="preserve">no, nie na </w:t>
            </w:r>
            <w:proofErr w:type="spellStart"/>
            <w:r w:rsidR="0048196E" w:rsidRPr="00C274F5">
              <w:rPr>
                <w:rFonts w:cs="Arial"/>
                <w:sz w:val="22"/>
                <w:szCs w:val="22"/>
              </w:rPr>
              <w:t>požadov</w:t>
            </w:r>
            <w:proofErr w:type="spellEnd"/>
            <w:r w:rsidR="00C274F5">
              <w:rPr>
                <w:rFonts w:cs="Arial"/>
                <w:sz w:val="22"/>
                <w:szCs w:val="22"/>
              </w:rPr>
              <w:t>.</w:t>
            </w:r>
            <w:r w:rsidR="0048196E" w:rsidRPr="00C274F5">
              <w:rPr>
                <w:rFonts w:cs="Arial"/>
                <w:sz w:val="22"/>
                <w:szCs w:val="22"/>
              </w:rPr>
              <w:t xml:space="preserve"> úrovni</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9,1</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37,5</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12,5</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33,3</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30,0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27,3</w:t>
            </w:r>
          </w:p>
        </w:tc>
      </w:tr>
      <w:tr w:rsidR="0048196E" w:rsidRPr="00EE5D33" w:rsidTr="00C274F5">
        <w:tc>
          <w:tcPr>
            <w:cnfStyle w:val="001000000000" w:firstRow="0" w:lastRow="0" w:firstColumn="1" w:lastColumn="0" w:oddVBand="0" w:evenVBand="0" w:oddHBand="0" w:evenHBand="0" w:firstRowFirstColumn="0" w:firstRowLastColumn="0" w:lastRowFirstColumn="0" w:lastRowLastColumn="0"/>
            <w:tcW w:w="1876" w:type="pct"/>
            <w:tcBorders>
              <w:left w:val="none" w:sz="0" w:space="0" w:color="auto"/>
              <w:bottom w:val="none" w:sz="0" w:space="0" w:color="auto"/>
              <w:right w:val="none" w:sz="0" w:space="0" w:color="auto"/>
              <w:tl2br w:val="none" w:sz="0" w:space="0" w:color="auto"/>
              <w:tr2bl w:val="none" w:sz="0" w:space="0" w:color="auto"/>
            </w:tcBorders>
          </w:tcPr>
          <w:p w:rsidR="0048196E" w:rsidRPr="00C274F5" w:rsidRDefault="00E270D3" w:rsidP="008B52A1">
            <w:pPr>
              <w:autoSpaceDE w:val="0"/>
              <w:autoSpaceDN w:val="0"/>
              <w:adjustRightInd w:val="0"/>
              <w:jc w:val="both"/>
              <w:rPr>
                <w:rFonts w:cs="Arial"/>
                <w:sz w:val="22"/>
                <w:szCs w:val="22"/>
              </w:rPr>
            </w:pPr>
            <w:r w:rsidRPr="00C274F5">
              <w:rPr>
                <w:rFonts w:cs="Arial"/>
                <w:sz w:val="22"/>
                <w:szCs w:val="22"/>
              </w:rPr>
              <w:t>N</w:t>
            </w:r>
            <w:r w:rsidR="0048196E" w:rsidRPr="00C274F5">
              <w:rPr>
                <w:rFonts w:cs="Arial"/>
                <w:sz w:val="22"/>
                <w:szCs w:val="22"/>
              </w:rPr>
              <w:t>ie, je jej nedostatok</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9,1</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12,5</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22,2</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50,0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20,0</w:t>
            </w:r>
          </w:p>
        </w:tc>
        <w:tc>
          <w:tcPr>
            <w:tcW w:w="391" w:type="pct"/>
          </w:tcPr>
          <w:p w:rsidR="0048196E" w:rsidRPr="00C274F5" w:rsidRDefault="00A76DE6"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36,4</w:t>
            </w:r>
          </w:p>
        </w:tc>
      </w:tr>
      <w:tr w:rsidR="0048196E" w:rsidRPr="00EE5D33" w:rsidTr="00C274F5">
        <w:tc>
          <w:tcPr>
            <w:cnfStyle w:val="001000000000" w:firstRow="0" w:lastRow="0" w:firstColumn="1" w:lastColumn="0" w:oddVBand="0" w:evenVBand="0" w:oddHBand="0" w:evenHBand="0" w:firstRowFirstColumn="0" w:firstRowLastColumn="0" w:lastRowFirstColumn="0" w:lastRowLastColumn="0"/>
            <w:tcW w:w="1876" w:type="pct"/>
            <w:tcBorders>
              <w:left w:val="none" w:sz="0" w:space="0" w:color="auto"/>
              <w:bottom w:val="none" w:sz="0" w:space="0" w:color="auto"/>
              <w:right w:val="none" w:sz="0" w:space="0" w:color="auto"/>
              <w:tl2br w:val="none" w:sz="0" w:space="0" w:color="auto"/>
              <w:tr2bl w:val="none" w:sz="0" w:space="0" w:color="auto"/>
            </w:tcBorders>
          </w:tcPr>
          <w:p w:rsidR="0048196E" w:rsidRPr="00C274F5" w:rsidRDefault="00E270D3" w:rsidP="008B52A1">
            <w:pPr>
              <w:autoSpaceDE w:val="0"/>
              <w:autoSpaceDN w:val="0"/>
              <w:adjustRightInd w:val="0"/>
              <w:jc w:val="both"/>
              <w:rPr>
                <w:rFonts w:cs="Arial"/>
                <w:sz w:val="22"/>
                <w:szCs w:val="22"/>
              </w:rPr>
            </w:pPr>
            <w:r w:rsidRPr="00C274F5">
              <w:rPr>
                <w:rFonts w:cs="Arial"/>
                <w:sz w:val="22"/>
                <w:szCs w:val="22"/>
              </w:rPr>
              <w:t>N</w:t>
            </w:r>
            <w:r w:rsidR="0048196E" w:rsidRPr="00C274F5">
              <w:rPr>
                <w:rFonts w:cs="Arial"/>
                <w:sz w:val="22"/>
                <w:szCs w:val="22"/>
              </w:rPr>
              <w:t>eviem posúdiť</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9,1</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w:t>
            </w:r>
          </w:p>
        </w:tc>
        <w:tc>
          <w:tcPr>
            <w:tcW w:w="391" w:type="pct"/>
          </w:tcPr>
          <w:p w:rsidR="0048196E" w:rsidRPr="00C274F5" w:rsidRDefault="0048196E"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0</w:t>
            </w:r>
          </w:p>
        </w:tc>
      </w:tr>
      <w:tr w:rsidR="000C2F50" w:rsidRPr="00EE5D33" w:rsidTr="00C274F5">
        <w:tc>
          <w:tcPr>
            <w:cnfStyle w:val="001000000000" w:firstRow="0" w:lastRow="0" w:firstColumn="1" w:lastColumn="0" w:oddVBand="0" w:evenVBand="0" w:oddHBand="0" w:evenHBand="0" w:firstRowFirstColumn="0" w:firstRowLastColumn="0" w:lastRowFirstColumn="0" w:lastRowLastColumn="0"/>
            <w:tcW w:w="1876" w:type="pct"/>
            <w:tcBorders>
              <w:left w:val="none" w:sz="0" w:space="0" w:color="auto"/>
              <w:bottom w:val="none" w:sz="0" w:space="0" w:color="auto"/>
              <w:right w:val="none" w:sz="0" w:space="0" w:color="auto"/>
              <w:tl2br w:val="none" w:sz="0" w:space="0" w:color="auto"/>
              <w:tr2bl w:val="none" w:sz="0" w:space="0" w:color="auto"/>
            </w:tcBorders>
          </w:tcPr>
          <w:p w:rsidR="000C2F50" w:rsidRPr="00C274F5" w:rsidRDefault="000C2F50" w:rsidP="008B52A1">
            <w:pPr>
              <w:autoSpaceDE w:val="0"/>
              <w:autoSpaceDN w:val="0"/>
              <w:adjustRightInd w:val="0"/>
              <w:jc w:val="both"/>
              <w:rPr>
                <w:rFonts w:cs="Arial"/>
                <w:sz w:val="22"/>
                <w:szCs w:val="22"/>
              </w:rPr>
            </w:pPr>
            <w:r w:rsidRPr="00C274F5">
              <w:rPr>
                <w:rFonts w:cs="Arial"/>
                <w:sz w:val="22"/>
                <w:szCs w:val="22"/>
              </w:rPr>
              <w:t>Spolu</w:t>
            </w:r>
          </w:p>
        </w:tc>
        <w:tc>
          <w:tcPr>
            <w:tcW w:w="391" w:type="pct"/>
          </w:tcPr>
          <w:p w:rsidR="000C2F50" w:rsidRPr="00C274F5" w:rsidRDefault="000C2F50"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100,0</w:t>
            </w:r>
          </w:p>
        </w:tc>
        <w:tc>
          <w:tcPr>
            <w:tcW w:w="391" w:type="pct"/>
          </w:tcPr>
          <w:p w:rsidR="000C2F50" w:rsidRPr="00C274F5" w:rsidRDefault="000C2F50"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100,0</w:t>
            </w:r>
          </w:p>
        </w:tc>
        <w:tc>
          <w:tcPr>
            <w:tcW w:w="391" w:type="pct"/>
          </w:tcPr>
          <w:p w:rsidR="000C2F50" w:rsidRPr="00C274F5" w:rsidRDefault="000C2F50"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100,0</w:t>
            </w:r>
          </w:p>
        </w:tc>
        <w:tc>
          <w:tcPr>
            <w:tcW w:w="391" w:type="pct"/>
          </w:tcPr>
          <w:p w:rsidR="000C2F50" w:rsidRPr="00C274F5" w:rsidRDefault="000C2F50"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100,0</w:t>
            </w:r>
          </w:p>
        </w:tc>
        <w:tc>
          <w:tcPr>
            <w:tcW w:w="391" w:type="pct"/>
          </w:tcPr>
          <w:p w:rsidR="000C2F50" w:rsidRPr="00C274F5" w:rsidRDefault="000C2F50"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100,0</w:t>
            </w:r>
          </w:p>
        </w:tc>
        <w:tc>
          <w:tcPr>
            <w:tcW w:w="391" w:type="pct"/>
          </w:tcPr>
          <w:p w:rsidR="000C2F50" w:rsidRPr="00C274F5" w:rsidRDefault="000C2F50"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100,0</w:t>
            </w:r>
          </w:p>
        </w:tc>
        <w:tc>
          <w:tcPr>
            <w:tcW w:w="391" w:type="pct"/>
          </w:tcPr>
          <w:p w:rsidR="000C2F50" w:rsidRPr="00C274F5" w:rsidRDefault="000C2F50"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100,0</w:t>
            </w:r>
          </w:p>
        </w:tc>
        <w:tc>
          <w:tcPr>
            <w:tcW w:w="391" w:type="pct"/>
          </w:tcPr>
          <w:p w:rsidR="000C2F50" w:rsidRPr="00C274F5" w:rsidRDefault="000C2F50"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100,0</w:t>
            </w:r>
          </w:p>
        </w:tc>
      </w:tr>
    </w:tbl>
    <w:p w:rsidR="002F5DAE" w:rsidRPr="00C274F5" w:rsidRDefault="002F5DAE" w:rsidP="002F5DAE">
      <w:pPr>
        <w:jc w:val="both"/>
        <w:rPr>
          <w:rFonts w:ascii="Arial" w:hAnsi="Arial" w:cs="Arial"/>
          <w:sz w:val="16"/>
          <w:szCs w:val="16"/>
        </w:rPr>
      </w:pPr>
    </w:p>
    <w:p w:rsidR="000C2F50" w:rsidRPr="00C274F5" w:rsidRDefault="000C2F50" w:rsidP="000C2F50">
      <w:pPr>
        <w:spacing w:after="0"/>
        <w:jc w:val="both"/>
        <w:rPr>
          <w:rFonts w:ascii="Arial" w:hAnsi="Arial" w:cs="Arial"/>
          <w:b/>
          <w:sz w:val="24"/>
          <w:szCs w:val="24"/>
        </w:rPr>
      </w:pPr>
      <w:r w:rsidRPr="00C274F5">
        <w:rPr>
          <w:rFonts w:ascii="Arial" w:hAnsi="Arial" w:cs="Arial"/>
          <w:b/>
          <w:sz w:val="24"/>
          <w:szCs w:val="24"/>
        </w:rPr>
        <w:t>Porovnanie údajov za základné a stredné školy</w:t>
      </w:r>
    </w:p>
    <w:p w:rsidR="000C2F50" w:rsidRPr="00C274F5" w:rsidRDefault="008B52A1" w:rsidP="000C2F50">
      <w:pPr>
        <w:jc w:val="both"/>
        <w:rPr>
          <w:rFonts w:ascii="Arial" w:hAnsi="Arial" w:cs="Arial"/>
          <w:sz w:val="24"/>
          <w:szCs w:val="24"/>
        </w:rPr>
      </w:pPr>
      <w:r w:rsidRPr="00C274F5">
        <w:rPr>
          <w:rFonts w:ascii="Arial" w:hAnsi="Arial" w:cs="Arial"/>
          <w:b/>
          <w:sz w:val="24"/>
          <w:szCs w:val="24"/>
        </w:rPr>
        <w:t>Ž</w:t>
      </w:r>
      <w:r w:rsidR="000C2F50" w:rsidRPr="00C274F5">
        <w:rPr>
          <w:rFonts w:ascii="Arial" w:hAnsi="Arial" w:cs="Arial"/>
          <w:b/>
          <w:sz w:val="24"/>
          <w:szCs w:val="24"/>
        </w:rPr>
        <w:t>iaci</w:t>
      </w:r>
      <w:r w:rsidR="000C2F50" w:rsidRPr="00C274F5">
        <w:rPr>
          <w:rFonts w:ascii="Arial" w:hAnsi="Arial" w:cs="Arial"/>
          <w:sz w:val="24"/>
          <w:szCs w:val="24"/>
        </w:rPr>
        <w:t xml:space="preserve"> základných škôl posudzujú otázku, dostatku</w:t>
      </w:r>
      <w:r w:rsidR="00C274F5">
        <w:rPr>
          <w:rFonts w:ascii="Arial" w:hAnsi="Arial" w:cs="Arial"/>
          <w:sz w:val="24"/>
          <w:szCs w:val="24"/>
        </w:rPr>
        <w:t>/</w:t>
      </w:r>
      <w:r w:rsidR="000C2F50" w:rsidRPr="00C274F5">
        <w:rPr>
          <w:rFonts w:ascii="Arial" w:hAnsi="Arial" w:cs="Arial"/>
          <w:sz w:val="24"/>
          <w:szCs w:val="24"/>
        </w:rPr>
        <w:t>nedostatku odbornej literatúry</w:t>
      </w:r>
      <w:r w:rsidR="00E270D3" w:rsidRPr="00C274F5">
        <w:rPr>
          <w:rFonts w:ascii="Arial" w:hAnsi="Arial" w:cs="Arial"/>
          <w:sz w:val="24"/>
          <w:szCs w:val="24"/>
        </w:rPr>
        <w:t xml:space="preserve"> k ĽP a jej kvality </w:t>
      </w:r>
      <w:r w:rsidR="000C2F50" w:rsidRPr="00C274F5">
        <w:rPr>
          <w:rFonts w:ascii="Arial" w:hAnsi="Arial" w:cs="Arial"/>
          <w:sz w:val="24"/>
          <w:szCs w:val="24"/>
        </w:rPr>
        <w:t>pri</w:t>
      </w:r>
      <w:r w:rsidR="00BC46E7" w:rsidRPr="00C274F5">
        <w:rPr>
          <w:rFonts w:ascii="Arial" w:hAnsi="Arial" w:cs="Arial"/>
          <w:sz w:val="24"/>
          <w:szCs w:val="24"/>
        </w:rPr>
        <w:t>aznivejšie, pretože názor, že v</w:t>
      </w:r>
      <w:r w:rsidR="000C2F50" w:rsidRPr="00C274F5">
        <w:rPr>
          <w:rFonts w:ascii="Arial" w:hAnsi="Arial" w:cs="Arial"/>
          <w:sz w:val="24"/>
          <w:szCs w:val="24"/>
        </w:rPr>
        <w:t xml:space="preserve"> škole majú dostatok odbornej literatúry s témou </w:t>
      </w:r>
      <w:r w:rsidR="00BC46E7" w:rsidRPr="00C274F5">
        <w:rPr>
          <w:rFonts w:ascii="Arial" w:hAnsi="Arial" w:cs="Arial"/>
          <w:sz w:val="24"/>
          <w:szCs w:val="24"/>
        </w:rPr>
        <w:t xml:space="preserve">ĽP </w:t>
      </w:r>
      <w:proofErr w:type="spellStart"/>
      <w:r w:rsidR="000C2F50" w:rsidRPr="00C274F5">
        <w:rPr>
          <w:rFonts w:ascii="Arial" w:hAnsi="Arial" w:cs="Arial"/>
          <w:sz w:val="24"/>
          <w:szCs w:val="24"/>
        </w:rPr>
        <w:t>zdieľa</w:t>
      </w:r>
      <w:proofErr w:type="spellEnd"/>
      <w:r w:rsidR="000C2F50" w:rsidRPr="00C274F5">
        <w:rPr>
          <w:rFonts w:ascii="Arial" w:hAnsi="Arial" w:cs="Arial"/>
          <w:sz w:val="24"/>
          <w:szCs w:val="24"/>
        </w:rPr>
        <w:t xml:space="preserve"> až 40,7</w:t>
      </w:r>
      <w:r w:rsidR="00BC46E7" w:rsidRPr="00C274F5">
        <w:rPr>
          <w:rFonts w:ascii="Arial" w:hAnsi="Arial" w:cs="Arial"/>
          <w:sz w:val="24"/>
          <w:szCs w:val="24"/>
        </w:rPr>
        <w:t xml:space="preserve"> </w:t>
      </w:r>
      <w:r w:rsidR="000C2F50" w:rsidRPr="00C274F5">
        <w:rPr>
          <w:rFonts w:ascii="Arial" w:hAnsi="Arial" w:cs="Arial"/>
          <w:sz w:val="24"/>
          <w:szCs w:val="24"/>
        </w:rPr>
        <w:t>% žiakov základných škô</w:t>
      </w:r>
      <w:r w:rsidR="00BC46E7" w:rsidRPr="00C274F5">
        <w:rPr>
          <w:rFonts w:ascii="Arial" w:hAnsi="Arial" w:cs="Arial"/>
          <w:sz w:val="24"/>
          <w:szCs w:val="24"/>
        </w:rPr>
        <w:t>l, čo je o 12,3 p. b. viac ako v</w:t>
      </w:r>
      <w:r w:rsidR="000C2F50" w:rsidRPr="00C274F5">
        <w:rPr>
          <w:rFonts w:ascii="Arial" w:hAnsi="Arial" w:cs="Arial"/>
          <w:sz w:val="24"/>
          <w:szCs w:val="24"/>
        </w:rPr>
        <w:t xml:space="preserve"> stredných školách,</w:t>
      </w:r>
      <w:r w:rsidR="000C2F50" w:rsidRPr="00C274F5">
        <w:rPr>
          <w:rFonts w:ascii="Arial" w:hAnsi="Arial" w:cs="Arial"/>
          <w:color w:val="FF0000"/>
          <w:sz w:val="24"/>
          <w:szCs w:val="24"/>
        </w:rPr>
        <w:t xml:space="preserve"> </w:t>
      </w:r>
      <w:r w:rsidR="000C2F50" w:rsidRPr="00C274F5">
        <w:rPr>
          <w:rFonts w:ascii="Arial" w:hAnsi="Arial" w:cs="Arial"/>
          <w:sz w:val="24"/>
          <w:szCs w:val="24"/>
        </w:rPr>
        <w:t>naproti tomu podiel r</w:t>
      </w:r>
      <w:r w:rsidR="00BC46E7" w:rsidRPr="00C274F5">
        <w:rPr>
          <w:rFonts w:ascii="Arial" w:hAnsi="Arial" w:cs="Arial"/>
          <w:sz w:val="24"/>
          <w:szCs w:val="24"/>
        </w:rPr>
        <w:t>espondentov, ktorí sa domnievali</w:t>
      </w:r>
      <w:r w:rsidR="000C2F50" w:rsidRPr="00C274F5">
        <w:rPr>
          <w:rFonts w:ascii="Arial" w:hAnsi="Arial" w:cs="Arial"/>
          <w:sz w:val="24"/>
          <w:szCs w:val="24"/>
        </w:rPr>
        <w:t xml:space="preserve">, že </w:t>
      </w:r>
      <w:r w:rsidR="00C274F5">
        <w:rPr>
          <w:rFonts w:ascii="Arial" w:hAnsi="Arial" w:cs="Arial"/>
          <w:color w:val="FF0000"/>
          <w:sz w:val="24"/>
          <w:szCs w:val="24"/>
        </w:rPr>
        <w:t>v</w:t>
      </w:r>
      <w:r w:rsidR="000C2F50" w:rsidRPr="00C274F5">
        <w:rPr>
          <w:rFonts w:ascii="Arial" w:hAnsi="Arial" w:cs="Arial"/>
          <w:sz w:val="24"/>
          <w:szCs w:val="24"/>
        </w:rPr>
        <w:t xml:space="preserve"> ich škole je síce dostatok odbornej literatúry, </w:t>
      </w:r>
      <w:r w:rsidR="00C274F5" w:rsidRPr="00813BC6">
        <w:rPr>
          <w:rFonts w:ascii="Arial" w:hAnsi="Arial" w:cs="Arial"/>
          <w:sz w:val="24"/>
          <w:szCs w:val="24"/>
        </w:rPr>
        <w:t xml:space="preserve">ale </w:t>
      </w:r>
      <w:r w:rsidR="000C2F50" w:rsidRPr="00813BC6">
        <w:rPr>
          <w:rFonts w:ascii="Arial" w:hAnsi="Arial" w:cs="Arial"/>
          <w:sz w:val="24"/>
          <w:szCs w:val="24"/>
        </w:rPr>
        <w:t>nie na požadovanej úrovni, je podobný (ZŠ</w:t>
      </w:r>
      <w:r w:rsidR="00BC46E7" w:rsidRPr="00813BC6">
        <w:rPr>
          <w:rFonts w:ascii="Arial" w:hAnsi="Arial" w:cs="Arial"/>
          <w:sz w:val="24"/>
          <w:szCs w:val="24"/>
        </w:rPr>
        <w:t>:</w:t>
      </w:r>
      <w:r w:rsidR="000C2F50" w:rsidRPr="00813BC6">
        <w:rPr>
          <w:rFonts w:ascii="Arial" w:hAnsi="Arial" w:cs="Arial"/>
          <w:sz w:val="24"/>
          <w:szCs w:val="24"/>
        </w:rPr>
        <w:t xml:space="preserve"> 22,4</w:t>
      </w:r>
      <w:r w:rsidR="00BC46E7" w:rsidRPr="00813BC6">
        <w:rPr>
          <w:rFonts w:ascii="Arial" w:hAnsi="Arial" w:cs="Arial"/>
          <w:sz w:val="24"/>
          <w:szCs w:val="24"/>
        </w:rPr>
        <w:t xml:space="preserve"> %; </w:t>
      </w:r>
      <w:r w:rsidR="000C2F50" w:rsidRPr="00813BC6">
        <w:rPr>
          <w:rFonts w:ascii="Arial" w:hAnsi="Arial" w:cs="Arial"/>
          <w:sz w:val="24"/>
          <w:szCs w:val="24"/>
        </w:rPr>
        <w:t>SŠ</w:t>
      </w:r>
      <w:r w:rsidR="00BC46E7" w:rsidRPr="00813BC6">
        <w:rPr>
          <w:rFonts w:ascii="Arial" w:hAnsi="Arial" w:cs="Arial"/>
          <w:sz w:val="24"/>
          <w:szCs w:val="24"/>
        </w:rPr>
        <w:t>:</w:t>
      </w:r>
      <w:r w:rsidR="000C2F50" w:rsidRPr="00813BC6">
        <w:rPr>
          <w:rFonts w:ascii="Arial" w:hAnsi="Arial" w:cs="Arial"/>
          <w:sz w:val="24"/>
          <w:szCs w:val="24"/>
        </w:rPr>
        <w:t xml:space="preserve"> 21,7</w:t>
      </w:r>
      <w:r w:rsidR="00BC46E7" w:rsidRPr="00813BC6">
        <w:rPr>
          <w:rFonts w:ascii="Arial" w:hAnsi="Arial" w:cs="Arial"/>
          <w:sz w:val="24"/>
          <w:szCs w:val="24"/>
        </w:rPr>
        <w:t xml:space="preserve"> </w:t>
      </w:r>
      <w:r w:rsidR="000C2F50" w:rsidRPr="00813BC6">
        <w:rPr>
          <w:rFonts w:ascii="Arial" w:hAnsi="Arial" w:cs="Arial"/>
          <w:sz w:val="24"/>
          <w:szCs w:val="24"/>
        </w:rPr>
        <w:t>%). Nepriaznivejšiu situáciu dotvára aj vyšší podiel žiakov stredných škôl (15,6</w:t>
      </w:r>
      <w:r w:rsidR="00BC46E7" w:rsidRPr="00813BC6">
        <w:rPr>
          <w:rFonts w:ascii="Arial" w:hAnsi="Arial" w:cs="Arial"/>
          <w:sz w:val="24"/>
          <w:szCs w:val="24"/>
        </w:rPr>
        <w:t xml:space="preserve"> %), ktorí konštatovali</w:t>
      </w:r>
      <w:r w:rsidR="000C2F50" w:rsidRPr="00813BC6">
        <w:rPr>
          <w:rFonts w:ascii="Arial" w:hAnsi="Arial" w:cs="Arial"/>
          <w:sz w:val="24"/>
          <w:szCs w:val="24"/>
        </w:rPr>
        <w:t xml:space="preserve">, že </w:t>
      </w:r>
      <w:r w:rsidR="00C274F5" w:rsidRPr="00813BC6">
        <w:rPr>
          <w:rFonts w:ascii="Arial" w:hAnsi="Arial" w:cs="Arial"/>
          <w:sz w:val="24"/>
          <w:szCs w:val="24"/>
        </w:rPr>
        <w:t>v</w:t>
      </w:r>
      <w:r w:rsidR="000C2F50" w:rsidRPr="00813BC6">
        <w:rPr>
          <w:rFonts w:ascii="Arial" w:hAnsi="Arial" w:cs="Arial"/>
          <w:sz w:val="24"/>
          <w:szCs w:val="24"/>
        </w:rPr>
        <w:t xml:space="preserve"> ich škole nie je dostatok odbornej literatúry (ZŠ</w:t>
      </w:r>
      <w:r w:rsidR="00BC46E7" w:rsidRPr="00813BC6">
        <w:rPr>
          <w:rFonts w:ascii="Arial" w:hAnsi="Arial" w:cs="Arial"/>
          <w:sz w:val="24"/>
          <w:szCs w:val="24"/>
        </w:rPr>
        <w:t>:</w:t>
      </w:r>
      <w:r w:rsidR="000C2F50" w:rsidRPr="00813BC6">
        <w:rPr>
          <w:rFonts w:ascii="Arial" w:hAnsi="Arial" w:cs="Arial"/>
          <w:sz w:val="24"/>
          <w:szCs w:val="24"/>
        </w:rPr>
        <w:t xml:space="preserve"> 6,4</w:t>
      </w:r>
      <w:r w:rsidR="00BC46E7" w:rsidRPr="00813BC6">
        <w:rPr>
          <w:rFonts w:ascii="Arial" w:hAnsi="Arial" w:cs="Arial"/>
          <w:sz w:val="24"/>
          <w:szCs w:val="24"/>
        </w:rPr>
        <w:t xml:space="preserve"> </w:t>
      </w:r>
      <w:r w:rsidR="000C2F50" w:rsidRPr="00813BC6">
        <w:rPr>
          <w:rFonts w:ascii="Arial" w:hAnsi="Arial" w:cs="Arial"/>
          <w:sz w:val="24"/>
          <w:szCs w:val="24"/>
        </w:rPr>
        <w:t>%) aj zistenie,</w:t>
      </w:r>
      <w:r w:rsidR="00BC46E7" w:rsidRPr="00813BC6">
        <w:rPr>
          <w:rFonts w:ascii="Arial" w:hAnsi="Arial" w:cs="Arial"/>
          <w:sz w:val="24"/>
          <w:szCs w:val="24"/>
        </w:rPr>
        <w:t xml:space="preserve"> že viac ako tretina</w:t>
      </w:r>
      <w:r w:rsidR="000C2F50" w:rsidRPr="00813BC6">
        <w:rPr>
          <w:rFonts w:ascii="Arial" w:hAnsi="Arial" w:cs="Arial"/>
          <w:sz w:val="24"/>
          <w:szCs w:val="24"/>
        </w:rPr>
        <w:t xml:space="preserve"> žiakov </w:t>
      </w:r>
      <w:r w:rsidR="00C274F5" w:rsidRPr="00813BC6">
        <w:rPr>
          <w:rFonts w:ascii="Arial" w:hAnsi="Arial" w:cs="Arial"/>
          <w:sz w:val="24"/>
          <w:szCs w:val="24"/>
        </w:rPr>
        <w:t>SŠ</w:t>
      </w:r>
      <w:r w:rsidR="000C2F50" w:rsidRPr="00813BC6">
        <w:rPr>
          <w:rFonts w:ascii="Arial" w:hAnsi="Arial" w:cs="Arial"/>
          <w:sz w:val="24"/>
          <w:szCs w:val="24"/>
        </w:rPr>
        <w:t xml:space="preserve"> (34,3</w:t>
      </w:r>
      <w:r w:rsidR="00BC46E7" w:rsidRPr="00813BC6">
        <w:rPr>
          <w:rFonts w:ascii="Arial" w:hAnsi="Arial" w:cs="Arial"/>
          <w:sz w:val="24"/>
          <w:szCs w:val="24"/>
        </w:rPr>
        <w:t xml:space="preserve"> </w:t>
      </w:r>
      <w:r w:rsidR="000C2F50" w:rsidRPr="00813BC6">
        <w:rPr>
          <w:rFonts w:ascii="Arial" w:hAnsi="Arial" w:cs="Arial"/>
          <w:sz w:val="24"/>
          <w:szCs w:val="24"/>
        </w:rPr>
        <w:t>%; ZŠ</w:t>
      </w:r>
      <w:r w:rsidR="00BC46E7" w:rsidRPr="00813BC6">
        <w:rPr>
          <w:rFonts w:ascii="Arial" w:hAnsi="Arial" w:cs="Arial"/>
          <w:sz w:val="24"/>
          <w:szCs w:val="24"/>
        </w:rPr>
        <w:t>“</w:t>
      </w:r>
      <w:r w:rsidR="000C2F50" w:rsidRPr="00813BC6">
        <w:rPr>
          <w:rFonts w:ascii="Arial" w:hAnsi="Arial" w:cs="Arial"/>
          <w:sz w:val="24"/>
          <w:szCs w:val="24"/>
        </w:rPr>
        <w:t xml:space="preserve"> 30,5</w:t>
      </w:r>
      <w:r w:rsidR="00BC46E7" w:rsidRPr="00813BC6">
        <w:rPr>
          <w:rFonts w:ascii="Arial" w:hAnsi="Arial" w:cs="Arial"/>
          <w:sz w:val="24"/>
          <w:szCs w:val="24"/>
        </w:rPr>
        <w:t xml:space="preserve"> </w:t>
      </w:r>
      <w:r w:rsidR="000C2F50" w:rsidRPr="00813BC6">
        <w:rPr>
          <w:rFonts w:ascii="Arial" w:hAnsi="Arial" w:cs="Arial"/>
          <w:sz w:val="24"/>
          <w:szCs w:val="24"/>
        </w:rPr>
        <w:t xml:space="preserve">%) </w:t>
      </w:r>
      <w:r w:rsidR="00AA667F" w:rsidRPr="00813BC6">
        <w:rPr>
          <w:rFonts w:ascii="Arial" w:hAnsi="Arial" w:cs="Arial"/>
          <w:sz w:val="24"/>
          <w:szCs w:val="24"/>
        </w:rPr>
        <w:t>nevedela</w:t>
      </w:r>
      <w:r w:rsidR="000C2F50" w:rsidRPr="00813BC6">
        <w:rPr>
          <w:rFonts w:ascii="Arial" w:hAnsi="Arial" w:cs="Arial"/>
          <w:sz w:val="24"/>
          <w:szCs w:val="24"/>
        </w:rPr>
        <w:t xml:space="preserve"> posúdiť </w:t>
      </w:r>
      <w:r w:rsidR="00AA667F" w:rsidRPr="00813BC6">
        <w:rPr>
          <w:rFonts w:ascii="Arial" w:hAnsi="Arial" w:cs="Arial"/>
          <w:sz w:val="24"/>
          <w:szCs w:val="24"/>
        </w:rPr>
        <w:t>otázku množstva a kvality</w:t>
      </w:r>
      <w:r w:rsidR="000C2F50" w:rsidRPr="00813BC6">
        <w:rPr>
          <w:rFonts w:ascii="Arial" w:hAnsi="Arial" w:cs="Arial"/>
          <w:sz w:val="24"/>
          <w:szCs w:val="24"/>
        </w:rPr>
        <w:t xml:space="preserve"> dostupnej literatúry s tematikou </w:t>
      </w:r>
      <w:r w:rsidR="00AA667F" w:rsidRPr="00813BC6">
        <w:rPr>
          <w:rFonts w:ascii="Arial" w:hAnsi="Arial" w:cs="Arial"/>
          <w:sz w:val="24"/>
          <w:szCs w:val="24"/>
        </w:rPr>
        <w:t>ĽP v</w:t>
      </w:r>
      <w:r w:rsidR="000C2F50" w:rsidRPr="00813BC6">
        <w:rPr>
          <w:rFonts w:ascii="Arial" w:hAnsi="Arial" w:cs="Arial"/>
          <w:sz w:val="24"/>
          <w:szCs w:val="24"/>
        </w:rPr>
        <w:t xml:space="preserve"> škole, ktorú navštevuj</w:t>
      </w:r>
      <w:r w:rsidR="00C274F5" w:rsidRPr="00813BC6">
        <w:rPr>
          <w:rFonts w:ascii="Arial" w:hAnsi="Arial" w:cs="Arial"/>
          <w:sz w:val="24"/>
          <w:szCs w:val="24"/>
        </w:rPr>
        <w:t>ú</w:t>
      </w:r>
      <w:r w:rsidR="000C2F50" w:rsidRPr="00813BC6">
        <w:rPr>
          <w:rFonts w:ascii="Arial" w:hAnsi="Arial" w:cs="Arial"/>
          <w:sz w:val="24"/>
          <w:szCs w:val="24"/>
        </w:rPr>
        <w:t>. Domnievame sa, že väčší prehľad by mali preukazovať práve žiaci navštevujúci stredné školy, uvedené výsle</w:t>
      </w:r>
      <w:r w:rsidR="000C2F50" w:rsidRPr="00C274F5">
        <w:rPr>
          <w:rFonts w:ascii="Arial" w:hAnsi="Arial" w:cs="Arial"/>
          <w:sz w:val="24"/>
          <w:szCs w:val="24"/>
        </w:rPr>
        <w:t xml:space="preserve">dky o tom však nesvedčia. Grafické porovnanie základných a stredných škôl </w:t>
      </w:r>
      <w:r w:rsidR="00C274F5">
        <w:rPr>
          <w:rFonts w:ascii="Arial" w:hAnsi="Arial" w:cs="Arial"/>
          <w:sz w:val="24"/>
          <w:szCs w:val="24"/>
        </w:rPr>
        <w:t>uvádza</w:t>
      </w:r>
      <w:r w:rsidR="000C2F50" w:rsidRPr="00C274F5">
        <w:rPr>
          <w:rFonts w:ascii="Arial" w:hAnsi="Arial" w:cs="Arial"/>
          <w:sz w:val="24"/>
          <w:szCs w:val="24"/>
        </w:rPr>
        <w:t xml:space="preserve"> nasledujúci graf. </w:t>
      </w:r>
    </w:p>
    <w:p w:rsidR="000C2F50" w:rsidRDefault="000C2F50" w:rsidP="000C2F50">
      <w:pPr>
        <w:jc w:val="both"/>
        <w:rPr>
          <w:rFonts w:ascii="Arial" w:hAnsi="Arial" w:cs="Arial"/>
        </w:rPr>
      </w:pPr>
      <w:r>
        <w:rPr>
          <w:rFonts w:ascii="Arial" w:hAnsi="Arial" w:cs="Arial"/>
          <w:noProof/>
          <w:lang w:eastAsia="sk-SK"/>
        </w:rPr>
        <w:drawing>
          <wp:inline distT="0" distB="0" distL="0" distR="0" wp14:anchorId="2053781B" wp14:editId="3D337A5A">
            <wp:extent cx="5691673" cy="2295331"/>
            <wp:effectExtent l="0" t="0" r="23495" b="10160"/>
            <wp:docPr id="1" name="Graf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52A1" w:rsidRPr="00C274F5" w:rsidRDefault="008B52A1" w:rsidP="008B52A1">
      <w:pPr>
        <w:jc w:val="both"/>
        <w:rPr>
          <w:rFonts w:ascii="Arial" w:hAnsi="Arial" w:cs="Arial"/>
          <w:sz w:val="24"/>
          <w:szCs w:val="24"/>
        </w:rPr>
      </w:pPr>
      <w:r w:rsidRPr="00C274F5">
        <w:rPr>
          <w:rFonts w:ascii="Arial" w:hAnsi="Arial" w:cs="Arial"/>
          <w:sz w:val="24"/>
          <w:szCs w:val="24"/>
        </w:rPr>
        <w:lastRenderedPageBreak/>
        <w:t xml:space="preserve">Paradoxne oproti názorom žiakov, </w:t>
      </w:r>
      <w:r w:rsidRPr="00C274F5">
        <w:rPr>
          <w:rFonts w:ascii="Arial" w:hAnsi="Arial" w:cs="Arial"/>
          <w:b/>
          <w:sz w:val="24"/>
          <w:szCs w:val="24"/>
        </w:rPr>
        <w:t>učitelia</w:t>
      </w:r>
      <w:r w:rsidR="00AA667F" w:rsidRPr="00C274F5">
        <w:rPr>
          <w:rFonts w:ascii="Arial" w:hAnsi="Arial" w:cs="Arial"/>
          <w:sz w:val="24"/>
          <w:szCs w:val="24"/>
        </w:rPr>
        <w:t xml:space="preserve"> v</w:t>
      </w:r>
      <w:r w:rsidRPr="00C274F5">
        <w:rPr>
          <w:rFonts w:ascii="Arial" w:hAnsi="Arial" w:cs="Arial"/>
          <w:sz w:val="24"/>
          <w:szCs w:val="24"/>
        </w:rPr>
        <w:t xml:space="preserve"> </w:t>
      </w:r>
      <w:r w:rsidR="00442E10" w:rsidRPr="007958C7">
        <w:rPr>
          <w:rFonts w:ascii="Arial" w:hAnsi="Arial" w:cs="Arial"/>
          <w:sz w:val="24"/>
          <w:szCs w:val="24"/>
        </w:rPr>
        <w:t>SŠ</w:t>
      </w:r>
      <w:r w:rsidRPr="007958C7">
        <w:rPr>
          <w:rFonts w:ascii="Arial" w:hAnsi="Arial" w:cs="Arial"/>
          <w:sz w:val="24"/>
          <w:szCs w:val="24"/>
        </w:rPr>
        <w:t xml:space="preserve"> hodnotili množstvo a kvalitu odbornej literatúry potrebnej k výučbe </w:t>
      </w:r>
      <w:r w:rsidR="00AA667F" w:rsidRPr="007958C7">
        <w:rPr>
          <w:rFonts w:ascii="Arial" w:hAnsi="Arial" w:cs="Arial"/>
          <w:sz w:val="24"/>
          <w:szCs w:val="24"/>
        </w:rPr>
        <w:t>ĽP o niečo priaznivejšie ako v</w:t>
      </w:r>
      <w:r w:rsidRPr="007958C7">
        <w:rPr>
          <w:rFonts w:ascii="Arial" w:hAnsi="Arial" w:cs="Arial"/>
          <w:sz w:val="24"/>
          <w:szCs w:val="24"/>
        </w:rPr>
        <w:t xml:space="preserve"> základn</w:t>
      </w:r>
      <w:r w:rsidR="00AA667F" w:rsidRPr="007958C7">
        <w:rPr>
          <w:rFonts w:ascii="Arial" w:hAnsi="Arial" w:cs="Arial"/>
          <w:sz w:val="24"/>
          <w:szCs w:val="24"/>
        </w:rPr>
        <w:t>ých školách, pretože učitelia v</w:t>
      </w:r>
      <w:r w:rsidRPr="007958C7">
        <w:rPr>
          <w:rFonts w:ascii="Arial" w:hAnsi="Arial" w:cs="Arial"/>
          <w:sz w:val="24"/>
          <w:szCs w:val="24"/>
        </w:rPr>
        <w:t xml:space="preserve"> stredných školách sa častejšie vyjadrovali, že </w:t>
      </w:r>
      <w:r w:rsidR="00442E10" w:rsidRPr="007958C7">
        <w:rPr>
          <w:rFonts w:ascii="Arial" w:hAnsi="Arial" w:cs="Arial"/>
          <w:sz w:val="24"/>
          <w:szCs w:val="24"/>
        </w:rPr>
        <w:t>v</w:t>
      </w:r>
      <w:r w:rsidRPr="007958C7">
        <w:rPr>
          <w:rFonts w:ascii="Arial" w:hAnsi="Arial" w:cs="Arial"/>
          <w:sz w:val="24"/>
          <w:szCs w:val="24"/>
        </w:rPr>
        <w:t xml:space="preserve"> ich škole je dostatok literatúry (57,1</w:t>
      </w:r>
      <w:r w:rsidR="00AA667F" w:rsidRPr="007958C7">
        <w:rPr>
          <w:rFonts w:ascii="Arial" w:hAnsi="Arial" w:cs="Arial"/>
          <w:sz w:val="24"/>
          <w:szCs w:val="24"/>
        </w:rPr>
        <w:t xml:space="preserve"> %;</w:t>
      </w:r>
      <w:r w:rsidRPr="007958C7">
        <w:rPr>
          <w:rFonts w:ascii="Arial" w:hAnsi="Arial" w:cs="Arial"/>
          <w:sz w:val="24"/>
          <w:szCs w:val="24"/>
        </w:rPr>
        <w:t xml:space="preserve"> ZŠ</w:t>
      </w:r>
      <w:r w:rsidR="00AA667F" w:rsidRPr="007958C7">
        <w:rPr>
          <w:rFonts w:ascii="Arial" w:hAnsi="Arial" w:cs="Arial"/>
          <w:sz w:val="24"/>
          <w:szCs w:val="24"/>
        </w:rPr>
        <w:t>:</w:t>
      </w:r>
      <w:r w:rsidRPr="007958C7">
        <w:rPr>
          <w:rFonts w:ascii="Arial" w:hAnsi="Arial" w:cs="Arial"/>
          <w:sz w:val="24"/>
          <w:szCs w:val="24"/>
        </w:rPr>
        <w:t xml:space="preserve"> 51,9</w:t>
      </w:r>
      <w:r w:rsidR="00AA667F" w:rsidRPr="007958C7">
        <w:rPr>
          <w:rFonts w:ascii="Arial" w:hAnsi="Arial" w:cs="Arial"/>
          <w:sz w:val="24"/>
          <w:szCs w:val="24"/>
        </w:rPr>
        <w:t xml:space="preserve"> </w:t>
      </w:r>
      <w:r w:rsidRPr="007958C7">
        <w:rPr>
          <w:rFonts w:ascii="Arial" w:hAnsi="Arial" w:cs="Arial"/>
          <w:sz w:val="24"/>
          <w:szCs w:val="24"/>
        </w:rPr>
        <w:t>%). Naopak podiel odpovedí konštatujúcich síce dostatok</w:t>
      </w:r>
      <w:r w:rsidR="00AA667F" w:rsidRPr="007958C7">
        <w:rPr>
          <w:rFonts w:ascii="Arial" w:hAnsi="Arial" w:cs="Arial"/>
          <w:sz w:val="24"/>
          <w:szCs w:val="24"/>
        </w:rPr>
        <w:t xml:space="preserve"> odbornej literatúry</w:t>
      </w:r>
      <w:r w:rsidRPr="007958C7">
        <w:rPr>
          <w:rFonts w:ascii="Arial" w:hAnsi="Arial" w:cs="Arial"/>
          <w:sz w:val="24"/>
          <w:szCs w:val="24"/>
        </w:rPr>
        <w:t>, ale bez požadovanej kvali</w:t>
      </w:r>
      <w:r w:rsidR="00AA667F" w:rsidRPr="007958C7">
        <w:rPr>
          <w:rFonts w:ascii="Arial" w:hAnsi="Arial" w:cs="Arial"/>
          <w:sz w:val="24"/>
          <w:szCs w:val="24"/>
        </w:rPr>
        <w:t>ty, aj nedostatok, bol o niečo vyšší v</w:t>
      </w:r>
      <w:r w:rsidR="00442E10" w:rsidRPr="007958C7">
        <w:rPr>
          <w:rFonts w:ascii="Arial" w:hAnsi="Arial" w:cs="Arial"/>
          <w:sz w:val="24"/>
          <w:szCs w:val="24"/>
        </w:rPr>
        <w:t> ZŠ a r</w:t>
      </w:r>
      <w:r w:rsidR="00AA667F" w:rsidRPr="007958C7">
        <w:rPr>
          <w:rFonts w:ascii="Arial" w:hAnsi="Arial" w:cs="Arial"/>
          <w:sz w:val="24"/>
          <w:szCs w:val="24"/>
        </w:rPr>
        <w:t xml:space="preserve">ovnako učitelia </w:t>
      </w:r>
      <w:r w:rsidR="00442E10" w:rsidRPr="007958C7">
        <w:rPr>
          <w:rFonts w:ascii="Arial" w:hAnsi="Arial" w:cs="Arial"/>
          <w:sz w:val="24"/>
          <w:szCs w:val="24"/>
        </w:rPr>
        <w:t>ZŠ</w:t>
      </w:r>
      <w:r w:rsidRPr="007958C7">
        <w:rPr>
          <w:rFonts w:ascii="Arial" w:hAnsi="Arial" w:cs="Arial"/>
          <w:sz w:val="24"/>
          <w:szCs w:val="24"/>
        </w:rPr>
        <w:t xml:space="preserve"> </w:t>
      </w:r>
      <w:r w:rsidR="00442E10" w:rsidRPr="007958C7">
        <w:rPr>
          <w:rFonts w:ascii="Arial" w:hAnsi="Arial" w:cs="Arial"/>
          <w:sz w:val="24"/>
          <w:szCs w:val="24"/>
        </w:rPr>
        <w:t xml:space="preserve">sa </w:t>
      </w:r>
      <w:r w:rsidRPr="007958C7">
        <w:rPr>
          <w:rFonts w:ascii="Arial" w:hAnsi="Arial" w:cs="Arial"/>
          <w:sz w:val="24"/>
          <w:szCs w:val="24"/>
        </w:rPr>
        <w:t>častejšie nevedeli k </w:t>
      </w:r>
      <w:r w:rsidRPr="00C274F5">
        <w:rPr>
          <w:rFonts w:ascii="Arial" w:hAnsi="Arial" w:cs="Arial"/>
          <w:sz w:val="24"/>
          <w:szCs w:val="24"/>
        </w:rPr>
        <w:t xml:space="preserve">danej otázke vyjadriť. </w:t>
      </w:r>
    </w:p>
    <w:p w:rsidR="008B52A1" w:rsidRPr="00AA667F" w:rsidRDefault="008B52A1" w:rsidP="008B52A1">
      <w:pPr>
        <w:pStyle w:val="Popis"/>
        <w:rPr>
          <w:rFonts w:ascii="Arial" w:hAnsi="Arial" w:cs="Arial"/>
          <w:i/>
          <w:lang w:eastAsia="sk-SK"/>
        </w:rPr>
      </w:pPr>
      <w:r w:rsidRPr="00AA667F">
        <w:rPr>
          <w:rFonts w:ascii="Arial" w:hAnsi="Arial" w:cs="Arial"/>
          <w:i/>
        </w:rPr>
        <w:t xml:space="preserve">Tabuľka </w:t>
      </w:r>
      <w:r w:rsidR="00CA4930">
        <w:rPr>
          <w:rFonts w:ascii="Arial" w:hAnsi="Arial" w:cs="Arial"/>
          <w:i/>
        </w:rPr>
        <w:t>10</w:t>
      </w:r>
      <w:r w:rsidRPr="00AA667F">
        <w:rPr>
          <w:rFonts w:ascii="Arial" w:hAnsi="Arial" w:cs="Arial"/>
          <w:i/>
        </w:rPr>
        <w:t xml:space="preserve"> – Porovnanie údajov za základné a stredné školy (šk</w:t>
      </w:r>
      <w:r w:rsidR="00C274F5">
        <w:rPr>
          <w:rFonts w:ascii="Arial" w:hAnsi="Arial" w:cs="Arial"/>
          <w:i/>
        </w:rPr>
        <w:t>olský rok</w:t>
      </w:r>
      <w:r w:rsidRPr="00AA667F">
        <w:rPr>
          <w:rFonts w:ascii="Arial" w:hAnsi="Arial" w:cs="Arial"/>
          <w:i/>
        </w:rPr>
        <w:t>. 2011/2012) v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1844"/>
        <w:gridCol w:w="1842"/>
      </w:tblGrid>
      <w:tr w:rsidR="008B52A1" w:rsidRPr="00C274F5" w:rsidTr="00C274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8B52A1" w:rsidRPr="00C274F5" w:rsidRDefault="008B52A1" w:rsidP="008B52A1">
            <w:pPr>
              <w:autoSpaceDE w:val="0"/>
              <w:autoSpaceDN w:val="0"/>
              <w:adjustRightInd w:val="0"/>
              <w:jc w:val="left"/>
              <w:rPr>
                <w:rFonts w:cs="Arial"/>
                <w:sz w:val="22"/>
                <w:szCs w:val="22"/>
              </w:rPr>
            </w:pPr>
            <w:r w:rsidRPr="00C274F5">
              <w:rPr>
                <w:rFonts w:cs="Arial"/>
                <w:sz w:val="22"/>
                <w:szCs w:val="22"/>
              </w:rPr>
              <w:t>Dostatok odbornej literatúry k ĽP</w:t>
            </w:r>
          </w:p>
        </w:tc>
        <w:tc>
          <w:tcPr>
            <w:tcW w:w="1016" w:type="pct"/>
            <w:tcBorders>
              <w:top w:val="none" w:sz="0" w:space="0" w:color="auto"/>
              <w:bottom w:val="none" w:sz="0" w:space="0" w:color="auto"/>
            </w:tcBorders>
          </w:tcPr>
          <w:p w:rsidR="008B52A1" w:rsidRPr="00C274F5" w:rsidRDefault="008B52A1"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ZŠ</w:t>
            </w:r>
          </w:p>
        </w:tc>
        <w:tc>
          <w:tcPr>
            <w:tcW w:w="1015" w:type="pct"/>
            <w:tcBorders>
              <w:top w:val="none" w:sz="0" w:space="0" w:color="auto"/>
              <w:bottom w:val="none" w:sz="0" w:space="0" w:color="auto"/>
              <w:right w:val="none" w:sz="0" w:space="0" w:color="auto"/>
            </w:tcBorders>
          </w:tcPr>
          <w:p w:rsidR="008B52A1" w:rsidRPr="00C274F5" w:rsidRDefault="008B52A1" w:rsidP="008B52A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SŠ</w:t>
            </w:r>
          </w:p>
        </w:tc>
      </w:tr>
      <w:tr w:rsidR="008B52A1" w:rsidRPr="00C274F5" w:rsidTr="00C274F5">
        <w:tc>
          <w:tcPr>
            <w:cnfStyle w:val="001000000000" w:firstRow="0" w:lastRow="0" w:firstColumn="1" w:lastColumn="0" w:oddVBand="0" w:evenVBand="0" w:oddHBand="0" w:evenHBand="0" w:firstRowFirstColumn="0" w:firstRowLastColumn="0" w:lastRowFirstColumn="0" w:lastRowLastColumn="0"/>
            <w:tcW w:w="2969" w:type="pct"/>
            <w:tcBorders>
              <w:left w:val="none" w:sz="0" w:space="0" w:color="auto"/>
              <w:bottom w:val="none" w:sz="0" w:space="0" w:color="auto"/>
              <w:right w:val="none" w:sz="0" w:space="0" w:color="auto"/>
              <w:tl2br w:val="none" w:sz="0" w:space="0" w:color="auto"/>
              <w:tr2bl w:val="none" w:sz="0" w:space="0" w:color="auto"/>
            </w:tcBorders>
          </w:tcPr>
          <w:p w:rsidR="008B52A1" w:rsidRPr="00C274F5" w:rsidRDefault="00AA667F" w:rsidP="008B52A1">
            <w:pPr>
              <w:autoSpaceDE w:val="0"/>
              <w:autoSpaceDN w:val="0"/>
              <w:adjustRightInd w:val="0"/>
              <w:jc w:val="both"/>
              <w:rPr>
                <w:rFonts w:cs="Arial"/>
                <w:sz w:val="22"/>
                <w:szCs w:val="22"/>
              </w:rPr>
            </w:pPr>
            <w:r w:rsidRPr="00C274F5">
              <w:rPr>
                <w:rFonts w:cs="Arial"/>
                <w:sz w:val="22"/>
                <w:szCs w:val="22"/>
              </w:rPr>
              <w:t>Á</w:t>
            </w:r>
            <w:r w:rsidR="008B52A1" w:rsidRPr="00C274F5">
              <w:rPr>
                <w:rFonts w:cs="Arial"/>
                <w:sz w:val="22"/>
                <w:szCs w:val="22"/>
              </w:rPr>
              <w:t>no, je jej dostatok</w:t>
            </w:r>
          </w:p>
        </w:tc>
        <w:tc>
          <w:tcPr>
            <w:tcW w:w="1016" w:type="pct"/>
          </w:tcPr>
          <w:p w:rsidR="008B52A1" w:rsidRPr="00C274F5" w:rsidRDefault="008B52A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51,9</w:t>
            </w:r>
          </w:p>
        </w:tc>
        <w:tc>
          <w:tcPr>
            <w:tcW w:w="1015" w:type="pct"/>
          </w:tcPr>
          <w:p w:rsidR="008B52A1" w:rsidRPr="00C274F5" w:rsidRDefault="008B52A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57,1</w:t>
            </w:r>
          </w:p>
        </w:tc>
      </w:tr>
      <w:tr w:rsidR="008B52A1" w:rsidRPr="00C274F5" w:rsidTr="00C274F5">
        <w:tc>
          <w:tcPr>
            <w:cnfStyle w:val="001000000000" w:firstRow="0" w:lastRow="0" w:firstColumn="1" w:lastColumn="0" w:oddVBand="0" w:evenVBand="0" w:oddHBand="0" w:evenHBand="0" w:firstRowFirstColumn="0" w:firstRowLastColumn="0" w:lastRowFirstColumn="0" w:lastRowLastColumn="0"/>
            <w:tcW w:w="2969" w:type="pct"/>
            <w:tcBorders>
              <w:left w:val="none" w:sz="0" w:space="0" w:color="auto"/>
              <w:bottom w:val="none" w:sz="0" w:space="0" w:color="auto"/>
              <w:right w:val="none" w:sz="0" w:space="0" w:color="auto"/>
              <w:tl2br w:val="none" w:sz="0" w:space="0" w:color="auto"/>
              <w:tr2bl w:val="none" w:sz="0" w:space="0" w:color="auto"/>
            </w:tcBorders>
          </w:tcPr>
          <w:p w:rsidR="008B52A1" w:rsidRPr="00C274F5" w:rsidRDefault="00AA667F" w:rsidP="008B52A1">
            <w:pPr>
              <w:autoSpaceDE w:val="0"/>
              <w:autoSpaceDN w:val="0"/>
              <w:adjustRightInd w:val="0"/>
              <w:jc w:val="both"/>
              <w:rPr>
                <w:rFonts w:cs="Arial"/>
                <w:sz w:val="22"/>
                <w:szCs w:val="22"/>
              </w:rPr>
            </w:pPr>
            <w:r w:rsidRPr="00C274F5">
              <w:rPr>
                <w:rFonts w:cs="Arial"/>
                <w:sz w:val="22"/>
                <w:szCs w:val="22"/>
              </w:rPr>
              <w:t>Á</w:t>
            </w:r>
            <w:r w:rsidR="008B52A1" w:rsidRPr="00C274F5">
              <w:rPr>
                <w:rFonts w:cs="Arial"/>
                <w:sz w:val="22"/>
                <w:szCs w:val="22"/>
              </w:rPr>
              <w:t>no, ale nie na požadovanej úrovni</w:t>
            </w:r>
          </w:p>
        </w:tc>
        <w:tc>
          <w:tcPr>
            <w:tcW w:w="1016" w:type="pct"/>
          </w:tcPr>
          <w:p w:rsidR="008B52A1" w:rsidRPr="00C274F5" w:rsidRDefault="008B52A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21,0</w:t>
            </w:r>
          </w:p>
        </w:tc>
        <w:tc>
          <w:tcPr>
            <w:tcW w:w="1015" w:type="pct"/>
          </w:tcPr>
          <w:p w:rsidR="008B52A1" w:rsidRPr="00C274F5" w:rsidRDefault="008B52A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19,5</w:t>
            </w:r>
          </w:p>
        </w:tc>
      </w:tr>
      <w:tr w:rsidR="008B52A1" w:rsidRPr="00C274F5" w:rsidTr="00C274F5">
        <w:tc>
          <w:tcPr>
            <w:cnfStyle w:val="001000000000" w:firstRow="0" w:lastRow="0" w:firstColumn="1" w:lastColumn="0" w:oddVBand="0" w:evenVBand="0" w:oddHBand="0" w:evenHBand="0" w:firstRowFirstColumn="0" w:firstRowLastColumn="0" w:lastRowFirstColumn="0" w:lastRowLastColumn="0"/>
            <w:tcW w:w="2969" w:type="pct"/>
            <w:tcBorders>
              <w:left w:val="none" w:sz="0" w:space="0" w:color="auto"/>
              <w:bottom w:val="none" w:sz="0" w:space="0" w:color="auto"/>
              <w:right w:val="none" w:sz="0" w:space="0" w:color="auto"/>
              <w:tl2br w:val="none" w:sz="0" w:space="0" w:color="auto"/>
              <w:tr2bl w:val="none" w:sz="0" w:space="0" w:color="auto"/>
            </w:tcBorders>
          </w:tcPr>
          <w:p w:rsidR="008B52A1" w:rsidRPr="00C274F5" w:rsidRDefault="00AA667F" w:rsidP="008B52A1">
            <w:pPr>
              <w:autoSpaceDE w:val="0"/>
              <w:autoSpaceDN w:val="0"/>
              <w:adjustRightInd w:val="0"/>
              <w:jc w:val="both"/>
              <w:rPr>
                <w:rFonts w:cs="Arial"/>
                <w:sz w:val="22"/>
                <w:szCs w:val="22"/>
              </w:rPr>
            </w:pPr>
            <w:r w:rsidRPr="00C274F5">
              <w:rPr>
                <w:rFonts w:cs="Arial"/>
                <w:sz w:val="22"/>
                <w:szCs w:val="22"/>
              </w:rPr>
              <w:t>N</w:t>
            </w:r>
            <w:r w:rsidR="008B52A1" w:rsidRPr="00C274F5">
              <w:rPr>
                <w:rFonts w:cs="Arial"/>
                <w:sz w:val="22"/>
                <w:szCs w:val="22"/>
              </w:rPr>
              <w:t>ie, je jej nedostatok</w:t>
            </w:r>
          </w:p>
        </w:tc>
        <w:tc>
          <w:tcPr>
            <w:tcW w:w="1016" w:type="pct"/>
          </w:tcPr>
          <w:p w:rsidR="008B52A1" w:rsidRPr="00C274F5" w:rsidRDefault="008B52A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21,0</w:t>
            </w:r>
          </w:p>
        </w:tc>
        <w:tc>
          <w:tcPr>
            <w:tcW w:w="1015" w:type="pct"/>
          </w:tcPr>
          <w:p w:rsidR="008B52A1" w:rsidRPr="00C274F5" w:rsidRDefault="008B52A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19,5</w:t>
            </w:r>
          </w:p>
        </w:tc>
      </w:tr>
      <w:tr w:rsidR="008B52A1" w:rsidRPr="00C274F5" w:rsidTr="00C274F5">
        <w:tc>
          <w:tcPr>
            <w:cnfStyle w:val="001000000000" w:firstRow="0" w:lastRow="0" w:firstColumn="1" w:lastColumn="0" w:oddVBand="0" w:evenVBand="0" w:oddHBand="0" w:evenHBand="0" w:firstRowFirstColumn="0" w:firstRowLastColumn="0" w:lastRowFirstColumn="0" w:lastRowLastColumn="0"/>
            <w:tcW w:w="2969" w:type="pct"/>
            <w:tcBorders>
              <w:left w:val="none" w:sz="0" w:space="0" w:color="auto"/>
              <w:bottom w:val="none" w:sz="0" w:space="0" w:color="auto"/>
              <w:right w:val="none" w:sz="0" w:space="0" w:color="auto"/>
              <w:tl2br w:val="none" w:sz="0" w:space="0" w:color="auto"/>
              <w:tr2bl w:val="none" w:sz="0" w:space="0" w:color="auto"/>
            </w:tcBorders>
          </w:tcPr>
          <w:p w:rsidR="008B52A1" w:rsidRPr="00C274F5" w:rsidRDefault="00AA667F" w:rsidP="008B52A1">
            <w:pPr>
              <w:autoSpaceDE w:val="0"/>
              <w:autoSpaceDN w:val="0"/>
              <w:adjustRightInd w:val="0"/>
              <w:jc w:val="both"/>
              <w:rPr>
                <w:rFonts w:cs="Arial"/>
                <w:sz w:val="22"/>
                <w:szCs w:val="22"/>
              </w:rPr>
            </w:pPr>
            <w:r w:rsidRPr="00C274F5">
              <w:rPr>
                <w:rFonts w:cs="Arial"/>
                <w:sz w:val="22"/>
                <w:szCs w:val="22"/>
              </w:rPr>
              <w:t>N</w:t>
            </w:r>
            <w:r w:rsidR="008B52A1" w:rsidRPr="00C274F5">
              <w:rPr>
                <w:rFonts w:cs="Arial"/>
                <w:sz w:val="22"/>
                <w:szCs w:val="22"/>
              </w:rPr>
              <w:t>eviem posúdiť</w:t>
            </w:r>
          </w:p>
        </w:tc>
        <w:tc>
          <w:tcPr>
            <w:tcW w:w="1016" w:type="pct"/>
          </w:tcPr>
          <w:p w:rsidR="008B52A1" w:rsidRPr="00C274F5" w:rsidRDefault="008B52A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6,2</w:t>
            </w:r>
          </w:p>
        </w:tc>
        <w:tc>
          <w:tcPr>
            <w:tcW w:w="1015" w:type="pct"/>
          </w:tcPr>
          <w:p w:rsidR="008B52A1" w:rsidRPr="00C274F5" w:rsidRDefault="008B52A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3,9</w:t>
            </w:r>
          </w:p>
        </w:tc>
      </w:tr>
      <w:tr w:rsidR="008B52A1" w:rsidRPr="00C274F5" w:rsidTr="00C274F5">
        <w:tc>
          <w:tcPr>
            <w:cnfStyle w:val="001000000000" w:firstRow="0" w:lastRow="0" w:firstColumn="1" w:lastColumn="0" w:oddVBand="0" w:evenVBand="0" w:oddHBand="0" w:evenHBand="0" w:firstRowFirstColumn="0" w:firstRowLastColumn="0" w:lastRowFirstColumn="0" w:lastRowLastColumn="0"/>
            <w:tcW w:w="2969" w:type="pct"/>
            <w:tcBorders>
              <w:left w:val="none" w:sz="0" w:space="0" w:color="auto"/>
              <w:bottom w:val="none" w:sz="0" w:space="0" w:color="auto"/>
              <w:right w:val="none" w:sz="0" w:space="0" w:color="auto"/>
              <w:tl2br w:val="none" w:sz="0" w:space="0" w:color="auto"/>
              <w:tr2bl w:val="none" w:sz="0" w:space="0" w:color="auto"/>
            </w:tcBorders>
          </w:tcPr>
          <w:p w:rsidR="008B52A1" w:rsidRPr="00C274F5" w:rsidRDefault="008B52A1" w:rsidP="008B52A1">
            <w:pPr>
              <w:autoSpaceDE w:val="0"/>
              <w:autoSpaceDN w:val="0"/>
              <w:adjustRightInd w:val="0"/>
              <w:jc w:val="both"/>
              <w:rPr>
                <w:rFonts w:cs="Arial"/>
                <w:sz w:val="22"/>
                <w:szCs w:val="22"/>
              </w:rPr>
            </w:pPr>
            <w:r w:rsidRPr="00C274F5">
              <w:rPr>
                <w:rFonts w:cs="Arial"/>
                <w:sz w:val="22"/>
                <w:szCs w:val="22"/>
              </w:rPr>
              <w:t>Spolu</w:t>
            </w:r>
          </w:p>
        </w:tc>
        <w:tc>
          <w:tcPr>
            <w:tcW w:w="1016" w:type="pct"/>
          </w:tcPr>
          <w:p w:rsidR="008B52A1" w:rsidRPr="00C274F5" w:rsidRDefault="008B52A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100,0</w:t>
            </w:r>
          </w:p>
        </w:tc>
        <w:tc>
          <w:tcPr>
            <w:tcW w:w="1015" w:type="pct"/>
          </w:tcPr>
          <w:p w:rsidR="008B52A1" w:rsidRPr="00C274F5" w:rsidRDefault="008B52A1" w:rsidP="008B52A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C274F5">
              <w:rPr>
                <w:rFonts w:cs="Arial"/>
                <w:sz w:val="22"/>
                <w:szCs w:val="22"/>
              </w:rPr>
              <w:t>100,0</w:t>
            </w:r>
          </w:p>
        </w:tc>
      </w:tr>
    </w:tbl>
    <w:p w:rsidR="000C2F50" w:rsidRPr="00C274F5" w:rsidRDefault="000C2F50" w:rsidP="00442E10">
      <w:pPr>
        <w:spacing w:after="120"/>
        <w:jc w:val="both"/>
        <w:rPr>
          <w:rFonts w:ascii="Arial" w:hAnsi="Arial" w:cs="Arial"/>
          <w:sz w:val="16"/>
          <w:szCs w:val="16"/>
        </w:rPr>
      </w:pPr>
    </w:p>
    <w:p w:rsidR="003F7A6D" w:rsidRPr="00C274F5" w:rsidRDefault="003F7A6D" w:rsidP="00B94264">
      <w:pPr>
        <w:spacing w:after="0"/>
        <w:jc w:val="both"/>
        <w:rPr>
          <w:rFonts w:ascii="Arial" w:hAnsi="Arial" w:cs="Arial"/>
          <w:b/>
          <w:sz w:val="24"/>
          <w:szCs w:val="24"/>
        </w:rPr>
      </w:pPr>
      <w:r w:rsidRPr="00C274F5">
        <w:rPr>
          <w:rFonts w:ascii="Arial" w:hAnsi="Arial" w:cs="Arial"/>
          <w:b/>
          <w:sz w:val="24"/>
          <w:szCs w:val="24"/>
        </w:rPr>
        <w:t>Komparácia údajov</w:t>
      </w:r>
    </w:p>
    <w:p w:rsidR="00B94264" w:rsidRPr="00C274F5" w:rsidRDefault="00AA667F" w:rsidP="00B94264">
      <w:pPr>
        <w:pStyle w:val="Popis"/>
        <w:jc w:val="both"/>
        <w:rPr>
          <w:rFonts w:ascii="Arial" w:hAnsi="Arial" w:cs="Arial"/>
          <w:b w:val="0"/>
          <w:sz w:val="24"/>
          <w:szCs w:val="24"/>
        </w:rPr>
      </w:pPr>
      <w:r w:rsidRPr="00C274F5">
        <w:rPr>
          <w:rFonts w:ascii="Arial" w:hAnsi="Arial" w:cs="Arial"/>
          <w:b w:val="0"/>
          <w:sz w:val="24"/>
          <w:szCs w:val="24"/>
        </w:rPr>
        <w:t>Na základe</w:t>
      </w:r>
      <w:r w:rsidR="00B94264" w:rsidRPr="00C274F5">
        <w:rPr>
          <w:rFonts w:ascii="Arial" w:hAnsi="Arial" w:cs="Arial"/>
          <w:b w:val="0"/>
          <w:sz w:val="24"/>
          <w:szCs w:val="24"/>
        </w:rPr>
        <w:t> porovn</w:t>
      </w:r>
      <w:r w:rsidR="00CB7FD6" w:rsidRPr="00C274F5">
        <w:rPr>
          <w:rFonts w:ascii="Arial" w:hAnsi="Arial" w:cs="Arial"/>
          <w:b w:val="0"/>
          <w:sz w:val="24"/>
          <w:szCs w:val="24"/>
        </w:rPr>
        <w:t xml:space="preserve">ania údajov oproti roku 2007 </w:t>
      </w:r>
      <w:r w:rsidR="00B94264" w:rsidRPr="00C274F5">
        <w:rPr>
          <w:rFonts w:ascii="Arial" w:hAnsi="Arial" w:cs="Arial"/>
          <w:b w:val="0"/>
          <w:sz w:val="24"/>
          <w:szCs w:val="24"/>
        </w:rPr>
        <w:t>možno konštatovať, že spokojnosť žiakov, učiteľov ako aj riaditeľov v</w:t>
      </w:r>
      <w:r w:rsidR="00CB7FD6" w:rsidRPr="00C274F5">
        <w:rPr>
          <w:rFonts w:ascii="Arial" w:hAnsi="Arial" w:cs="Arial"/>
          <w:b w:val="0"/>
          <w:sz w:val="24"/>
          <w:szCs w:val="24"/>
        </w:rPr>
        <w:t xml:space="preserve"> stredných</w:t>
      </w:r>
      <w:r w:rsidR="00996132" w:rsidRPr="00C274F5">
        <w:rPr>
          <w:rFonts w:ascii="Arial" w:hAnsi="Arial" w:cs="Arial"/>
          <w:b w:val="0"/>
          <w:sz w:val="24"/>
          <w:szCs w:val="24"/>
        </w:rPr>
        <w:t xml:space="preserve"> školách s množstvom a kvalitou</w:t>
      </w:r>
      <w:r w:rsidR="00B94264" w:rsidRPr="00C274F5">
        <w:rPr>
          <w:rFonts w:ascii="Arial" w:hAnsi="Arial" w:cs="Arial"/>
          <w:b w:val="0"/>
          <w:sz w:val="24"/>
          <w:szCs w:val="24"/>
        </w:rPr>
        <w:t xml:space="preserve"> odbornej literatúry k problematike </w:t>
      </w:r>
      <w:r w:rsidRPr="00C274F5">
        <w:rPr>
          <w:rFonts w:ascii="Arial" w:hAnsi="Arial" w:cs="Arial"/>
          <w:b w:val="0"/>
          <w:sz w:val="24"/>
          <w:szCs w:val="24"/>
        </w:rPr>
        <w:t xml:space="preserve">ĽP </w:t>
      </w:r>
      <w:r w:rsidR="00B94264" w:rsidRPr="00C274F5">
        <w:rPr>
          <w:rFonts w:ascii="Arial" w:hAnsi="Arial" w:cs="Arial"/>
          <w:b w:val="0"/>
          <w:sz w:val="24"/>
          <w:szCs w:val="24"/>
        </w:rPr>
        <w:t xml:space="preserve">sa </w:t>
      </w:r>
      <w:r w:rsidR="00CB7FD6" w:rsidRPr="00C274F5">
        <w:rPr>
          <w:rFonts w:ascii="Arial" w:hAnsi="Arial" w:cs="Arial"/>
          <w:b w:val="0"/>
          <w:sz w:val="24"/>
          <w:szCs w:val="24"/>
        </w:rPr>
        <w:t>znížila</w:t>
      </w:r>
      <w:r w:rsidR="00B94264" w:rsidRPr="00C274F5">
        <w:rPr>
          <w:rFonts w:ascii="Arial" w:hAnsi="Arial" w:cs="Arial"/>
          <w:b w:val="0"/>
          <w:sz w:val="24"/>
          <w:szCs w:val="24"/>
        </w:rPr>
        <w:t>, najvýraznejšie u</w:t>
      </w:r>
      <w:r w:rsidR="00CB7FD6" w:rsidRPr="00C274F5">
        <w:rPr>
          <w:rFonts w:ascii="Arial" w:hAnsi="Arial" w:cs="Arial"/>
          <w:b w:val="0"/>
          <w:sz w:val="24"/>
          <w:szCs w:val="24"/>
        </w:rPr>
        <w:t> žiakov, potom u učiteľov a minimálne u riaditeľov</w:t>
      </w:r>
      <w:r w:rsidR="00B94264" w:rsidRPr="00C274F5">
        <w:rPr>
          <w:rFonts w:ascii="Arial" w:hAnsi="Arial" w:cs="Arial"/>
          <w:b w:val="0"/>
          <w:sz w:val="24"/>
          <w:szCs w:val="24"/>
        </w:rPr>
        <w:t xml:space="preserve">. </w:t>
      </w:r>
    </w:p>
    <w:p w:rsidR="00AA667F" w:rsidRPr="00C274F5" w:rsidRDefault="00AA667F" w:rsidP="000D09AE">
      <w:pPr>
        <w:pStyle w:val="Popis"/>
        <w:rPr>
          <w:rFonts w:ascii="Arial" w:hAnsi="Arial" w:cs="Arial"/>
          <w:i/>
        </w:rPr>
      </w:pPr>
    </w:p>
    <w:p w:rsidR="003F7A6D" w:rsidRPr="00C274F5" w:rsidRDefault="000D09AE" w:rsidP="000D09AE">
      <w:pPr>
        <w:pStyle w:val="Popis"/>
        <w:rPr>
          <w:rFonts w:ascii="Arial" w:hAnsi="Arial" w:cs="Arial"/>
          <w:b w:val="0"/>
          <w:i/>
        </w:rPr>
      </w:pPr>
      <w:r w:rsidRPr="00C274F5">
        <w:rPr>
          <w:rFonts w:ascii="Arial" w:hAnsi="Arial" w:cs="Arial"/>
          <w:i/>
        </w:rPr>
        <w:t xml:space="preserve">Tabuľka </w:t>
      </w:r>
      <w:r w:rsidR="00C274F5">
        <w:rPr>
          <w:rFonts w:ascii="Arial" w:hAnsi="Arial" w:cs="Arial"/>
          <w:i/>
        </w:rPr>
        <w:t>11</w:t>
      </w:r>
      <w:r w:rsidR="003F7A6D" w:rsidRPr="00C274F5">
        <w:rPr>
          <w:rFonts w:ascii="Arial" w:hAnsi="Arial" w:cs="Arial"/>
          <w:i/>
        </w:rPr>
        <w:t xml:space="preserve"> – Porovnanie údajov z rokov </w:t>
      </w:r>
      <w:r w:rsidR="00833238" w:rsidRPr="00C274F5">
        <w:rPr>
          <w:rFonts w:ascii="Arial" w:hAnsi="Arial" w:cs="Arial"/>
          <w:i/>
        </w:rPr>
        <w:t xml:space="preserve">2007, </w:t>
      </w:r>
      <w:smartTag w:uri="urn:schemas-microsoft-com:office:smarttags" w:element="metricconverter">
        <w:smartTagPr>
          <w:attr w:name="ProductID" w:val="2010 a"/>
        </w:smartTagPr>
        <w:r w:rsidR="003F7A6D" w:rsidRPr="00C274F5">
          <w:rPr>
            <w:rFonts w:ascii="Arial" w:hAnsi="Arial" w:cs="Arial"/>
            <w:i/>
          </w:rPr>
          <w:t>2010 a</w:t>
        </w:r>
      </w:smartTag>
      <w:r w:rsidR="00C64EBD" w:rsidRPr="00C274F5">
        <w:rPr>
          <w:rFonts w:ascii="Arial" w:hAnsi="Arial" w:cs="Arial"/>
          <w:i/>
        </w:rPr>
        <w:t xml:space="preserve"> 2012</w:t>
      </w:r>
      <w:r w:rsidR="003F7A6D" w:rsidRPr="00C274F5">
        <w:rPr>
          <w:rFonts w:ascii="Arial" w:hAnsi="Arial" w:cs="Arial"/>
          <w:i/>
        </w:rPr>
        <w:t xml:space="preserve"> (%)</w:t>
      </w:r>
    </w:p>
    <w:tbl>
      <w:tblPr>
        <w:tblStyle w:val="Mriekatabuky5"/>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8"/>
        <w:gridCol w:w="767"/>
        <w:gridCol w:w="767"/>
        <w:gridCol w:w="767"/>
        <w:gridCol w:w="767"/>
        <w:gridCol w:w="767"/>
        <w:gridCol w:w="767"/>
        <w:gridCol w:w="767"/>
        <w:gridCol w:w="767"/>
      </w:tblGrid>
      <w:tr w:rsidR="00C274F5" w:rsidRPr="00C274F5" w:rsidTr="00442E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79"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833238" w:rsidRPr="00442E10" w:rsidRDefault="00833238" w:rsidP="00AD2BC6">
            <w:pPr>
              <w:autoSpaceDE w:val="0"/>
              <w:autoSpaceDN w:val="0"/>
              <w:adjustRightInd w:val="0"/>
              <w:jc w:val="left"/>
              <w:rPr>
                <w:rFonts w:cs="Arial"/>
                <w:sz w:val="22"/>
                <w:szCs w:val="22"/>
              </w:rPr>
            </w:pPr>
            <w:r w:rsidRPr="00442E10">
              <w:rPr>
                <w:rFonts w:cs="Arial"/>
                <w:sz w:val="22"/>
                <w:szCs w:val="22"/>
              </w:rPr>
              <w:t>Dostatok odbornej literatúry k ĽP</w:t>
            </w:r>
          </w:p>
        </w:tc>
        <w:tc>
          <w:tcPr>
            <w:tcW w:w="1172" w:type="pct"/>
            <w:gridSpan w:val="3"/>
            <w:tcBorders>
              <w:top w:val="none" w:sz="0" w:space="0" w:color="auto"/>
              <w:bottom w:val="none" w:sz="0" w:space="0" w:color="auto"/>
            </w:tcBorders>
          </w:tcPr>
          <w:p w:rsidR="00833238" w:rsidRPr="00442E10" w:rsidRDefault="00833238" w:rsidP="00AD2B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žiak</w:t>
            </w:r>
          </w:p>
        </w:tc>
        <w:tc>
          <w:tcPr>
            <w:tcW w:w="1171" w:type="pct"/>
            <w:gridSpan w:val="3"/>
            <w:tcBorders>
              <w:top w:val="none" w:sz="0" w:space="0" w:color="auto"/>
              <w:bottom w:val="none" w:sz="0" w:space="0" w:color="auto"/>
            </w:tcBorders>
          </w:tcPr>
          <w:p w:rsidR="00833238" w:rsidRPr="00442E10" w:rsidRDefault="00833238" w:rsidP="00AD2B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učiteľ</w:t>
            </w:r>
          </w:p>
        </w:tc>
        <w:tc>
          <w:tcPr>
            <w:tcW w:w="878" w:type="pct"/>
            <w:gridSpan w:val="2"/>
            <w:tcBorders>
              <w:top w:val="none" w:sz="0" w:space="0" w:color="auto"/>
              <w:bottom w:val="none" w:sz="0" w:space="0" w:color="auto"/>
              <w:right w:val="none" w:sz="0" w:space="0" w:color="auto"/>
            </w:tcBorders>
          </w:tcPr>
          <w:p w:rsidR="00833238" w:rsidRPr="00442E10" w:rsidRDefault="00833238" w:rsidP="00AD2BC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riaditeľ</w:t>
            </w:r>
          </w:p>
        </w:tc>
      </w:tr>
      <w:tr w:rsidR="00C274F5" w:rsidRPr="00C274F5" w:rsidTr="00442E10">
        <w:tc>
          <w:tcPr>
            <w:cnfStyle w:val="001000000000" w:firstRow="0" w:lastRow="0" w:firstColumn="1" w:lastColumn="0" w:oddVBand="0" w:evenVBand="0" w:oddHBand="0" w:evenHBand="0" w:firstRowFirstColumn="0" w:firstRowLastColumn="0" w:lastRowFirstColumn="0" w:lastRowLastColumn="0"/>
            <w:tcW w:w="1779" w:type="pct"/>
            <w:vMerge/>
            <w:tcBorders>
              <w:left w:val="none" w:sz="0" w:space="0" w:color="auto"/>
              <w:bottom w:val="none" w:sz="0" w:space="0" w:color="auto"/>
              <w:right w:val="none" w:sz="0" w:space="0" w:color="auto"/>
              <w:tl2br w:val="none" w:sz="0" w:space="0" w:color="auto"/>
              <w:tr2bl w:val="none" w:sz="0" w:space="0" w:color="auto"/>
            </w:tcBorders>
          </w:tcPr>
          <w:p w:rsidR="00833238" w:rsidRPr="00442E10" w:rsidRDefault="00833238" w:rsidP="00AD2BC6">
            <w:pPr>
              <w:autoSpaceDE w:val="0"/>
              <w:autoSpaceDN w:val="0"/>
              <w:adjustRightInd w:val="0"/>
              <w:jc w:val="left"/>
              <w:rPr>
                <w:rFonts w:cs="Arial"/>
                <w:sz w:val="22"/>
                <w:szCs w:val="22"/>
              </w:rPr>
            </w:pPr>
          </w:p>
        </w:tc>
        <w:tc>
          <w:tcPr>
            <w:tcW w:w="391" w:type="pct"/>
          </w:tcPr>
          <w:p w:rsidR="00833238" w:rsidRPr="00442E10" w:rsidRDefault="00833238"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2007</w:t>
            </w:r>
          </w:p>
        </w:tc>
        <w:tc>
          <w:tcPr>
            <w:tcW w:w="390" w:type="pct"/>
          </w:tcPr>
          <w:p w:rsidR="00833238" w:rsidRPr="00442E10" w:rsidRDefault="00833238"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2010</w:t>
            </w:r>
          </w:p>
        </w:tc>
        <w:tc>
          <w:tcPr>
            <w:tcW w:w="390" w:type="pct"/>
          </w:tcPr>
          <w:p w:rsidR="00833238" w:rsidRPr="00442E10" w:rsidRDefault="00833238"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2012</w:t>
            </w:r>
          </w:p>
        </w:tc>
        <w:tc>
          <w:tcPr>
            <w:tcW w:w="390" w:type="pct"/>
          </w:tcPr>
          <w:p w:rsidR="00833238" w:rsidRPr="00442E10" w:rsidRDefault="00833238"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2007</w:t>
            </w:r>
          </w:p>
        </w:tc>
        <w:tc>
          <w:tcPr>
            <w:tcW w:w="390" w:type="pct"/>
          </w:tcPr>
          <w:p w:rsidR="00833238" w:rsidRPr="00442E10" w:rsidRDefault="00833238"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2010</w:t>
            </w:r>
          </w:p>
        </w:tc>
        <w:tc>
          <w:tcPr>
            <w:tcW w:w="390" w:type="pct"/>
          </w:tcPr>
          <w:p w:rsidR="00833238" w:rsidRPr="00442E10" w:rsidRDefault="00833238"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2012</w:t>
            </w:r>
          </w:p>
        </w:tc>
        <w:tc>
          <w:tcPr>
            <w:tcW w:w="487" w:type="pct"/>
          </w:tcPr>
          <w:p w:rsidR="00833238" w:rsidRPr="00442E10" w:rsidRDefault="00833238"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2010</w:t>
            </w:r>
          </w:p>
        </w:tc>
        <w:tc>
          <w:tcPr>
            <w:tcW w:w="391" w:type="pct"/>
          </w:tcPr>
          <w:p w:rsidR="00833238" w:rsidRPr="00442E10" w:rsidRDefault="00833238"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2012</w:t>
            </w:r>
          </w:p>
        </w:tc>
      </w:tr>
      <w:tr w:rsidR="00C274F5" w:rsidRPr="00C274F5" w:rsidTr="00442E10">
        <w:tc>
          <w:tcPr>
            <w:cnfStyle w:val="001000000000" w:firstRow="0" w:lastRow="0" w:firstColumn="1" w:lastColumn="0" w:oddVBand="0" w:evenVBand="0" w:oddHBand="0" w:evenHBand="0" w:firstRowFirstColumn="0" w:firstRowLastColumn="0" w:lastRowFirstColumn="0" w:lastRowLastColumn="0"/>
            <w:tcW w:w="1779" w:type="pct"/>
            <w:tcBorders>
              <w:left w:val="none" w:sz="0" w:space="0" w:color="auto"/>
              <w:bottom w:val="none" w:sz="0" w:space="0" w:color="auto"/>
              <w:right w:val="none" w:sz="0" w:space="0" w:color="auto"/>
              <w:tl2br w:val="none" w:sz="0" w:space="0" w:color="auto"/>
              <w:tr2bl w:val="none" w:sz="0" w:space="0" w:color="auto"/>
            </w:tcBorders>
          </w:tcPr>
          <w:p w:rsidR="00AA667F" w:rsidRPr="00442E10" w:rsidRDefault="00AA667F" w:rsidP="00901DED">
            <w:pPr>
              <w:autoSpaceDE w:val="0"/>
              <w:autoSpaceDN w:val="0"/>
              <w:adjustRightInd w:val="0"/>
              <w:jc w:val="both"/>
              <w:rPr>
                <w:rFonts w:cs="Arial"/>
                <w:sz w:val="22"/>
                <w:szCs w:val="22"/>
              </w:rPr>
            </w:pPr>
            <w:r w:rsidRPr="00442E10">
              <w:rPr>
                <w:rFonts w:cs="Arial"/>
                <w:sz w:val="22"/>
                <w:szCs w:val="22"/>
              </w:rPr>
              <w:t>Áno, je jej dostatok</w:t>
            </w:r>
          </w:p>
        </w:tc>
        <w:tc>
          <w:tcPr>
            <w:tcW w:w="391"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65,8</w:t>
            </w:r>
          </w:p>
        </w:tc>
        <w:tc>
          <w:tcPr>
            <w:tcW w:w="390"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27,7</w:t>
            </w:r>
          </w:p>
        </w:tc>
        <w:tc>
          <w:tcPr>
            <w:tcW w:w="390"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28,4</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65,8</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65,8</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57,1</w:t>
            </w:r>
          </w:p>
        </w:tc>
        <w:tc>
          <w:tcPr>
            <w:tcW w:w="487"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66,3</w:t>
            </w:r>
          </w:p>
        </w:tc>
        <w:tc>
          <w:tcPr>
            <w:tcW w:w="391"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62,5</w:t>
            </w:r>
          </w:p>
        </w:tc>
      </w:tr>
      <w:tr w:rsidR="00C274F5" w:rsidRPr="00C274F5" w:rsidTr="00442E10">
        <w:tc>
          <w:tcPr>
            <w:cnfStyle w:val="001000000000" w:firstRow="0" w:lastRow="0" w:firstColumn="1" w:lastColumn="0" w:oddVBand="0" w:evenVBand="0" w:oddHBand="0" w:evenHBand="0" w:firstRowFirstColumn="0" w:firstRowLastColumn="0" w:lastRowFirstColumn="0" w:lastRowLastColumn="0"/>
            <w:tcW w:w="1779" w:type="pct"/>
            <w:tcBorders>
              <w:left w:val="none" w:sz="0" w:space="0" w:color="auto"/>
              <w:bottom w:val="none" w:sz="0" w:space="0" w:color="auto"/>
              <w:right w:val="none" w:sz="0" w:space="0" w:color="auto"/>
              <w:tl2br w:val="none" w:sz="0" w:space="0" w:color="auto"/>
              <w:tr2bl w:val="none" w:sz="0" w:space="0" w:color="auto"/>
            </w:tcBorders>
          </w:tcPr>
          <w:p w:rsidR="00AA667F" w:rsidRPr="00442E10" w:rsidRDefault="00AA667F" w:rsidP="00442E10">
            <w:pPr>
              <w:autoSpaceDE w:val="0"/>
              <w:autoSpaceDN w:val="0"/>
              <w:adjustRightInd w:val="0"/>
              <w:jc w:val="both"/>
              <w:rPr>
                <w:rFonts w:cs="Arial"/>
                <w:sz w:val="22"/>
                <w:szCs w:val="22"/>
              </w:rPr>
            </w:pPr>
            <w:r w:rsidRPr="00442E10">
              <w:rPr>
                <w:rFonts w:cs="Arial"/>
                <w:sz w:val="22"/>
                <w:szCs w:val="22"/>
              </w:rPr>
              <w:t xml:space="preserve">Áno, nie na </w:t>
            </w:r>
            <w:proofErr w:type="spellStart"/>
            <w:r w:rsidRPr="00442E10">
              <w:rPr>
                <w:rFonts w:cs="Arial"/>
                <w:sz w:val="22"/>
                <w:szCs w:val="22"/>
              </w:rPr>
              <w:t>požad</w:t>
            </w:r>
            <w:r w:rsidR="00442E10">
              <w:rPr>
                <w:rFonts w:cs="Arial"/>
                <w:sz w:val="22"/>
                <w:szCs w:val="22"/>
              </w:rPr>
              <w:t>ov</w:t>
            </w:r>
            <w:proofErr w:type="spellEnd"/>
            <w:r w:rsidR="00442E10">
              <w:rPr>
                <w:rFonts w:cs="Arial"/>
                <w:sz w:val="22"/>
                <w:szCs w:val="22"/>
              </w:rPr>
              <w:t>.</w:t>
            </w:r>
            <w:r w:rsidRPr="00442E10">
              <w:rPr>
                <w:rFonts w:cs="Arial"/>
                <w:sz w:val="22"/>
                <w:szCs w:val="22"/>
              </w:rPr>
              <w:t xml:space="preserve"> úrovni</w:t>
            </w:r>
          </w:p>
        </w:tc>
        <w:tc>
          <w:tcPr>
            <w:tcW w:w="391"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17,1</w:t>
            </w:r>
          </w:p>
        </w:tc>
        <w:tc>
          <w:tcPr>
            <w:tcW w:w="390"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19,5</w:t>
            </w:r>
          </w:p>
        </w:tc>
        <w:tc>
          <w:tcPr>
            <w:tcW w:w="390"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21,7</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17,1</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19,0</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19,5</w:t>
            </w:r>
          </w:p>
        </w:tc>
        <w:tc>
          <w:tcPr>
            <w:tcW w:w="487"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17,5</w:t>
            </w:r>
          </w:p>
        </w:tc>
        <w:tc>
          <w:tcPr>
            <w:tcW w:w="391"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18,8</w:t>
            </w:r>
          </w:p>
        </w:tc>
      </w:tr>
      <w:tr w:rsidR="00C274F5" w:rsidRPr="00C274F5" w:rsidTr="00442E10">
        <w:tc>
          <w:tcPr>
            <w:cnfStyle w:val="001000000000" w:firstRow="0" w:lastRow="0" w:firstColumn="1" w:lastColumn="0" w:oddVBand="0" w:evenVBand="0" w:oddHBand="0" w:evenHBand="0" w:firstRowFirstColumn="0" w:firstRowLastColumn="0" w:lastRowFirstColumn="0" w:lastRowLastColumn="0"/>
            <w:tcW w:w="1779" w:type="pct"/>
            <w:tcBorders>
              <w:left w:val="none" w:sz="0" w:space="0" w:color="auto"/>
              <w:bottom w:val="none" w:sz="0" w:space="0" w:color="auto"/>
              <w:right w:val="none" w:sz="0" w:space="0" w:color="auto"/>
              <w:tl2br w:val="none" w:sz="0" w:space="0" w:color="auto"/>
              <w:tr2bl w:val="none" w:sz="0" w:space="0" w:color="auto"/>
            </w:tcBorders>
          </w:tcPr>
          <w:p w:rsidR="00AA667F" w:rsidRPr="00442E10" w:rsidRDefault="00AA667F" w:rsidP="00901DED">
            <w:pPr>
              <w:autoSpaceDE w:val="0"/>
              <w:autoSpaceDN w:val="0"/>
              <w:adjustRightInd w:val="0"/>
              <w:jc w:val="both"/>
              <w:rPr>
                <w:rFonts w:cs="Arial"/>
                <w:sz w:val="22"/>
                <w:szCs w:val="22"/>
              </w:rPr>
            </w:pPr>
            <w:r w:rsidRPr="00442E10">
              <w:rPr>
                <w:rFonts w:cs="Arial"/>
                <w:sz w:val="22"/>
                <w:szCs w:val="22"/>
              </w:rPr>
              <w:t>Nie, je jej nedostatok</w:t>
            </w:r>
          </w:p>
        </w:tc>
        <w:tc>
          <w:tcPr>
            <w:tcW w:w="391"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14,5</w:t>
            </w:r>
          </w:p>
        </w:tc>
        <w:tc>
          <w:tcPr>
            <w:tcW w:w="390"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13,1</w:t>
            </w:r>
          </w:p>
        </w:tc>
        <w:tc>
          <w:tcPr>
            <w:tcW w:w="390"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15,6</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14,5</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12,7</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19,5</w:t>
            </w:r>
          </w:p>
        </w:tc>
        <w:tc>
          <w:tcPr>
            <w:tcW w:w="487"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15,0</w:t>
            </w:r>
          </w:p>
        </w:tc>
        <w:tc>
          <w:tcPr>
            <w:tcW w:w="391"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13,8</w:t>
            </w:r>
          </w:p>
        </w:tc>
      </w:tr>
      <w:tr w:rsidR="00C274F5" w:rsidRPr="00C274F5" w:rsidTr="00442E10">
        <w:tc>
          <w:tcPr>
            <w:cnfStyle w:val="001000000000" w:firstRow="0" w:lastRow="0" w:firstColumn="1" w:lastColumn="0" w:oddVBand="0" w:evenVBand="0" w:oddHBand="0" w:evenHBand="0" w:firstRowFirstColumn="0" w:firstRowLastColumn="0" w:lastRowFirstColumn="0" w:lastRowLastColumn="0"/>
            <w:tcW w:w="1779" w:type="pct"/>
            <w:tcBorders>
              <w:left w:val="none" w:sz="0" w:space="0" w:color="auto"/>
              <w:bottom w:val="none" w:sz="0" w:space="0" w:color="auto"/>
              <w:right w:val="none" w:sz="0" w:space="0" w:color="auto"/>
              <w:tl2br w:val="none" w:sz="0" w:space="0" w:color="auto"/>
              <w:tr2bl w:val="none" w:sz="0" w:space="0" w:color="auto"/>
            </w:tcBorders>
          </w:tcPr>
          <w:p w:rsidR="00AA667F" w:rsidRPr="00442E10" w:rsidRDefault="00AA667F" w:rsidP="00901DED">
            <w:pPr>
              <w:autoSpaceDE w:val="0"/>
              <w:autoSpaceDN w:val="0"/>
              <w:adjustRightInd w:val="0"/>
              <w:jc w:val="both"/>
              <w:rPr>
                <w:rFonts w:cs="Arial"/>
                <w:sz w:val="22"/>
                <w:szCs w:val="22"/>
              </w:rPr>
            </w:pPr>
            <w:r w:rsidRPr="00442E10">
              <w:rPr>
                <w:rFonts w:cs="Arial"/>
                <w:sz w:val="22"/>
                <w:szCs w:val="22"/>
              </w:rPr>
              <w:t>Neviem posúdiť</w:t>
            </w:r>
          </w:p>
        </w:tc>
        <w:tc>
          <w:tcPr>
            <w:tcW w:w="391"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2,6</w:t>
            </w:r>
          </w:p>
        </w:tc>
        <w:tc>
          <w:tcPr>
            <w:tcW w:w="390"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39,7</w:t>
            </w:r>
          </w:p>
        </w:tc>
        <w:tc>
          <w:tcPr>
            <w:tcW w:w="390" w:type="pct"/>
            <w:vAlign w:val="top"/>
          </w:tcPr>
          <w:p w:rsidR="00AA667F" w:rsidRPr="00442E10" w:rsidRDefault="00AA667F"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34,3</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2,6</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2,5</w:t>
            </w:r>
          </w:p>
        </w:tc>
        <w:tc>
          <w:tcPr>
            <w:tcW w:w="390"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3,9</w:t>
            </w:r>
          </w:p>
        </w:tc>
        <w:tc>
          <w:tcPr>
            <w:tcW w:w="487"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1,3</w:t>
            </w:r>
          </w:p>
        </w:tc>
        <w:tc>
          <w:tcPr>
            <w:tcW w:w="391" w:type="pct"/>
          </w:tcPr>
          <w:p w:rsidR="00AA667F" w:rsidRPr="00442E10" w:rsidRDefault="00AA667F"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5,0</w:t>
            </w:r>
          </w:p>
        </w:tc>
      </w:tr>
      <w:tr w:rsidR="00C274F5" w:rsidRPr="00C274F5" w:rsidTr="00442E10">
        <w:tc>
          <w:tcPr>
            <w:cnfStyle w:val="001000000000" w:firstRow="0" w:lastRow="0" w:firstColumn="1" w:lastColumn="0" w:oddVBand="0" w:evenVBand="0" w:oddHBand="0" w:evenHBand="0" w:firstRowFirstColumn="0" w:firstRowLastColumn="0" w:lastRowFirstColumn="0" w:lastRowLastColumn="0"/>
            <w:tcW w:w="1779" w:type="pct"/>
            <w:tcBorders>
              <w:left w:val="none" w:sz="0" w:space="0" w:color="auto"/>
              <w:bottom w:val="none" w:sz="0" w:space="0" w:color="auto"/>
              <w:right w:val="none" w:sz="0" w:space="0" w:color="auto"/>
              <w:tl2br w:val="none" w:sz="0" w:space="0" w:color="auto"/>
              <w:tr2bl w:val="none" w:sz="0" w:space="0" w:color="auto"/>
            </w:tcBorders>
          </w:tcPr>
          <w:p w:rsidR="00833238" w:rsidRPr="00442E10" w:rsidRDefault="00833238" w:rsidP="00AD2BC6">
            <w:pPr>
              <w:autoSpaceDE w:val="0"/>
              <w:autoSpaceDN w:val="0"/>
              <w:adjustRightInd w:val="0"/>
              <w:jc w:val="both"/>
              <w:rPr>
                <w:rFonts w:cs="Arial"/>
                <w:sz w:val="22"/>
                <w:szCs w:val="22"/>
              </w:rPr>
            </w:pPr>
            <w:r w:rsidRPr="00442E10">
              <w:rPr>
                <w:rFonts w:cs="Arial"/>
                <w:sz w:val="22"/>
                <w:szCs w:val="22"/>
              </w:rPr>
              <w:t>Spolu</w:t>
            </w:r>
          </w:p>
        </w:tc>
        <w:tc>
          <w:tcPr>
            <w:tcW w:w="391" w:type="pct"/>
            <w:vAlign w:val="top"/>
          </w:tcPr>
          <w:p w:rsidR="00833238" w:rsidRPr="00442E10" w:rsidRDefault="00833238"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390" w:type="pct"/>
            <w:vAlign w:val="top"/>
          </w:tcPr>
          <w:p w:rsidR="00833238" w:rsidRPr="00442E10" w:rsidRDefault="00833238"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390" w:type="pct"/>
            <w:vAlign w:val="top"/>
          </w:tcPr>
          <w:p w:rsidR="00833238" w:rsidRPr="00442E10" w:rsidRDefault="00833238" w:rsidP="00661D3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390" w:type="pct"/>
          </w:tcPr>
          <w:p w:rsidR="00833238" w:rsidRPr="00442E10" w:rsidRDefault="00833238"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390" w:type="pct"/>
          </w:tcPr>
          <w:p w:rsidR="00833238" w:rsidRPr="00442E10" w:rsidRDefault="00833238"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390" w:type="pct"/>
          </w:tcPr>
          <w:p w:rsidR="00833238" w:rsidRPr="00442E10" w:rsidRDefault="00833238" w:rsidP="00AD2B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487" w:type="pct"/>
          </w:tcPr>
          <w:p w:rsidR="00833238" w:rsidRPr="00442E10" w:rsidRDefault="00833238"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391" w:type="pct"/>
          </w:tcPr>
          <w:p w:rsidR="00833238" w:rsidRPr="00442E10" w:rsidRDefault="00833238"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r>
    </w:tbl>
    <w:p w:rsidR="00442E10" w:rsidRDefault="00442E10" w:rsidP="00442E10">
      <w:pPr>
        <w:spacing w:after="0"/>
        <w:jc w:val="both"/>
        <w:rPr>
          <w:rFonts w:ascii="Arial" w:hAnsi="Arial" w:cs="Arial"/>
        </w:rPr>
      </w:pPr>
    </w:p>
    <w:p w:rsidR="00891472" w:rsidRPr="00442E10" w:rsidRDefault="00891472" w:rsidP="00442E10">
      <w:pPr>
        <w:spacing w:after="0"/>
        <w:jc w:val="both"/>
        <w:rPr>
          <w:rFonts w:ascii="Arial" w:hAnsi="Arial" w:cs="Arial"/>
          <w:sz w:val="24"/>
          <w:szCs w:val="24"/>
        </w:rPr>
      </w:pPr>
      <w:r w:rsidRPr="00442E10">
        <w:rPr>
          <w:rFonts w:ascii="Arial" w:hAnsi="Arial" w:cs="Arial"/>
          <w:sz w:val="24"/>
          <w:szCs w:val="24"/>
        </w:rPr>
        <w:t xml:space="preserve">Názory </w:t>
      </w:r>
      <w:r w:rsidRPr="00442E10">
        <w:rPr>
          <w:rFonts w:ascii="Arial" w:hAnsi="Arial" w:cs="Arial"/>
          <w:b/>
          <w:sz w:val="24"/>
          <w:szCs w:val="24"/>
          <w:u w:val="single"/>
        </w:rPr>
        <w:t>riaditeľov</w:t>
      </w:r>
      <w:r w:rsidRPr="00442E10">
        <w:rPr>
          <w:rFonts w:ascii="Arial" w:hAnsi="Arial" w:cs="Arial"/>
          <w:sz w:val="24"/>
          <w:szCs w:val="24"/>
        </w:rPr>
        <w:t xml:space="preserve"> a </w:t>
      </w:r>
      <w:r w:rsidRPr="00442E10">
        <w:rPr>
          <w:rFonts w:ascii="Arial" w:hAnsi="Arial" w:cs="Arial"/>
          <w:b/>
          <w:sz w:val="24"/>
          <w:szCs w:val="24"/>
          <w:u w:val="single"/>
        </w:rPr>
        <w:t>učiteľov</w:t>
      </w:r>
      <w:r w:rsidRPr="00442E10">
        <w:rPr>
          <w:rFonts w:ascii="Arial" w:hAnsi="Arial" w:cs="Arial"/>
          <w:sz w:val="24"/>
          <w:szCs w:val="24"/>
        </w:rPr>
        <w:t xml:space="preserve"> </w:t>
      </w:r>
      <w:r w:rsidR="00444EC2" w:rsidRPr="00442E10">
        <w:rPr>
          <w:rFonts w:ascii="Arial" w:hAnsi="Arial" w:cs="Arial"/>
          <w:sz w:val="24"/>
          <w:szCs w:val="24"/>
        </w:rPr>
        <w:t xml:space="preserve">stredných škôl </w:t>
      </w:r>
      <w:r w:rsidRPr="00442E10">
        <w:rPr>
          <w:rFonts w:ascii="Arial" w:hAnsi="Arial" w:cs="Arial"/>
          <w:b/>
          <w:sz w:val="24"/>
          <w:szCs w:val="24"/>
        </w:rPr>
        <w:t>na otázku dostupnosti odbornej literatúry k ĽP pre učiteľov</w:t>
      </w:r>
      <w:r w:rsidR="00444EC2" w:rsidRPr="00442E10">
        <w:rPr>
          <w:rFonts w:ascii="Arial" w:hAnsi="Arial" w:cs="Arial"/>
          <w:sz w:val="24"/>
          <w:szCs w:val="24"/>
        </w:rPr>
        <w:t xml:space="preserve"> sú rozdielne</w:t>
      </w:r>
      <w:r w:rsidR="00AA667F" w:rsidRPr="00442E10">
        <w:rPr>
          <w:rFonts w:ascii="Arial" w:hAnsi="Arial" w:cs="Arial"/>
          <w:sz w:val="24"/>
          <w:szCs w:val="24"/>
        </w:rPr>
        <w:t>.</w:t>
      </w:r>
      <w:r w:rsidRPr="00442E10">
        <w:rPr>
          <w:rFonts w:ascii="Arial" w:hAnsi="Arial" w:cs="Arial"/>
          <w:sz w:val="24"/>
          <w:szCs w:val="24"/>
        </w:rPr>
        <w:t xml:space="preserve"> </w:t>
      </w:r>
      <w:r w:rsidR="00AA667F" w:rsidRPr="00442E10">
        <w:rPr>
          <w:rFonts w:ascii="Arial" w:hAnsi="Arial" w:cs="Arial"/>
          <w:sz w:val="24"/>
          <w:szCs w:val="24"/>
        </w:rPr>
        <w:t>N</w:t>
      </w:r>
      <w:r w:rsidR="00444EC2" w:rsidRPr="00442E10">
        <w:rPr>
          <w:rFonts w:ascii="Arial" w:hAnsi="Arial" w:cs="Arial"/>
          <w:sz w:val="24"/>
          <w:szCs w:val="24"/>
        </w:rPr>
        <w:t xml:space="preserve">ázory učiteľov na túto otázku sú o niečo pozitívnejšie </w:t>
      </w:r>
      <w:r w:rsidR="005342A8" w:rsidRPr="00442E10">
        <w:rPr>
          <w:rFonts w:ascii="Arial" w:hAnsi="Arial" w:cs="Arial"/>
          <w:sz w:val="24"/>
          <w:szCs w:val="24"/>
        </w:rPr>
        <w:t>–</w:t>
      </w:r>
      <w:r w:rsidR="00444EC2" w:rsidRPr="00442E10">
        <w:rPr>
          <w:rFonts w:ascii="Arial" w:hAnsi="Arial" w:cs="Arial"/>
          <w:sz w:val="24"/>
          <w:szCs w:val="24"/>
        </w:rPr>
        <w:t xml:space="preserve"> </w:t>
      </w:r>
      <w:r w:rsidR="005342A8" w:rsidRPr="00442E10">
        <w:rPr>
          <w:rFonts w:ascii="Arial" w:hAnsi="Arial" w:cs="Arial"/>
          <w:sz w:val="24"/>
          <w:szCs w:val="24"/>
        </w:rPr>
        <w:t>viac učiteľov (71,8</w:t>
      </w:r>
      <w:r w:rsidR="00AA667F" w:rsidRPr="00442E10">
        <w:rPr>
          <w:rFonts w:ascii="Arial" w:hAnsi="Arial" w:cs="Arial"/>
          <w:sz w:val="24"/>
          <w:szCs w:val="24"/>
        </w:rPr>
        <w:t xml:space="preserve"> </w:t>
      </w:r>
      <w:r w:rsidR="005342A8" w:rsidRPr="00442E10">
        <w:rPr>
          <w:rFonts w:ascii="Arial" w:hAnsi="Arial" w:cs="Arial"/>
          <w:sz w:val="24"/>
          <w:szCs w:val="24"/>
        </w:rPr>
        <w:t>%) ako riaditeľov (67,1</w:t>
      </w:r>
      <w:r w:rsidR="00AA667F" w:rsidRPr="00442E10">
        <w:rPr>
          <w:rFonts w:ascii="Arial" w:hAnsi="Arial" w:cs="Arial"/>
          <w:sz w:val="24"/>
          <w:szCs w:val="24"/>
        </w:rPr>
        <w:t xml:space="preserve"> </w:t>
      </w:r>
      <w:r w:rsidR="005342A8" w:rsidRPr="00442E10">
        <w:rPr>
          <w:rFonts w:ascii="Arial" w:hAnsi="Arial" w:cs="Arial"/>
          <w:sz w:val="24"/>
          <w:szCs w:val="24"/>
        </w:rPr>
        <w:t>%) konštatovalo</w:t>
      </w:r>
      <w:r w:rsidRPr="00442E10">
        <w:rPr>
          <w:rFonts w:ascii="Arial" w:hAnsi="Arial" w:cs="Arial"/>
          <w:sz w:val="24"/>
          <w:szCs w:val="24"/>
        </w:rPr>
        <w:t>, že daná literatúra je dostupná pre všetkých pedagógov</w:t>
      </w:r>
      <w:r w:rsidR="005342A8" w:rsidRPr="00442E10">
        <w:rPr>
          <w:rFonts w:ascii="Arial" w:hAnsi="Arial" w:cs="Arial"/>
          <w:sz w:val="24"/>
          <w:szCs w:val="24"/>
        </w:rPr>
        <w:t>. Výrazne viac riaditeľov (32,9</w:t>
      </w:r>
      <w:r w:rsidR="00AA667F" w:rsidRPr="00442E10">
        <w:rPr>
          <w:rFonts w:ascii="Arial" w:hAnsi="Arial" w:cs="Arial"/>
          <w:sz w:val="24"/>
          <w:szCs w:val="24"/>
        </w:rPr>
        <w:t xml:space="preserve"> </w:t>
      </w:r>
      <w:r w:rsidR="005342A8" w:rsidRPr="00442E10">
        <w:rPr>
          <w:rFonts w:ascii="Arial" w:hAnsi="Arial" w:cs="Arial"/>
          <w:sz w:val="24"/>
          <w:szCs w:val="24"/>
        </w:rPr>
        <w:t>%) ako učiteľov (20,5</w:t>
      </w:r>
      <w:r w:rsidR="00AA667F" w:rsidRPr="00442E10">
        <w:rPr>
          <w:rFonts w:ascii="Arial" w:hAnsi="Arial" w:cs="Arial"/>
          <w:sz w:val="24"/>
          <w:szCs w:val="24"/>
        </w:rPr>
        <w:t xml:space="preserve"> </w:t>
      </w:r>
      <w:r w:rsidRPr="00442E10">
        <w:rPr>
          <w:rFonts w:ascii="Arial" w:hAnsi="Arial" w:cs="Arial"/>
          <w:sz w:val="24"/>
          <w:szCs w:val="24"/>
        </w:rPr>
        <w:t xml:space="preserve">%) si myslí, že je dostupná iba pre tých, ktorí sa danou problematikou zaoberajú. </w:t>
      </w:r>
    </w:p>
    <w:p w:rsidR="00AA667F" w:rsidRPr="00BB0C54" w:rsidRDefault="00AA667F" w:rsidP="00AA667F">
      <w:pPr>
        <w:spacing w:after="0"/>
        <w:jc w:val="both"/>
        <w:rPr>
          <w:rFonts w:ascii="Arial" w:hAnsi="Arial" w:cs="Arial"/>
          <w:sz w:val="16"/>
          <w:szCs w:val="16"/>
        </w:rPr>
      </w:pPr>
    </w:p>
    <w:p w:rsidR="000D09AE" w:rsidRPr="00E8154C" w:rsidRDefault="000D09AE" w:rsidP="000D09AE">
      <w:pPr>
        <w:jc w:val="both"/>
        <w:rPr>
          <w:rFonts w:ascii="Arial" w:hAnsi="Arial" w:cs="Arial"/>
          <w:b/>
          <w:color w:val="FF0000"/>
          <w:sz w:val="10"/>
          <w:szCs w:val="10"/>
        </w:rPr>
      </w:pPr>
      <w:r w:rsidRPr="00E8154C">
        <w:rPr>
          <w:rFonts w:ascii="Arial" w:hAnsi="Arial" w:cs="Arial"/>
          <w:noProof/>
          <w:color w:val="FF0000"/>
          <w:lang w:eastAsia="sk-SK"/>
        </w:rPr>
        <w:drawing>
          <wp:inline distT="0" distB="0" distL="0" distR="0" wp14:anchorId="7AE9A0AA" wp14:editId="6FC58F05">
            <wp:extent cx="5747657" cy="2071396"/>
            <wp:effectExtent l="0" t="0" r="24765" b="2413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1DED" w:rsidRPr="00442E10" w:rsidRDefault="00721BF1" w:rsidP="00721BF1">
      <w:pPr>
        <w:jc w:val="both"/>
        <w:rPr>
          <w:rFonts w:ascii="Arial" w:hAnsi="Arial" w:cs="Arial"/>
          <w:sz w:val="24"/>
          <w:szCs w:val="24"/>
        </w:rPr>
      </w:pPr>
      <w:r w:rsidRPr="00442E10">
        <w:rPr>
          <w:rFonts w:ascii="Arial" w:hAnsi="Arial" w:cs="Arial"/>
          <w:sz w:val="24"/>
          <w:szCs w:val="24"/>
        </w:rPr>
        <w:lastRenderedPageBreak/>
        <w:t xml:space="preserve">V prípade vzťahu </w:t>
      </w:r>
      <w:r w:rsidRPr="00442E10">
        <w:rPr>
          <w:rFonts w:ascii="Arial" w:hAnsi="Arial" w:cs="Arial"/>
          <w:b/>
          <w:sz w:val="24"/>
          <w:szCs w:val="24"/>
        </w:rPr>
        <w:t>k typu školy</w:t>
      </w:r>
      <w:r w:rsidRPr="00442E10">
        <w:rPr>
          <w:rFonts w:ascii="Arial" w:hAnsi="Arial" w:cs="Arial"/>
          <w:sz w:val="24"/>
          <w:szCs w:val="24"/>
        </w:rPr>
        <w:t xml:space="preserve"> sa zi</w:t>
      </w:r>
      <w:r w:rsidR="00AA667F" w:rsidRPr="00442E10">
        <w:rPr>
          <w:rFonts w:ascii="Arial" w:hAnsi="Arial" w:cs="Arial"/>
          <w:sz w:val="24"/>
          <w:szCs w:val="24"/>
        </w:rPr>
        <w:t>stilo, že v</w:t>
      </w:r>
      <w:r w:rsidRPr="00442E10">
        <w:rPr>
          <w:rFonts w:ascii="Arial" w:hAnsi="Arial" w:cs="Arial"/>
          <w:sz w:val="24"/>
          <w:szCs w:val="24"/>
        </w:rPr>
        <w:t xml:space="preserve"> gymnáziách </w:t>
      </w:r>
      <w:r w:rsidRPr="00442E10">
        <w:rPr>
          <w:rFonts w:ascii="Arial" w:hAnsi="Arial" w:cs="Arial"/>
          <w:b/>
          <w:sz w:val="24"/>
          <w:szCs w:val="24"/>
        </w:rPr>
        <w:t>riaditelia</w:t>
      </w:r>
      <w:r w:rsidRPr="00442E10">
        <w:rPr>
          <w:rFonts w:ascii="Arial" w:hAnsi="Arial" w:cs="Arial"/>
          <w:sz w:val="24"/>
          <w:szCs w:val="24"/>
        </w:rPr>
        <w:t xml:space="preserve"> častejšie konštatovali, že na ich škole je táto literatúra dostupná iba učiteľom vyučujúcim ĽP (37,8</w:t>
      </w:r>
      <w:r w:rsidR="00AA667F" w:rsidRPr="00442E10">
        <w:rPr>
          <w:rFonts w:ascii="Arial" w:hAnsi="Arial" w:cs="Arial"/>
          <w:sz w:val="24"/>
          <w:szCs w:val="24"/>
        </w:rPr>
        <w:t xml:space="preserve"> </w:t>
      </w:r>
      <w:r w:rsidRPr="00442E10">
        <w:rPr>
          <w:rFonts w:ascii="Arial" w:hAnsi="Arial" w:cs="Arial"/>
          <w:sz w:val="24"/>
          <w:szCs w:val="24"/>
        </w:rPr>
        <w:t>%; SOŠ</w:t>
      </w:r>
      <w:r w:rsidR="00AA667F" w:rsidRPr="00442E10">
        <w:rPr>
          <w:rFonts w:ascii="Arial" w:hAnsi="Arial" w:cs="Arial"/>
          <w:sz w:val="24"/>
          <w:szCs w:val="24"/>
        </w:rPr>
        <w:t>:</w:t>
      </w:r>
      <w:r w:rsidRPr="00442E10">
        <w:rPr>
          <w:rFonts w:ascii="Arial" w:hAnsi="Arial" w:cs="Arial"/>
          <w:sz w:val="24"/>
          <w:szCs w:val="24"/>
        </w:rPr>
        <w:t xml:space="preserve"> 28,6</w:t>
      </w:r>
      <w:r w:rsidR="00AA667F" w:rsidRPr="00442E10">
        <w:rPr>
          <w:rFonts w:ascii="Arial" w:hAnsi="Arial" w:cs="Arial"/>
          <w:sz w:val="24"/>
          <w:szCs w:val="24"/>
        </w:rPr>
        <w:t xml:space="preserve"> </w:t>
      </w:r>
      <w:r w:rsidR="00901DED" w:rsidRPr="00442E10">
        <w:rPr>
          <w:rFonts w:ascii="Arial" w:hAnsi="Arial" w:cs="Arial"/>
          <w:sz w:val="24"/>
          <w:szCs w:val="24"/>
        </w:rPr>
        <w:t>%).</w:t>
      </w:r>
      <w:r w:rsidR="00AA667F" w:rsidRPr="00442E10">
        <w:rPr>
          <w:rFonts w:ascii="Arial" w:hAnsi="Arial" w:cs="Arial"/>
          <w:sz w:val="24"/>
          <w:szCs w:val="24"/>
        </w:rPr>
        <w:t xml:space="preserve"> </w:t>
      </w:r>
      <w:r w:rsidR="00901DED" w:rsidRPr="00442E10">
        <w:rPr>
          <w:rFonts w:ascii="Arial" w:hAnsi="Arial" w:cs="Arial"/>
          <w:sz w:val="24"/>
          <w:szCs w:val="24"/>
        </w:rPr>
        <w:t>V</w:t>
      </w:r>
      <w:r w:rsidRPr="00442E10">
        <w:rPr>
          <w:rFonts w:ascii="Arial" w:hAnsi="Arial" w:cs="Arial"/>
          <w:sz w:val="24"/>
          <w:szCs w:val="24"/>
        </w:rPr>
        <w:t xml:space="preserve"> stredných odborných školách prevládal názor, že je dostupná aj iným pedagógom (71,4</w:t>
      </w:r>
      <w:r w:rsidR="00901DED" w:rsidRPr="00442E10">
        <w:rPr>
          <w:rFonts w:ascii="Arial" w:hAnsi="Arial" w:cs="Arial"/>
          <w:sz w:val="24"/>
          <w:szCs w:val="24"/>
        </w:rPr>
        <w:t xml:space="preserve"> </w:t>
      </w:r>
      <w:r w:rsidRPr="00442E10">
        <w:rPr>
          <w:rFonts w:ascii="Arial" w:hAnsi="Arial" w:cs="Arial"/>
          <w:sz w:val="24"/>
          <w:szCs w:val="24"/>
        </w:rPr>
        <w:t>%; G</w:t>
      </w:r>
      <w:r w:rsidR="00901DED" w:rsidRPr="00442E10">
        <w:rPr>
          <w:rFonts w:ascii="Arial" w:hAnsi="Arial" w:cs="Arial"/>
          <w:sz w:val="24"/>
          <w:szCs w:val="24"/>
        </w:rPr>
        <w:t>:</w:t>
      </w:r>
      <w:r w:rsidRPr="00442E10">
        <w:rPr>
          <w:rFonts w:ascii="Arial" w:hAnsi="Arial" w:cs="Arial"/>
          <w:sz w:val="24"/>
          <w:szCs w:val="24"/>
        </w:rPr>
        <w:t xml:space="preserve"> 62,2</w:t>
      </w:r>
      <w:r w:rsidR="00901DED" w:rsidRPr="00442E10">
        <w:rPr>
          <w:rFonts w:ascii="Arial" w:hAnsi="Arial" w:cs="Arial"/>
          <w:sz w:val="24"/>
          <w:szCs w:val="24"/>
        </w:rPr>
        <w:t xml:space="preserve"> </w:t>
      </w:r>
      <w:r w:rsidRPr="00442E10">
        <w:rPr>
          <w:rFonts w:ascii="Arial" w:hAnsi="Arial" w:cs="Arial"/>
          <w:sz w:val="24"/>
          <w:szCs w:val="24"/>
        </w:rPr>
        <w:t>%). Z toho vyplýva, že podľa názorov riaditeľov situácia s odbornou lite</w:t>
      </w:r>
      <w:r w:rsidR="00901DED" w:rsidRPr="00442E10">
        <w:rPr>
          <w:rFonts w:ascii="Arial" w:hAnsi="Arial" w:cs="Arial"/>
          <w:sz w:val="24"/>
          <w:szCs w:val="24"/>
        </w:rPr>
        <w:t>ratúrou k ĽP je priaznivejšia v</w:t>
      </w:r>
      <w:r w:rsidRPr="00442E10">
        <w:rPr>
          <w:rFonts w:ascii="Arial" w:hAnsi="Arial" w:cs="Arial"/>
          <w:sz w:val="24"/>
          <w:szCs w:val="24"/>
        </w:rPr>
        <w:t xml:space="preserve"> st</w:t>
      </w:r>
      <w:r w:rsidR="00901DED" w:rsidRPr="00442E10">
        <w:rPr>
          <w:rFonts w:ascii="Arial" w:hAnsi="Arial" w:cs="Arial"/>
          <w:sz w:val="24"/>
          <w:szCs w:val="24"/>
        </w:rPr>
        <w:t>redných odborných školách ako v</w:t>
      </w:r>
      <w:r w:rsidRPr="00442E10">
        <w:rPr>
          <w:rFonts w:ascii="Arial" w:hAnsi="Arial" w:cs="Arial"/>
          <w:sz w:val="24"/>
          <w:szCs w:val="24"/>
        </w:rPr>
        <w:t xml:space="preserve"> gymnáziách. </w:t>
      </w:r>
    </w:p>
    <w:p w:rsidR="00721BF1" w:rsidRPr="00442E10" w:rsidRDefault="00721BF1" w:rsidP="00721BF1">
      <w:pPr>
        <w:jc w:val="both"/>
        <w:rPr>
          <w:rFonts w:ascii="Arial" w:hAnsi="Arial" w:cs="Arial"/>
          <w:sz w:val="24"/>
          <w:szCs w:val="24"/>
        </w:rPr>
      </w:pPr>
      <w:r w:rsidRPr="00442E10">
        <w:rPr>
          <w:rFonts w:ascii="Arial" w:hAnsi="Arial" w:cs="Arial"/>
          <w:sz w:val="24"/>
          <w:szCs w:val="24"/>
        </w:rPr>
        <w:t>V Banskobystrickom (80,0</w:t>
      </w:r>
      <w:r w:rsidR="00901DED" w:rsidRPr="00442E10">
        <w:rPr>
          <w:rFonts w:ascii="Arial" w:hAnsi="Arial" w:cs="Arial"/>
          <w:sz w:val="24"/>
          <w:szCs w:val="24"/>
        </w:rPr>
        <w:t xml:space="preserve"> </w:t>
      </w:r>
      <w:r w:rsidRPr="00442E10">
        <w:rPr>
          <w:rFonts w:ascii="Arial" w:hAnsi="Arial" w:cs="Arial"/>
          <w:sz w:val="24"/>
          <w:szCs w:val="24"/>
        </w:rPr>
        <w:t>%), Bratislavskom, Trenčianskom (oba 77,8</w:t>
      </w:r>
      <w:r w:rsidR="00901DED" w:rsidRPr="00442E10">
        <w:rPr>
          <w:rFonts w:ascii="Arial" w:hAnsi="Arial" w:cs="Arial"/>
          <w:sz w:val="24"/>
          <w:szCs w:val="24"/>
        </w:rPr>
        <w:t xml:space="preserve"> </w:t>
      </w:r>
      <w:r w:rsidRPr="00442E10">
        <w:rPr>
          <w:rFonts w:ascii="Arial" w:hAnsi="Arial" w:cs="Arial"/>
          <w:sz w:val="24"/>
          <w:szCs w:val="24"/>
        </w:rPr>
        <w:t xml:space="preserve">%), Nitrianskom a Žilinskom </w:t>
      </w:r>
      <w:r w:rsidRPr="00442E10">
        <w:rPr>
          <w:rFonts w:ascii="Arial" w:hAnsi="Arial" w:cs="Arial"/>
          <w:b/>
          <w:sz w:val="24"/>
          <w:szCs w:val="24"/>
        </w:rPr>
        <w:t xml:space="preserve">kraji </w:t>
      </w:r>
      <w:r w:rsidRPr="00442E10">
        <w:rPr>
          <w:rFonts w:ascii="Arial" w:hAnsi="Arial" w:cs="Arial"/>
          <w:sz w:val="24"/>
          <w:szCs w:val="24"/>
        </w:rPr>
        <w:t>(oba 70,0</w:t>
      </w:r>
      <w:r w:rsidR="00901DED" w:rsidRPr="00442E10">
        <w:rPr>
          <w:rFonts w:ascii="Arial" w:hAnsi="Arial" w:cs="Arial"/>
          <w:sz w:val="24"/>
          <w:szCs w:val="24"/>
        </w:rPr>
        <w:t xml:space="preserve"> </w:t>
      </w:r>
      <w:r w:rsidRPr="00442E10">
        <w:rPr>
          <w:rFonts w:ascii="Arial" w:hAnsi="Arial" w:cs="Arial"/>
          <w:sz w:val="24"/>
          <w:szCs w:val="24"/>
        </w:rPr>
        <w:t xml:space="preserve">%) sa väčšina </w:t>
      </w:r>
      <w:r w:rsidR="00901DED" w:rsidRPr="00442E10">
        <w:rPr>
          <w:rFonts w:ascii="Arial" w:hAnsi="Arial" w:cs="Arial"/>
          <w:b/>
          <w:sz w:val="24"/>
          <w:szCs w:val="24"/>
        </w:rPr>
        <w:t>riaditeľov</w:t>
      </w:r>
      <w:r w:rsidRPr="00442E10">
        <w:rPr>
          <w:rFonts w:ascii="Arial" w:hAnsi="Arial" w:cs="Arial"/>
          <w:sz w:val="24"/>
          <w:szCs w:val="24"/>
        </w:rPr>
        <w:t xml:space="preserve"> zhodne vyjadrila, že na ich škole je literatúra dostupná pre všetkých pedagógov. Problémy s dostupnosťou odbornej literatúry, teda že odborná literatúra potrebná k výučbe ĽP je dostupná iba pedagógom, ktorí sa danou problematikou priamo zaoberajú, deklarovali v najväčšej miere opýtaní v Prešovskom (50,0</w:t>
      </w:r>
      <w:r w:rsidR="00901DED" w:rsidRPr="00442E10">
        <w:rPr>
          <w:rFonts w:ascii="Arial" w:hAnsi="Arial" w:cs="Arial"/>
          <w:sz w:val="24"/>
          <w:szCs w:val="24"/>
        </w:rPr>
        <w:t xml:space="preserve"> </w:t>
      </w:r>
      <w:r w:rsidRPr="00442E10">
        <w:rPr>
          <w:rFonts w:ascii="Arial" w:hAnsi="Arial" w:cs="Arial"/>
          <w:sz w:val="24"/>
          <w:szCs w:val="24"/>
        </w:rPr>
        <w:t>%), resp. Košickom (45,5</w:t>
      </w:r>
      <w:r w:rsidR="00901DED" w:rsidRPr="00442E10">
        <w:rPr>
          <w:rFonts w:ascii="Arial" w:hAnsi="Arial" w:cs="Arial"/>
          <w:sz w:val="24"/>
          <w:szCs w:val="24"/>
        </w:rPr>
        <w:t xml:space="preserve"> </w:t>
      </w:r>
      <w:r w:rsidRPr="00442E10">
        <w:rPr>
          <w:rFonts w:ascii="Arial" w:hAnsi="Arial" w:cs="Arial"/>
          <w:sz w:val="24"/>
          <w:szCs w:val="24"/>
        </w:rPr>
        <w:t>%) a Trnavskom kraji (40,0</w:t>
      </w:r>
      <w:r w:rsidR="00901DED" w:rsidRPr="00442E10">
        <w:rPr>
          <w:rFonts w:ascii="Arial" w:hAnsi="Arial" w:cs="Arial"/>
          <w:sz w:val="24"/>
          <w:szCs w:val="24"/>
        </w:rPr>
        <w:t xml:space="preserve"> </w:t>
      </w:r>
      <w:r w:rsidRPr="00442E10">
        <w:rPr>
          <w:rFonts w:ascii="Arial" w:hAnsi="Arial" w:cs="Arial"/>
          <w:sz w:val="24"/>
          <w:szCs w:val="24"/>
        </w:rPr>
        <w:t>%). V ani jednom kraji riaditelia nepotvrdili nedostupnosť odbornej literatúry.</w:t>
      </w:r>
    </w:p>
    <w:p w:rsidR="00901DED" w:rsidRPr="00442E10" w:rsidRDefault="00721BF1" w:rsidP="00453066">
      <w:pPr>
        <w:spacing w:after="0"/>
        <w:jc w:val="both"/>
        <w:rPr>
          <w:rFonts w:ascii="Arial" w:hAnsi="Arial" w:cs="Arial"/>
          <w:sz w:val="24"/>
          <w:szCs w:val="24"/>
        </w:rPr>
      </w:pPr>
      <w:r w:rsidRPr="00442E10">
        <w:rPr>
          <w:rFonts w:ascii="Arial" w:hAnsi="Arial" w:cs="Arial"/>
          <w:sz w:val="24"/>
          <w:szCs w:val="24"/>
        </w:rPr>
        <w:t xml:space="preserve">Podobne ako riaditelia aj </w:t>
      </w:r>
      <w:r w:rsidRPr="00442E10">
        <w:rPr>
          <w:rFonts w:ascii="Arial" w:hAnsi="Arial" w:cs="Arial"/>
          <w:b/>
          <w:sz w:val="24"/>
          <w:szCs w:val="24"/>
        </w:rPr>
        <w:t>učitelia</w:t>
      </w:r>
      <w:r w:rsidRPr="00442E10">
        <w:rPr>
          <w:rFonts w:ascii="Arial" w:hAnsi="Arial" w:cs="Arial"/>
          <w:sz w:val="24"/>
          <w:szCs w:val="24"/>
        </w:rPr>
        <w:t xml:space="preserve"> </w:t>
      </w:r>
      <w:r w:rsidR="00901DED" w:rsidRPr="00442E10">
        <w:rPr>
          <w:rFonts w:ascii="Arial" w:hAnsi="Arial" w:cs="Arial"/>
          <w:sz w:val="24"/>
          <w:szCs w:val="24"/>
        </w:rPr>
        <w:t>v</w:t>
      </w:r>
      <w:r w:rsidRPr="00442E10">
        <w:rPr>
          <w:rFonts w:ascii="Arial" w:hAnsi="Arial" w:cs="Arial"/>
          <w:sz w:val="24"/>
          <w:szCs w:val="24"/>
        </w:rPr>
        <w:t xml:space="preserve"> gymnáziách častejšie konštatovali, že na ich škole je táto literatúra dostupná iba učiteľom vyučujúcim ĽP (28,6</w:t>
      </w:r>
      <w:r w:rsidR="00901DED" w:rsidRPr="00442E10">
        <w:rPr>
          <w:rFonts w:ascii="Arial" w:hAnsi="Arial" w:cs="Arial"/>
          <w:sz w:val="24"/>
          <w:szCs w:val="24"/>
        </w:rPr>
        <w:t xml:space="preserve"> </w:t>
      </w:r>
      <w:r w:rsidRPr="00442E10">
        <w:rPr>
          <w:rFonts w:ascii="Arial" w:hAnsi="Arial" w:cs="Arial"/>
          <w:sz w:val="24"/>
          <w:szCs w:val="24"/>
        </w:rPr>
        <w:t>%; SOŠ</w:t>
      </w:r>
      <w:r w:rsidR="00901DED" w:rsidRPr="00442E10">
        <w:rPr>
          <w:rFonts w:ascii="Arial" w:hAnsi="Arial" w:cs="Arial"/>
          <w:sz w:val="24"/>
          <w:szCs w:val="24"/>
        </w:rPr>
        <w:t xml:space="preserve">: 14,0%). V </w:t>
      </w:r>
      <w:r w:rsidRPr="00442E10">
        <w:rPr>
          <w:rFonts w:ascii="Arial" w:hAnsi="Arial" w:cs="Arial"/>
          <w:sz w:val="24"/>
          <w:szCs w:val="24"/>
        </w:rPr>
        <w:t>stredných o</w:t>
      </w:r>
      <w:r w:rsidR="00C10EC7" w:rsidRPr="00442E10">
        <w:rPr>
          <w:rFonts w:ascii="Arial" w:hAnsi="Arial" w:cs="Arial"/>
          <w:sz w:val="24"/>
          <w:szCs w:val="24"/>
        </w:rPr>
        <w:t>dborných školách väčšina pedagógov potvrdila</w:t>
      </w:r>
      <w:r w:rsidRPr="00442E10">
        <w:rPr>
          <w:rFonts w:ascii="Arial" w:hAnsi="Arial" w:cs="Arial"/>
          <w:sz w:val="24"/>
          <w:szCs w:val="24"/>
        </w:rPr>
        <w:t>, že je dostupná aj iným pedagógom (76,7</w:t>
      </w:r>
      <w:r w:rsidR="00901DED" w:rsidRPr="00442E10">
        <w:rPr>
          <w:rFonts w:ascii="Arial" w:hAnsi="Arial" w:cs="Arial"/>
          <w:sz w:val="24"/>
          <w:szCs w:val="24"/>
        </w:rPr>
        <w:t xml:space="preserve"> </w:t>
      </w:r>
      <w:r w:rsidRPr="00442E10">
        <w:rPr>
          <w:rFonts w:ascii="Arial" w:hAnsi="Arial" w:cs="Arial"/>
          <w:sz w:val="24"/>
          <w:szCs w:val="24"/>
        </w:rPr>
        <w:t>%; G</w:t>
      </w:r>
      <w:r w:rsidR="00901DED" w:rsidRPr="00442E10">
        <w:rPr>
          <w:rFonts w:ascii="Arial" w:hAnsi="Arial" w:cs="Arial"/>
          <w:sz w:val="24"/>
          <w:szCs w:val="24"/>
        </w:rPr>
        <w:t>: 65,7%). A v</w:t>
      </w:r>
      <w:r w:rsidRPr="00442E10">
        <w:rPr>
          <w:rFonts w:ascii="Arial" w:hAnsi="Arial" w:cs="Arial"/>
          <w:sz w:val="24"/>
          <w:szCs w:val="24"/>
        </w:rPr>
        <w:t xml:space="preserve"> gymnáziách sa jeden respondent vyjadril, že nie je vôbec dostupná. Z toho vyplýva, že situácia s odbornou lite</w:t>
      </w:r>
      <w:r w:rsidR="00901DED" w:rsidRPr="00442E10">
        <w:rPr>
          <w:rFonts w:ascii="Arial" w:hAnsi="Arial" w:cs="Arial"/>
          <w:sz w:val="24"/>
          <w:szCs w:val="24"/>
        </w:rPr>
        <w:t>ratúrou k ĽP je priaznivejšia v</w:t>
      </w:r>
      <w:r w:rsidRPr="00442E10">
        <w:rPr>
          <w:rFonts w:ascii="Arial" w:hAnsi="Arial" w:cs="Arial"/>
          <w:sz w:val="24"/>
          <w:szCs w:val="24"/>
        </w:rPr>
        <w:t xml:space="preserve"> st</w:t>
      </w:r>
      <w:r w:rsidR="00901DED" w:rsidRPr="00442E10">
        <w:rPr>
          <w:rFonts w:ascii="Arial" w:hAnsi="Arial" w:cs="Arial"/>
          <w:sz w:val="24"/>
          <w:szCs w:val="24"/>
        </w:rPr>
        <w:t>redných odborných školách ako v</w:t>
      </w:r>
      <w:r w:rsidRPr="00442E10">
        <w:rPr>
          <w:rFonts w:ascii="Arial" w:hAnsi="Arial" w:cs="Arial"/>
          <w:sz w:val="24"/>
          <w:szCs w:val="24"/>
        </w:rPr>
        <w:t xml:space="preserve"> gymnáziách.</w:t>
      </w:r>
      <w:r w:rsidR="00453066" w:rsidRPr="00442E10">
        <w:rPr>
          <w:rFonts w:ascii="Arial" w:hAnsi="Arial" w:cs="Arial"/>
          <w:sz w:val="24"/>
          <w:szCs w:val="24"/>
        </w:rPr>
        <w:t xml:space="preserve"> </w:t>
      </w:r>
    </w:p>
    <w:p w:rsidR="00901DED" w:rsidRPr="00442E10" w:rsidRDefault="00901DED" w:rsidP="00453066">
      <w:pPr>
        <w:spacing w:after="0"/>
        <w:jc w:val="both"/>
        <w:rPr>
          <w:rFonts w:ascii="Arial" w:hAnsi="Arial" w:cs="Arial"/>
          <w:sz w:val="24"/>
          <w:szCs w:val="24"/>
        </w:rPr>
      </w:pPr>
    </w:p>
    <w:p w:rsidR="00721BF1" w:rsidRPr="00442E10" w:rsidRDefault="00721BF1" w:rsidP="00453066">
      <w:pPr>
        <w:spacing w:after="0"/>
        <w:jc w:val="both"/>
        <w:rPr>
          <w:rFonts w:ascii="Arial" w:hAnsi="Arial" w:cs="Arial"/>
          <w:sz w:val="24"/>
          <w:szCs w:val="24"/>
        </w:rPr>
      </w:pPr>
      <w:r w:rsidRPr="00442E10">
        <w:rPr>
          <w:rFonts w:ascii="Arial" w:hAnsi="Arial" w:cs="Arial"/>
          <w:sz w:val="24"/>
          <w:szCs w:val="24"/>
        </w:rPr>
        <w:t>V Banskobystrickom (90,0</w:t>
      </w:r>
      <w:r w:rsidR="00901DED" w:rsidRPr="00442E10">
        <w:rPr>
          <w:rFonts w:ascii="Arial" w:hAnsi="Arial" w:cs="Arial"/>
          <w:sz w:val="24"/>
          <w:szCs w:val="24"/>
        </w:rPr>
        <w:t xml:space="preserve"> </w:t>
      </w:r>
      <w:r w:rsidRPr="00442E10">
        <w:rPr>
          <w:rFonts w:ascii="Arial" w:hAnsi="Arial" w:cs="Arial"/>
          <w:sz w:val="24"/>
          <w:szCs w:val="24"/>
        </w:rPr>
        <w:t>%), Trenčianskom (87,5</w:t>
      </w:r>
      <w:r w:rsidR="00901DED" w:rsidRPr="00442E10">
        <w:rPr>
          <w:rFonts w:ascii="Arial" w:hAnsi="Arial" w:cs="Arial"/>
          <w:sz w:val="24"/>
          <w:szCs w:val="24"/>
        </w:rPr>
        <w:t xml:space="preserve"> </w:t>
      </w:r>
      <w:r w:rsidRPr="00442E10">
        <w:rPr>
          <w:rFonts w:ascii="Arial" w:hAnsi="Arial" w:cs="Arial"/>
          <w:sz w:val="24"/>
          <w:szCs w:val="24"/>
        </w:rPr>
        <w:t>%), Bratislavskom (81,8</w:t>
      </w:r>
      <w:r w:rsidR="00901DED" w:rsidRPr="00442E10">
        <w:rPr>
          <w:rFonts w:ascii="Arial" w:hAnsi="Arial" w:cs="Arial"/>
          <w:sz w:val="24"/>
          <w:szCs w:val="24"/>
        </w:rPr>
        <w:t xml:space="preserve"> </w:t>
      </w:r>
      <w:r w:rsidRPr="00442E10">
        <w:rPr>
          <w:rFonts w:ascii="Arial" w:hAnsi="Arial" w:cs="Arial"/>
          <w:sz w:val="24"/>
          <w:szCs w:val="24"/>
        </w:rPr>
        <w:t xml:space="preserve">%) a Prešovskom </w:t>
      </w:r>
      <w:r w:rsidRPr="00442E10">
        <w:rPr>
          <w:rFonts w:ascii="Arial" w:hAnsi="Arial" w:cs="Arial"/>
          <w:b/>
          <w:sz w:val="24"/>
          <w:szCs w:val="24"/>
        </w:rPr>
        <w:t>kraji</w:t>
      </w:r>
      <w:r w:rsidRPr="00442E10">
        <w:rPr>
          <w:rFonts w:ascii="Arial" w:hAnsi="Arial" w:cs="Arial"/>
          <w:sz w:val="24"/>
          <w:szCs w:val="24"/>
        </w:rPr>
        <w:t xml:space="preserve"> (80,0</w:t>
      </w:r>
      <w:r w:rsidR="00901DED" w:rsidRPr="00442E10">
        <w:rPr>
          <w:rFonts w:ascii="Arial" w:hAnsi="Arial" w:cs="Arial"/>
          <w:sz w:val="24"/>
          <w:szCs w:val="24"/>
        </w:rPr>
        <w:t xml:space="preserve"> </w:t>
      </w:r>
      <w:r w:rsidRPr="00442E10">
        <w:rPr>
          <w:rFonts w:ascii="Arial" w:hAnsi="Arial" w:cs="Arial"/>
          <w:sz w:val="24"/>
          <w:szCs w:val="24"/>
        </w:rPr>
        <w:t xml:space="preserve">%) sa prevažná väčšina </w:t>
      </w:r>
      <w:r w:rsidRPr="00442E10">
        <w:rPr>
          <w:rFonts w:ascii="Arial" w:hAnsi="Arial" w:cs="Arial"/>
          <w:b/>
          <w:sz w:val="24"/>
          <w:szCs w:val="24"/>
        </w:rPr>
        <w:t>učiteľov</w:t>
      </w:r>
      <w:r w:rsidRPr="00442E10">
        <w:rPr>
          <w:rFonts w:ascii="Arial" w:hAnsi="Arial" w:cs="Arial"/>
          <w:sz w:val="24"/>
          <w:szCs w:val="24"/>
        </w:rPr>
        <w:t xml:space="preserve"> zhodne vyjadrila, že na ich škole je literatúra dostupná pre všetkých pedagógov. Problémy s dostupnosťou odbornej literatúry, teda, že odborná literatúra potrebná k výučbe ĽP je dostupná iba pedagógom, ktorí sa danou problematikou priamo zaoberajú, deklarovali v najväčšej miere respondenti v Trnavskom (50,0</w:t>
      </w:r>
      <w:r w:rsidR="00901DED" w:rsidRPr="00442E10">
        <w:rPr>
          <w:rFonts w:ascii="Arial" w:hAnsi="Arial" w:cs="Arial"/>
          <w:sz w:val="24"/>
          <w:szCs w:val="24"/>
        </w:rPr>
        <w:t xml:space="preserve"> </w:t>
      </w:r>
      <w:r w:rsidRPr="00442E10">
        <w:rPr>
          <w:rFonts w:ascii="Arial" w:hAnsi="Arial" w:cs="Arial"/>
          <w:sz w:val="24"/>
          <w:szCs w:val="24"/>
        </w:rPr>
        <w:t>%), resp. Žilinskom kraji (40,0</w:t>
      </w:r>
      <w:r w:rsidR="00901DED" w:rsidRPr="00442E10">
        <w:rPr>
          <w:rFonts w:ascii="Arial" w:hAnsi="Arial" w:cs="Arial"/>
          <w:sz w:val="24"/>
          <w:szCs w:val="24"/>
        </w:rPr>
        <w:t xml:space="preserve"> </w:t>
      </w:r>
      <w:r w:rsidRPr="00442E10">
        <w:rPr>
          <w:rFonts w:ascii="Arial" w:hAnsi="Arial" w:cs="Arial"/>
          <w:sz w:val="24"/>
          <w:szCs w:val="24"/>
        </w:rPr>
        <w:t xml:space="preserve">%). Negatívnu situáciu ohľadom </w:t>
      </w:r>
      <w:r w:rsidR="00901DED" w:rsidRPr="00442E10">
        <w:rPr>
          <w:rFonts w:ascii="Arial" w:hAnsi="Arial" w:cs="Arial"/>
          <w:sz w:val="24"/>
          <w:szCs w:val="24"/>
        </w:rPr>
        <w:t>dostupnosti odbornej literatúry</w:t>
      </w:r>
      <w:r w:rsidRPr="00442E10">
        <w:rPr>
          <w:rFonts w:ascii="Arial" w:hAnsi="Arial" w:cs="Arial"/>
          <w:sz w:val="24"/>
          <w:szCs w:val="24"/>
        </w:rPr>
        <w:t xml:space="preserve"> konštatoval</w:t>
      </w:r>
      <w:r w:rsidR="00901DED" w:rsidRPr="00442E10">
        <w:rPr>
          <w:rFonts w:ascii="Arial" w:hAnsi="Arial" w:cs="Arial"/>
          <w:sz w:val="24"/>
          <w:szCs w:val="24"/>
        </w:rPr>
        <w:t>o</w:t>
      </w:r>
      <w:r w:rsidRPr="00442E10">
        <w:rPr>
          <w:rFonts w:ascii="Arial" w:hAnsi="Arial" w:cs="Arial"/>
          <w:sz w:val="24"/>
          <w:szCs w:val="24"/>
        </w:rPr>
        <w:t xml:space="preserve"> iba </w:t>
      </w:r>
      <w:r w:rsidR="00901DED" w:rsidRPr="00442E10">
        <w:rPr>
          <w:rFonts w:ascii="Arial" w:hAnsi="Arial" w:cs="Arial"/>
          <w:sz w:val="24"/>
          <w:szCs w:val="24"/>
        </w:rPr>
        <w:t xml:space="preserve">9,1 % pedagógov </w:t>
      </w:r>
      <w:r w:rsidRPr="00442E10">
        <w:rPr>
          <w:rFonts w:ascii="Arial" w:hAnsi="Arial" w:cs="Arial"/>
          <w:sz w:val="24"/>
          <w:szCs w:val="24"/>
        </w:rPr>
        <w:t xml:space="preserve">v Košickom kraji. </w:t>
      </w:r>
    </w:p>
    <w:p w:rsidR="00901DED" w:rsidRPr="00BB0C54" w:rsidRDefault="00901DED" w:rsidP="00453066">
      <w:pPr>
        <w:spacing w:after="0"/>
        <w:jc w:val="both"/>
        <w:rPr>
          <w:rFonts w:ascii="Arial" w:hAnsi="Arial" w:cs="Arial"/>
          <w:sz w:val="16"/>
          <w:szCs w:val="16"/>
        </w:rPr>
      </w:pPr>
    </w:p>
    <w:p w:rsidR="00721BF1" w:rsidRPr="00901DED" w:rsidRDefault="00721BF1" w:rsidP="00721BF1">
      <w:pPr>
        <w:pStyle w:val="Popis"/>
        <w:rPr>
          <w:rFonts w:ascii="Arial" w:hAnsi="Arial" w:cs="Arial"/>
          <w:i/>
        </w:rPr>
      </w:pPr>
      <w:r w:rsidRPr="00901DED">
        <w:rPr>
          <w:rFonts w:ascii="Arial" w:hAnsi="Arial" w:cs="Arial"/>
          <w:i/>
        </w:rPr>
        <w:t xml:space="preserve">Tabuľka </w:t>
      </w:r>
      <w:r w:rsidR="00AD6297">
        <w:rPr>
          <w:rFonts w:ascii="Arial" w:hAnsi="Arial" w:cs="Arial"/>
          <w:i/>
        </w:rPr>
        <w:t>12</w:t>
      </w:r>
      <w:r w:rsidRPr="00901DED">
        <w:rPr>
          <w:rFonts w:ascii="Arial" w:hAnsi="Arial" w:cs="Arial"/>
          <w:i/>
        </w:rPr>
        <w:t xml:space="preserve"> –  </w:t>
      </w:r>
      <w:r w:rsidRPr="00901DED">
        <w:rPr>
          <w:rFonts w:ascii="Arial" w:hAnsi="Arial" w:cs="Arial"/>
          <w:i/>
          <w:lang w:eastAsia="sk-SK"/>
        </w:rPr>
        <w:t>Dostupnosť odbornej literatúry na škole</w:t>
      </w:r>
      <w:r w:rsidRPr="00901DED">
        <w:rPr>
          <w:rFonts w:ascii="Arial" w:hAnsi="Arial" w:cs="Arial"/>
          <w:i/>
        </w:rPr>
        <w:t xml:space="preserve"> podľa kraja (%)</w:t>
      </w:r>
    </w:p>
    <w:tbl>
      <w:tblPr>
        <w:tblStyle w:val="Mriekatabuky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4"/>
        <w:gridCol w:w="767"/>
        <w:gridCol w:w="767"/>
        <w:gridCol w:w="767"/>
        <w:gridCol w:w="767"/>
        <w:gridCol w:w="767"/>
        <w:gridCol w:w="767"/>
        <w:gridCol w:w="767"/>
        <w:gridCol w:w="767"/>
      </w:tblGrid>
      <w:tr w:rsidR="00721BF1" w:rsidRPr="00442E10" w:rsidTr="00442E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721BF1" w:rsidRPr="00442E10" w:rsidRDefault="00721BF1" w:rsidP="00661D3E">
            <w:pPr>
              <w:autoSpaceDE w:val="0"/>
              <w:autoSpaceDN w:val="0"/>
              <w:adjustRightInd w:val="0"/>
              <w:jc w:val="left"/>
              <w:rPr>
                <w:rFonts w:cs="Arial"/>
                <w:sz w:val="22"/>
                <w:szCs w:val="22"/>
              </w:rPr>
            </w:pPr>
            <w:r w:rsidRPr="00442E10">
              <w:rPr>
                <w:rFonts w:cs="Arial"/>
                <w:sz w:val="22"/>
                <w:szCs w:val="22"/>
              </w:rPr>
              <w:t>Dostupno</w:t>
            </w:r>
            <w:r w:rsidR="00901DED" w:rsidRPr="00442E10">
              <w:rPr>
                <w:rFonts w:cs="Arial"/>
                <w:sz w:val="22"/>
                <w:szCs w:val="22"/>
              </w:rPr>
              <w:t>sť odbornej literatúry v</w:t>
            </w:r>
            <w:r w:rsidRPr="00442E10">
              <w:rPr>
                <w:rFonts w:cs="Arial"/>
                <w:sz w:val="22"/>
                <w:szCs w:val="22"/>
              </w:rPr>
              <w:t xml:space="preserve"> škole</w:t>
            </w:r>
          </w:p>
        </w:tc>
        <w:tc>
          <w:tcPr>
            <w:tcW w:w="0" w:type="auto"/>
            <w:tcBorders>
              <w:top w:val="none" w:sz="0" w:space="0" w:color="auto"/>
              <w:bottom w:val="none" w:sz="0" w:space="0" w:color="auto"/>
            </w:tcBorders>
          </w:tcPr>
          <w:p w:rsidR="00721BF1" w:rsidRPr="00442E10" w:rsidRDefault="00721BF1"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BA</w:t>
            </w:r>
          </w:p>
        </w:tc>
        <w:tc>
          <w:tcPr>
            <w:tcW w:w="0" w:type="auto"/>
            <w:tcBorders>
              <w:top w:val="none" w:sz="0" w:space="0" w:color="auto"/>
              <w:bottom w:val="none" w:sz="0" w:space="0" w:color="auto"/>
            </w:tcBorders>
          </w:tcPr>
          <w:p w:rsidR="00721BF1" w:rsidRPr="00442E10" w:rsidRDefault="00721BF1"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TT</w:t>
            </w:r>
          </w:p>
        </w:tc>
        <w:tc>
          <w:tcPr>
            <w:tcW w:w="0" w:type="auto"/>
            <w:tcBorders>
              <w:top w:val="none" w:sz="0" w:space="0" w:color="auto"/>
              <w:bottom w:val="none" w:sz="0" w:space="0" w:color="auto"/>
            </w:tcBorders>
          </w:tcPr>
          <w:p w:rsidR="00721BF1" w:rsidRPr="00442E10" w:rsidRDefault="00721BF1"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TN</w:t>
            </w:r>
          </w:p>
        </w:tc>
        <w:tc>
          <w:tcPr>
            <w:tcW w:w="0" w:type="auto"/>
            <w:tcBorders>
              <w:top w:val="none" w:sz="0" w:space="0" w:color="auto"/>
              <w:bottom w:val="none" w:sz="0" w:space="0" w:color="auto"/>
            </w:tcBorders>
          </w:tcPr>
          <w:p w:rsidR="00721BF1" w:rsidRPr="00442E10" w:rsidRDefault="00721BF1"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NR</w:t>
            </w:r>
          </w:p>
        </w:tc>
        <w:tc>
          <w:tcPr>
            <w:tcW w:w="0" w:type="auto"/>
            <w:tcBorders>
              <w:top w:val="none" w:sz="0" w:space="0" w:color="auto"/>
              <w:bottom w:val="none" w:sz="0" w:space="0" w:color="auto"/>
            </w:tcBorders>
          </w:tcPr>
          <w:p w:rsidR="00721BF1" w:rsidRPr="00442E10" w:rsidRDefault="00721BF1"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ZA</w:t>
            </w:r>
          </w:p>
        </w:tc>
        <w:tc>
          <w:tcPr>
            <w:tcW w:w="0" w:type="auto"/>
            <w:tcBorders>
              <w:top w:val="none" w:sz="0" w:space="0" w:color="auto"/>
              <w:bottom w:val="none" w:sz="0" w:space="0" w:color="auto"/>
            </w:tcBorders>
          </w:tcPr>
          <w:p w:rsidR="00721BF1" w:rsidRPr="00442E10" w:rsidRDefault="00721BF1"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BB</w:t>
            </w:r>
          </w:p>
        </w:tc>
        <w:tc>
          <w:tcPr>
            <w:tcW w:w="0" w:type="auto"/>
            <w:tcBorders>
              <w:top w:val="none" w:sz="0" w:space="0" w:color="auto"/>
              <w:bottom w:val="none" w:sz="0" w:space="0" w:color="auto"/>
            </w:tcBorders>
          </w:tcPr>
          <w:p w:rsidR="00721BF1" w:rsidRPr="00442E10" w:rsidRDefault="00721BF1"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PO</w:t>
            </w:r>
          </w:p>
        </w:tc>
        <w:tc>
          <w:tcPr>
            <w:tcW w:w="0" w:type="auto"/>
            <w:tcBorders>
              <w:top w:val="none" w:sz="0" w:space="0" w:color="auto"/>
              <w:bottom w:val="none" w:sz="0" w:space="0" w:color="auto"/>
              <w:right w:val="none" w:sz="0" w:space="0" w:color="auto"/>
            </w:tcBorders>
          </w:tcPr>
          <w:p w:rsidR="00721BF1" w:rsidRPr="00442E10" w:rsidRDefault="00721BF1"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KE</w:t>
            </w:r>
          </w:p>
        </w:tc>
      </w:tr>
      <w:tr w:rsidR="00721BF1" w:rsidRPr="00442E10" w:rsidTr="00442E10">
        <w:tc>
          <w:tcPr>
            <w:cnfStyle w:val="001000000000" w:firstRow="0" w:lastRow="0" w:firstColumn="1" w:lastColumn="0" w:oddVBand="0" w:evenVBand="0" w:oddHBand="0" w:evenHBand="0" w:firstRowFirstColumn="0" w:firstRowLastColumn="0" w:lastRowFirstColumn="0" w:lastRowLastColumn="0"/>
            <w:tcW w:w="3444" w:type="dxa"/>
            <w:tcBorders>
              <w:left w:val="none" w:sz="0" w:space="0" w:color="auto"/>
              <w:bottom w:val="none" w:sz="0" w:space="0" w:color="auto"/>
              <w:right w:val="none" w:sz="0" w:space="0" w:color="auto"/>
              <w:tl2br w:val="none" w:sz="0" w:space="0" w:color="auto"/>
              <w:tr2bl w:val="none" w:sz="0" w:space="0" w:color="auto"/>
            </w:tcBorders>
          </w:tcPr>
          <w:p w:rsidR="00721BF1" w:rsidRPr="00442E10" w:rsidRDefault="00901DED" w:rsidP="00442E10">
            <w:pPr>
              <w:autoSpaceDE w:val="0"/>
              <w:autoSpaceDN w:val="0"/>
              <w:adjustRightInd w:val="0"/>
              <w:jc w:val="both"/>
              <w:rPr>
                <w:rFonts w:cs="Arial"/>
                <w:sz w:val="22"/>
                <w:szCs w:val="22"/>
              </w:rPr>
            </w:pPr>
            <w:r w:rsidRPr="00442E10">
              <w:rPr>
                <w:rFonts w:cs="Arial"/>
                <w:sz w:val="22"/>
                <w:szCs w:val="22"/>
              </w:rPr>
              <w:t>D</w:t>
            </w:r>
            <w:r w:rsidR="00721BF1" w:rsidRPr="00442E10">
              <w:rPr>
                <w:rFonts w:cs="Arial"/>
                <w:sz w:val="22"/>
                <w:szCs w:val="22"/>
              </w:rPr>
              <w:t xml:space="preserve">ostupná </w:t>
            </w:r>
            <w:r w:rsidR="00442E10">
              <w:rPr>
                <w:rFonts w:cs="Arial"/>
                <w:sz w:val="22"/>
                <w:szCs w:val="22"/>
              </w:rPr>
              <w:t>pre</w:t>
            </w:r>
            <w:r w:rsidR="00721BF1" w:rsidRPr="00442E10">
              <w:rPr>
                <w:rFonts w:cs="Arial"/>
                <w:sz w:val="22"/>
                <w:szCs w:val="22"/>
              </w:rPr>
              <w:t xml:space="preserve"> učiteľo</w:t>
            </w:r>
            <w:r w:rsidR="00442E10">
              <w:rPr>
                <w:rFonts w:cs="Arial"/>
                <w:sz w:val="22"/>
                <w:szCs w:val="22"/>
              </w:rPr>
              <w:t>v, ktorí</w:t>
            </w:r>
            <w:r w:rsidR="00721BF1" w:rsidRPr="00442E10">
              <w:rPr>
                <w:rFonts w:cs="Arial"/>
                <w:sz w:val="22"/>
                <w:szCs w:val="22"/>
              </w:rPr>
              <w:t xml:space="preserve"> sa zaoberajú výchovou k ĽP</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9,1</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50,0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12,5</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30,0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40,0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9,1</w:t>
            </w:r>
          </w:p>
        </w:tc>
      </w:tr>
      <w:tr w:rsidR="00721BF1" w:rsidRPr="00442E10" w:rsidTr="00442E10">
        <w:tc>
          <w:tcPr>
            <w:cnfStyle w:val="001000000000" w:firstRow="0" w:lastRow="0" w:firstColumn="1" w:lastColumn="0" w:oddVBand="0" w:evenVBand="0" w:oddHBand="0" w:evenHBand="0" w:firstRowFirstColumn="0" w:firstRowLastColumn="0" w:lastRowFirstColumn="0" w:lastRowLastColumn="0"/>
            <w:tcW w:w="3444" w:type="dxa"/>
            <w:tcBorders>
              <w:left w:val="none" w:sz="0" w:space="0" w:color="auto"/>
              <w:bottom w:val="none" w:sz="0" w:space="0" w:color="auto"/>
              <w:right w:val="none" w:sz="0" w:space="0" w:color="auto"/>
              <w:tl2br w:val="none" w:sz="0" w:space="0" w:color="auto"/>
              <w:tr2bl w:val="none" w:sz="0" w:space="0" w:color="auto"/>
            </w:tcBorders>
          </w:tcPr>
          <w:p w:rsidR="00721BF1" w:rsidRPr="00442E10" w:rsidRDefault="00901DED" w:rsidP="00661D3E">
            <w:pPr>
              <w:autoSpaceDE w:val="0"/>
              <w:autoSpaceDN w:val="0"/>
              <w:adjustRightInd w:val="0"/>
              <w:jc w:val="both"/>
              <w:rPr>
                <w:rFonts w:cs="Arial"/>
                <w:sz w:val="22"/>
                <w:szCs w:val="22"/>
              </w:rPr>
            </w:pPr>
            <w:r w:rsidRPr="00442E10">
              <w:rPr>
                <w:rFonts w:cs="Arial"/>
                <w:sz w:val="22"/>
                <w:szCs w:val="22"/>
              </w:rPr>
              <w:t>D</w:t>
            </w:r>
            <w:r w:rsidR="00721BF1" w:rsidRPr="00442E10">
              <w:rPr>
                <w:rFonts w:cs="Arial"/>
                <w:sz w:val="22"/>
                <w:szCs w:val="22"/>
              </w:rPr>
              <w:t>ostupná aj pre ostatných učiteľov</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81,8</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37,5</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87,5</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70,0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50,0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90,0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80,0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72,7</w:t>
            </w:r>
          </w:p>
        </w:tc>
      </w:tr>
      <w:tr w:rsidR="00721BF1" w:rsidRPr="00442E10" w:rsidTr="00442E10">
        <w:tc>
          <w:tcPr>
            <w:cnfStyle w:val="001000000000" w:firstRow="0" w:lastRow="0" w:firstColumn="1" w:lastColumn="0" w:oddVBand="0" w:evenVBand="0" w:oddHBand="0" w:evenHBand="0" w:firstRowFirstColumn="0" w:firstRowLastColumn="0" w:lastRowFirstColumn="0" w:lastRowLastColumn="0"/>
            <w:tcW w:w="3444" w:type="dxa"/>
            <w:tcBorders>
              <w:left w:val="none" w:sz="0" w:space="0" w:color="auto"/>
              <w:bottom w:val="none" w:sz="0" w:space="0" w:color="auto"/>
              <w:right w:val="none" w:sz="0" w:space="0" w:color="auto"/>
              <w:tl2br w:val="none" w:sz="0" w:space="0" w:color="auto"/>
              <w:tr2bl w:val="none" w:sz="0" w:space="0" w:color="auto"/>
            </w:tcBorders>
          </w:tcPr>
          <w:p w:rsidR="00721BF1" w:rsidRPr="00442E10" w:rsidRDefault="00901DED" w:rsidP="00661D3E">
            <w:pPr>
              <w:autoSpaceDE w:val="0"/>
              <w:autoSpaceDN w:val="0"/>
              <w:adjustRightInd w:val="0"/>
              <w:jc w:val="both"/>
              <w:rPr>
                <w:rFonts w:cs="Arial"/>
                <w:sz w:val="22"/>
                <w:szCs w:val="22"/>
              </w:rPr>
            </w:pPr>
            <w:r w:rsidRPr="00442E10">
              <w:rPr>
                <w:rFonts w:cs="Arial"/>
                <w:sz w:val="22"/>
                <w:szCs w:val="22"/>
              </w:rPr>
              <w:t>N</w:t>
            </w:r>
            <w:r w:rsidR="00721BF1" w:rsidRPr="00442E10">
              <w:rPr>
                <w:rFonts w:cs="Arial"/>
                <w:sz w:val="22"/>
                <w:szCs w:val="22"/>
              </w:rPr>
              <w:t>ie je vôbec dostupná</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9,1</w:t>
            </w:r>
          </w:p>
        </w:tc>
      </w:tr>
      <w:tr w:rsidR="00721BF1" w:rsidRPr="00442E10" w:rsidTr="00442E10">
        <w:tc>
          <w:tcPr>
            <w:cnfStyle w:val="001000000000" w:firstRow="0" w:lastRow="0" w:firstColumn="1" w:lastColumn="0" w:oddVBand="0" w:evenVBand="0" w:oddHBand="0" w:evenHBand="0" w:firstRowFirstColumn="0" w:firstRowLastColumn="0" w:lastRowFirstColumn="0" w:lastRowLastColumn="0"/>
            <w:tcW w:w="3444" w:type="dxa"/>
            <w:tcBorders>
              <w:left w:val="none" w:sz="0" w:space="0" w:color="auto"/>
              <w:bottom w:val="none" w:sz="0" w:space="0" w:color="auto"/>
              <w:right w:val="none" w:sz="0" w:space="0" w:color="auto"/>
              <w:tl2br w:val="none" w:sz="0" w:space="0" w:color="auto"/>
              <w:tr2bl w:val="none" w:sz="0" w:space="0" w:color="auto"/>
            </w:tcBorders>
          </w:tcPr>
          <w:p w:rsidR="00721BF1" w:rsidRPr="00442E10" w:rsidRDefault="00901DED" w:rsidP="00661D3E">
            <w:pPr>
              <w:autoSpaceDE w:val="0"/>
              <w:autoSpaceDN w:val="0"/>
              <w:adjustRightInd w:val="0"/>
              <w:jc w:val="both"/>
              <w:rPr>
                <w:rFonts w:cs="Arial"/>
                <w:sz w:val="22"/>
                <w:szCs w:val="22"/>
              </w:rPr>
            </w:pPr>
            <w:r w:rsidRPr="00442E10">
              <w:rPr>
                <w:rFonts w:cs="Arial"/>
                <w:sz w:val="22"/>
                <w:szCs w:val="22"/>
              </w:rPr>
              <w:t>N</w:t>
            </w:r>
            <w:r w:rsidR="00721BF1" w:rsidRPr="00442E10">
              <w:rPr>
                <w:rFonts w:cs="Arial"/>
                <w:sz w:val="22"/>
                <w:szCs w:val="22"/>
              </w:rPr>
              <w:t>eviem posúdiť</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9,1</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12,5</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9,1</w:t>
            </w:r>
          </w:p>
        </w:tc>
      </w:tr>
      <w:tr w:rsidR="00721BF1" w:rsidRPr="00442E10" w:rsidTr="00442E10">
        <w:tc>
          <w:tcPr>
            <w:cnfStyle w:val="001000000000" w:firstRow="0" w:lastRow="0" w:firstColumn="1" w:lastColumn="0" w:oddVBand="0" w:evenVBand="0" w:oddHBand="0" w:evenHBand="0" w:firstRowFirstColumn="0" w:firstRowLastColumn="0" w:lastRowFirstColumn="0" w:lastRowLastColumn="0"/>
            <w:tcW w:w="3444" w:type="dxa"/>
            <w:tcBorders>
              <w:left w:val="none" w:sz="0" w:space="0" w:color="auto"/>
              <w:bottom w:val="none" w:sz="0" w:space="0" w:color="auto"/>
              <w:right w:val="none" w:sz="0" w:space="0" w:color="auto"/>
              <w:tl2br w:val="none" w:sz="0" w:space="0" w:color="auto"/>
              <w:tr2bl w:val="none" w:sz="0" w:space="0" w:color="auto"/>
            </w:tcBorders>
          </w:tcPr>
          <w:p w:rsidR="00721BF1" w:rsidRPr="00442E10" w:rsidRDefault="00721BF1" w:rsidP="00661D3E">
            <w:pPr>
              <w:autoSpaceDE w:val="0"/>
              <w:autoSpaceDN w:val="0"/>
              <w:adjustRightInd w:val="0"/>
              <w:jc w:val="both"/>
              <w:rPr>
                <w:rFonts w:cs="Arial"/>
                <w:sz w:val="22"/>
                <w:szCs w:val="22"/>
              </w:rPr>
            </w:pPr>
            <w:r w:rsidRPr="00442E10">
              <w:rPr>
                <w:rFonts w:cs="Arial"/>
                <w:sz w:val="22"/>
                <w:szCs w:val="22"/>
              </w:rPr>
              <w:t>Spolu</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c>
          <w:tcPr>
            <w:tcW w:w="0" w:type="auto"/>
          </w:tcPr>
          <w:p w:rsidR="00721BF1" w:rsidRPr="00442E10" w:rsidRDefault="00721BF1"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442E10">
              <w:rPr>
                <w:rFonts w:cs="Arial"/>
                <w:sz w:val="22"/>
                <w:szCs w:val="22"/>
              </w:rPr>
              <w:t>100,0</w:t>
            </w:r>
          </w:p>
        </w:tc>
      </w:tr>
    </w:tbl>
    <w:p w:rsidR="00721BF1" w:rsidRPr="00442E10" w:rsidRDefault="00721BF1" w:rsidP="00453066">
      <w:pPr>
        <w:spacing w:after="0"/>
        <w:jc w:val="both"/>
        <w:rPr>
          <w:rFonts w:ascii="Arial" w:hAnsi="Arial" w:cs="Arial"/>
          <w:b/>
        </w:rPr>
      </w:pPr>
    </w:p>
    <w:p w:rsidR="00721BF1" w:rsidRPr="00442E10" w:rsidRDefault="00721BF1" w:rsidP="00721BF1">
      <w:pPr>
        <w:spacing w:after="0"/>
        <w:jc w:val="both"/>
        <w:rPr>
          <w:rFonts w:ascii="Arial" w:hAnsi="Arial" w:cs="Arial"/>
          <w:b/>
          <w:sz w:val="24"/>
          <w:szCs w:val="24"/>
        </w:rPr>
      </w:pPr>
      <w:r w:rsidRPr="00442E10">
        <w:rPr>
          <w:rFonts w:ascii="Arial" w:hAnsi="Arial" w:cs="Arial"/>
          <w:b/>
          <w:sz w:val="24"/>
          <w:szCs w:val="24"/>
        </w:rPr>
        <w:t>Porovnanie údajov za základné a stredné školy</w:t>
      </w:r>
    </w:p>
    <w:p w:rsidR="00721BF1" w:rsidRPr="00442E10" w:rsidRDefault="00721BF1" w:rsidP="00453066">
      <w:pPr>
        <w:spacing w:after="0"/>
        <w:jc w:val="both"/>
        <w:rPr>
          <w:rFonts w:ascii="Arial" w:hAnsi="Arial" w:cs="Arial"/>
          <w:sz w:val="24"/>
          <w:szCs w:val="24"/>
        </w:rPr>
      </w:pPr>
      <w:r w:rsidRPr="00442E10">
        <w:rPr>
          <w:rFonts w:ascii="Arial" w:hAnsi="Arial" w:cs="Arial"/>
          <w:sz w:val="24"/>
          <w:szCs w:val="24"/>
        </w:rPr>
        <w:t xml:space="preserve">Z </w:t>
      </w:r>
      <w:r w:rsidR="00901DED" w:rsidRPr="00442E10">
        <w:rPr>
          <w:rFonts w:ascii="Arial" w:hAnsi="Arial" w:cs="Arial"/>
          <w:sz w:val="24"/>
          <w:szCs w:val="24"/>
        </w:rPr>
        <w:t>porovnania zistení v</w:t>
      </w:r>
      <w:r w:rsidRPr="00442E10">
        <w:rPr>
          <w:rFonts w:ascii="Arial" w:hAnsi="Arial" w:cs="Arial"/>
          <w:sz w:val="24"/>
          <w:szCs w:val="24"/>
        </w:rPr>
        <w:t xml:space="preserve"> základnej a stredn</w:t>
      </w:r>
      <w:r w:rsidR="00901DED" w:rsidRPr="00442E10">
        <w:rPr>
          <w:rFonts w:ascii="Arial" w:hAnsi="Arial" w:cs="Arial"/>
          <w:sz w:val="24"/>
          <w:szCs w:val="24"/>
        </w:rPr>
        <w:t>ej škole vyplýva, že situácia v</w:t>
      </w:r>
      <w:r w:rsidRPr="00442E10">
        <w:rPr>
          <w:rFonts w:ascii="Arial" w:hAnsi="Arial" w:cs="Arial"/>
          <w:sz w:val="24"/>
          <w:szCs w:val="24"/>
        </w:rPr>
        <w:t xml:space="preserve"> základných školách je o niečo priaznivejšia, čo sa týka dostupnosti odbornej literatúry potrebnej k</w:t>
      </w:r>
      <w:r w:rsidR="00901DED" w:rsidRPr="00442E10">
        <w:rPr>
          <w:rFonts w:ascii="Arial" w:hAnsi="Arial" w:cs="Arial"/>
          <w:sz w:val="24"/>
          <w:szCs w:val="24"/>
        </w:rPr>
        <w:t> </w:t>
      </w:r>
      <w:r w:rsidRPr="00442E10">
        <w:rPr>
          <w:rFonts w:ascii="Arial" w:hAnsi="Arial" w:cs="Arial"/>
          <w:sz w:val="24"/>
          <w:szCs w:val="24"/>
        </w:rPr>
        <w:t>výučbe</w:t>
      </w:r>
      <w:r w:rsidR="00901DED" w:rsidRPr="00442E10">
        <w:rPr>
          <w:rFonts w:ascii="Arial" w:hAnsi="Arial" w:cs="Arial"/>
          <w:sz w:val="24"/>
          <w:szCs w:val="24"/>
        </w:rPr>
        <w:t xml:space="preserve"> ĽP</w:t>
      </w:r>
      <w:r w:rsidRPr="00442E10">
        <w:rPr>
          <w:rFonts w:ascii="Arial" w:hAnsi="Arial" w:cs="Arial"/>
          <w:sz w:val="24"/>
          <w:szCs w:val="24"/>
        </w:rPr>
        <w:t xml:space="preserve">, pretože </w:t>
      </w:r>
      <w:r w:rsidRPr="00442E10">
        <w:rPr>
          <w:rFonts w:ascii="Arial" w:hAnsi="Arial" w:cs="Arial"/>
          <w:b/>
          <w:sz w:val="24"/>
          <w:szCs w:val="24"/>
        </w:rPr>
        <w:t>učitelia</w:t>
      </w:r>
      <w:r w:rsidR="00901DED" w:rsidRPr="00442E10">
        <w:rPr>
          <w:rFonts w:ascii="Arial" w:hAnsi="Arial" w:cs="Arial"/>
          <w:sz w:val="24"/>
          <w:szCs w:val="24"/>
        </w:rPr>
        <w:t xml:space="preserve"> v</w:t>
      </w:r>
      <w:r w:rsidRPr="00442E10">
        <w:rPr>
          <w:rFonts w:ascii="Arial" w:hAnsi="Arial" w:cs="Arial"/>
          <w:sz w:val="24"/>
          <w:szCs w:val="24"/>
        </w:rPr>
        <w:t xml:space="preserve"> základných školách sa častejšie vyjadrovali, že </w:t>
      </w:r>
      <w:r w:rsidR="00442E10">
        <w:rPr>
          <w:rFonts w:ascii="Arial" w:hAnsi="Arial" w:cs="Arial"/>
          <w:color w:val="FF0000"/>
          <w:sz w:val="24"/>
          <w:szCs w:val="24"/>
        </w:rPr>
        <w:t xml:space="preserve">v </w:t>
      </w:r>
      <w:r w:rsidRPr="00442E10">
        <w:rPr>
          <w:rFonts w:ascii="Arial" w:hAnsi="Arial" w:cs="Arial"/>
          <w:sz w:val="24"/>
          <w:szCs w:val="24"/>
        </w:rPr>
        <w:t xml:space="preserve">ich </w:t>
      </w:r>
      <w:r w:rsidRPr="00442E10">
        <w:rPr>
          <w:rFonts w:ascii="Arial" w:hAnsi="Arial" w:cs="Arial"/>
          <w:sz w:val="24"/>
          <w:szCs w:val="24"/>
        </w:rPr>
        <w:lastRenderedPageBreak/>
        <w:t xml:space="preserve">škole je táto literatúra </w:t>
      </w:r>
      <w:r w:rsidR="00453066" w:rsidRPr="00442E10">
        <w:rPr>
          <w:rFonts w:ascii="Arial" w:hAnsi="Arial" w:cs="Arial"/>
          <w:sz w:val="24"/>
          <w:szCs w:val="24"/>
        </w:rPr>
        <w:t xml:space="preserve">dostupná pre všetkých učiteľov. </w:t>
      </w:r>
      <w:r w:rsidRPr="00442E10">
        <w:rPr>
          <w:rFonts w:ascii="Arial" w:hAnsi="Arial" w:cs="Arial"/>
          <w:sz w:val="24"/>
          <w:szCs w:val="24"/>
        </w:rPr>
        <w:t>Naopak podiel odpovedí konštatujúcich dostupnosť iba pre pedagógov, ktorí sa priamo danou problematikou</w:t>
      </w:r>
      <w:r w:rsidR="00BB0C54" w:rsidRPr="00442E10">
        <w:rPr>
          <w:rFonts w:ascii="Arial" w:hAnsi="Arial" w:cs="Arial"/>
          <w:sz w:val="24"/>
          <w:szCs w:val="24"/>
        </w:rPr>
        <w:t xml:space="preserve"> zaoberajú, bol o niečo vyšší v</w:t>
      </w:r>
      <w:r w:rsidRPr="00442E10">
        <w:rPr>
          <w:rFonts w:ascii="Arial" w:hAnsi="Arial" w:cs="Arial"/>
          <w:sz w:val="24"/>
          <w:szCs w:val="24"/>
        </w:rPr>
        <w:t xml:space="preserve"> stredných školách. Podiel odpovedí konštatujúcich celkovú nedostupnosť odbornej</w:t>
      </w:r>
      <w:r w:rsidR="00BB0C54" w:rsidRPr="00442E10">
        <w:rPr>
          <w:rFonts w:ascii="Arial" w:hAnsi="Arial" w:cs="Arial"/>
          <w:sz w:val="24"/>
          <w:szCs w:val="24"/>
        </w:rPr>
        <w:t xml:space="preserve"> literatúry bol o niečo vyšší v základných školách a v</w:t>
      </w:r>
      <w:r w:rsidRPr="00442E10">
        <w:rPr>
          <w:rFonts w:ascii="Arial" w:hAnsi="Arial" w:cs="Arial"/>
          <w:sz w:val="24"/>
          <w:szCs w:val="24"/>
        </w:rPr>
        <w:t xml:space="preserve"> stredných školách sa pedagógovia častejšie nevedeli k danej téme vyjadriť.</w:t>
      </w:r>
    </w:p>
    <w:p w:rsidR="00901DED" w:rsidRPr="00BB0C54" w:rsidRDefault="00901DED" w:rsidP="00453066">
      <w:pPr>
        <w:spacing w:after="0"/>
        <w:jc w:val="both"/>
        <w:rPr>
          <w:rFonts w:ascii="Arial" w:hAnsi="Arial" w:cs="Arial"/>
          <w:sz w:val="16"/>
          <w:szCs w:val="16"/>
        </w:rPr>
      </w:pPr>
    </w:p>
    <w:p w:rsidR="00721BF1" w:rsidRPr="00901DED" w:rsidRDefault="00721BF1" w:rsidP="00721BF1">
      <w:pPr>
        <w:pStyle w:val="Popis"/>
        <w:rPr>
          <w:rFonts w:ascii="Arial" w:hAnsi="Arial" w:cs="Arial"/>
          <w:i/>
          <w:lang w:eastAsia="sk-SK"/>
        </w:rPr>
      </w:pPr>
      <w:r w:rsidRPr="00901DED">
        <w:rPr>
          <w:rFonts w:ascii="Arial" w:hAnsi="Arial" w:cs="Arial"/>
          <w:i/>
        </w:rPr>
        <w:t xml:space="preserve">Tabuľka </w:t>
      </w:r>
      <w:r w:rsidR="00AD6297">
        <w:rPr>
          <w:rFonts w:ascii="Arial" w:hAnsi="Arial" w:cs="Arial"/>
          <w:i/>
        </w:rPr>
        <w:t>13</w:t>
      </w:r>
      <w:r w:rsidRPr="00901DED">
        <w:rPr>
          <w:rFonts w:ascii="Arial" w:hAnsi="Arial" w:cs="Arial"/>
          <w:i/>
        </w:rPr>
        <w:t xml:space="preserve"> – Porovnanie údajov za základné a stredné školy (šk</w:t>
      </w:r>
      <w:r w:rsidR="009627E7">
        <w:rPr>
          <w:rFonts w:ascii="Arial" w:hAnsi="Arial" w:cs="Arial"/>
          <w:i/>
        </w:rPr>
        <w:t>olský rok</w:t>
      </w:r>
      <w:r w:rsidRPr="00901DED">
        <w:rPr>
          <w:rFonts w:ascii="Arial" w:hAnsi="Arial" w:cs="Arial"/>
          <w:i/>
        </w:rPr>
        <w:t>. 2011/2012) v %</w:t>
      </w:r>
    </w:p>
    <w:tbl>
      <w:tblPr>
        <w:tblStyle w:val="Mriekatabuky5"/>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0"/>
        <w:gridCol w:w="1274"/>
        <w:gridCol w:w="1277"/>
      </w:tblGrid>
      <w:tr w:rsidR="00721BF1" w:rsidRPr="009627E7" w:rsidTr="00962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7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721BF1" w:rsidRPr="009627E7" w:rsidRDefault="00721BF1" w:rsidP="00661D3E">
            <w:pPr>
              <w:autoSpaceDE w:val="0"/>
              <w:autoSpaceDN w:val="0"/>
              <w:adjustRightInd w:val="0"/>
              <w:jc w:val="left"/>
              <w:rPr>
                <w:rFonts w:cs="Arial"/>
                <w:sz w:val="22"/>
                <w:szCs w:val="22"/>
              </w:rPr>
            </w:pPr>
            <w:r w:rsidRPr="009627E7">
              <w:rPr>
                <w:rFonts w:cs="Arial"/>
                <w:sz w:val="22"/>
                <w:szCs w:val="22"/>
              </w:rPr>
              <w:t>Dostupnosť odbornej literatúry na škole</w:t>
            </w:r>
          </w:p>
        </w:tc>
        <w:tc>
          <w:tcPr>
            <w:tcW w:w="713" w:type="pct"/>
            <w:tcBorders>
              <w:top w:val="none" w:sz="0" w:space="0" w:color="auto"/>
              <w:bottom w:val="none" w:sz="0" w:space="0" w:color="auto"/>
            </w:tcBorders>
          </w:tcPr>
          <w:p w:rsidR="00721BF1" w:rsidRPr="009627E7" w:rsidRDefault="00721BF1"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ZŠ</w:t>
            </w:r>
          </w:p>
        </w:tc>
        <w:tc>
          <w:tcPr>
            <w:tcW w:w="715" w:type="pct"/>
            <w:tcBorders>
              <w:top w:val="none" w:sz="0" w:space="0" w:color="auto"/>
              <w:bottom w:val="none" w:sz="0" w:space="0" w:color="auto"/>
              <w:right w:val="none" w:sz="0" w:space="0" w:color="auto"/>
            </w:tcBorders>
          </w:tcPr>
          <w:p w:rsidR="00721BF1" w:rsidRPr="009627E7" w:rsidRDefault="00721BF1"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SŠ</w:t>
            </w:r>
          </w:p>
        </w:tc>
      </w:tr>
      <w:tr w:rsidR="00901DED" w:rsidRPr="009627E7" w:rsidTr="009627E7">
        <w:tc>
          <w:tcPr>
            <w:cnfStyle w:val="001000000000" w:firstRow="0" w:lastRow="0" w:firstColumn="1" w:lastColumn="0" w:oddVBand="0" w:evenVBand="0" w:oddHBand="0" w:evenHBand="0" w:firstRowFirstColumn="0" w:firstRowLastColumn="0" w:lastRowFirstColumn="0" w:lastRowLastColumn="0"/>
            <w:tcW w:w="3572" w:type="pct"/>
            <w:tcBorders>
              <w:left w:val="none" w:sz="0" w:space="0" w:color="auto"/>
              <w:bottom w:val="none" w:sz="0" w:space="0" w:color="auto"/>
              <w:right w:val="none" w:sz="0" w:space="0" w:color="auto"/>
              <w:tl2br w:val="none" w:sz="0" w:space="0" w:color="auto"/>
              <w:tr2bl w:val="none" w:sz="0" w:space="0" w:color="auto"/>
            </w:tcBorders>
          </w:tcPr>
          <w:p w:rsidR="00901DED" w:rsidRPr="009627E7" w:rsidRDefault="00901DED" w:rsidP="00901DED">
            <w:pPr>
              <w:autoSpaceDE w:val="0"/>
              <w:autoSpaceDN w:val="0"/>
              <w:adjustRightInd w:val="0"/>
              <w:jc w:val="both"/>
              <w:rPr>
                <w:rFonts w:cs="Arial"/>
                <w:sz w:val="22"/>
                <w:szCs w:val="22"/>
              </w:rPr>
            </w:pPr>
            <w:r w:rsidRPr="009627E7">
              <w:rPr>
                <w:rFonts w:cs="Arial"/>
                <w:sz w:val="22"/>
                <w:szCs w:val="22"/>
              </w:rPr>
              <w:t>Dostupná iba tým učiteľom, ktorí sa zaoberajú výchovou k ĽP</w:t>
            </w:r>
          </w:p>
        </w:tc>
        <w:tc>
          <w:tcPr>
            <w:tcW w:w="713" w:type="pct"/>
          </w:tcPr>
          <w:p w:rsidR="00901DED" w:rsidRPr="009627E7" w:rsidRDefault="00901DED"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11,3</w:t>
            </w:r>
          </w:p>
        </w:tc>
        <w:tc>
          <w:tcPr>
            <w:tcW w:w="715" w:type="pct"/>
          </w:tcPr>
          <w:p w:rsidR="00901DED" w:rsidRPr="009627E7" w:rsidRDefault="00901DED"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20,5</w:t>
            </w:r>
          </w:p>
        </w:tc>
      </w:tr>
      <w:tr w:rsidR="00901DED" w:rsidRPr="009627E7" w:rsidTr="009627E7">
        <w:tc>
          <w:tcPr>
            <w:cnfStyle w:val="001000000000" w:firstRow="0" w:lastRow="0" w:firstColumn="1" w:lastColumn="0" w:oddVBand="0" w:evenVBand="0" w:oddHBand="0" w:evenHBand="0" w:firstRowFirstColumn="0" w:firstRowLastColumn="0" w:lastRowFirstColumn="0" w:lastRowLastColumn="0"/>
            <w:tcW w:w="3572" w:type="pct"/>
            <w:tcBorders>
              <w:left w:val="none" w:sz="0" w:space="0" w:color="auto"/>
              <w:bottom w:val="none" w:sz="0" w:space="0" w:color="auto"/>
              <w:right w:val="none" w:sz="0" w:space="0" w:color="auto"/>
              <w:tl2br w:val="none" w:sz="0" w:space="0" w:color="auto"/>
              <w:tr2bl w:val="none" w:sz="0" w:space="0" w:color="auto"/>
            </w:tcBorders>
          </w:tcPr>
          <w:p w:rsidR="00901DED" w:rsidRPr="009627E7" w:rsidRDefault="00901DED" w:rsidP="00901DED">
            <w:pPr>
              <w:autoSpaceDE w:val="0"/>
              <w:autoSpaceDN w:val="0"/>
              <w:adjustRightInd w:val="0"/>
              <w:jc w:val="both"/>
              <w:rPr>
                <w:rFonts w:cs="Arial"/>
                <w:sz w:val="22"/>
                <w:szCs w:val="22"/>
              </w:rPr>
            </w:pPr>
            <w:r w:rsidRPr="009627E7">
              <w:rPr>
                <w:rFonts w:cs="Arial"/>
                <w:sz w:val="22"/>
                <w:szCs w:val="22"/>
              </w:rPr>
              <w:t>Dostupná aj pre ostatných učiteľov</w:t>
            </w:r>
          </w:p>
        </w:tc>
        <w:tc>
          <w:tcPr>
            <w:tcW w:w="713" w:type="pct"/>
          </w:tcPr>
          <w:p w:rsidR="00901DED" w:rsidRPr="009627E7" w:rsidRDefault="00901DED"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82,5</w:t>
            </w:r>
          </w:p>
        </w:tc>
        <w:tc>
          <w:tcPr>
            <w:tcW w:w="715" w:type="pct"/>
          </w:tcPr>
          <w:p w:rsidR="00901DED" w:rsidRPr="009627E7" w:rsidRDefault="00901DED"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71,8</w:t>
            </w:r>
          </w:p>
        </w:tc>
      </w:tr>
      <w:tr w:rsidR="00901DED" w:rsidRPr="009627E7" w:rsidTr="009627E7">
        <w:tc>
          <w:tcPr>
            <w:cnfStyle w:val="001000000000" w:firstRow="0" w:lastRow="0" w:firstColumn="1" w:lastColumn="0" w:oddVBand="0" w:evenVBand="0" w:oddHBand="0" w:evenHBand="0" w:firstRowFirstColumn="0" w:firstRowLastColumn="0" w:lastRowFirstColumn="0" w:lastRowLastColumn="0"/>
            <w:tcW w:w="3572" w:type="pct"/>
            <w:tcBorders>
              <w:left w:val="none" w:sz="0" w:space="0" w:color="auto"/>
              <w:bottom w:val="none" w:sz="0" w:space="0" w:color="auto"/>
              <w:right w:val="none" w:sz="0" w:space="0" w:color="auto"/>
              <w:tl2br w:val="none" w:sz="0" w:space="0" w:color="auto"/>
              <w:tr2bl w:val="none" w:sz="0" w:space="0" w:color="auto"/>
            </w:tcBorders>
          </w:tcPr>
          <w:p w:rsidR="00901DED" w:rsidRPr="009627E7" w:rsidRDefault="00901DED" w:rsidP="00901DED">
            <w:pPr>
              <w:autoSpaceDE w:val="0"/>
              <w:autoSpaceDN w:val="0"/>
              <w:adjustRightInd w:val="0"/>
              <w:jc w:val="both"/>
              <w:rPr>
                <w:rFonts w:cs="Arial"/>
                <w:sz w:val="22"/>
                <w:szCs w:val="22"/>
              </w:rPr>
            </w:pPr>
            <w:r w:rsidRPr="009627E7">
              <w:rPr>
                <w:rFonts w:cs="Arial"/>
                <w:sz w:val="22"/>
                <w:szCs w:val="22"/>
              </w:rPr>
              <w:t>Nie je vôbec dostupná</w:t>
            </w:r>
          </w:p>
        </w:tc>
        <w:tc>
          <w:tcPr>
            <w:tcW w:w="713" w:type="pct"/>
          </w:tcPr>
          <w:p w:rsidR="00901DED" w:rsidRPr="009627E7" w:rsidRDefault="00901DED"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2,5</w:t>
            </w:r>
          </w:p>
        </w:tc>
        <w:tc>
          <w:tcPr>
            <w:tcW w:w="715" w:type="pct"/>
          </w:tcPr>
          <w:p w:rsidR="00901DED" w:rsidRPr="009627E7" w:rsidRDefault="00901DED"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1,3</w:t>
            </w:r>
          </w:p>
        </w:tc>
      </w:tr>
      <w:tr w:rsidR="00901DED" w:rsidRPr="009627E7" w:rsidTr="009627E7">
        <w:tc>
          <w:tcPr>
            <w:cnfStyle w:val="001000000000" w:firstRow="0" w:lastRow="0" w:firstColumn="1" w:lastColumn="0" w:oddVBand="0" w:evenVBand="0" w:oddHBand="0" w:evenHBand="0" w:firstRowFirstColumn="0" w:firstRowLastColumn="0" w:lastRowFirstColumn="0" w:lastRowLastColumn="0"/>
            <w:tcW w:w="3572" w:type="pct"/>
            <w:tcBorders>
              <w:left w:val="none" w:sz="0" w:space="0" w:color="auto"/>
              <w:bottom w:val="none" w:sz="0" w:space="0" w:color="auto"/>
              <w:right w:val="none" w:sz="0" w:space="0" w:color="auto"/>
              <w:tl2br w:val="none" w:sz="0" w:space="0" w:color="auto"/>
              <w:tr2bl w:val="none" w:sz="0" w:space="0" w:color="auto"/>
            </w:tcBorders>
          </w:tcPr>
          <w:p w:rsidR="00901DED" w:rsidRPr="009627E7" w:rsidRDefault="00901DED" w:rsidP="00901DED">
            <w:pPr>
              <w:autoSpaceDE w:val="0"/>
              <w:autoSpaceDN w:val="0"/>
              <w:adjustRightInd w:val="0"/>
              <w:jc w:val="both"/>
              <w:rPr>
                <w:rFonts w:cs="Arial"/>
                <w:sz w:val="22"/>
                <w:szCs w:val="22"/>
              </w:rPr>
            </w:pPr>
            <w:r w:rsidRPr="009627E7">
              <w:rPr>
                <w:rFonts w:cs="Arial"/>
                <w:sz w:val="22"/>
                <w:szCs w:val="22"/>
              </w:rPr>
              <w:t>Neviem posúdiť</w:t>
            </w:r>
          </w:p>
        </w:tc>
        <w:tc>
          <w:tcPr>
            <w:tcW w:w="713" w:type="pct"/>
          </w:tcPr>
          <w:p w:rsidR="00901DED" w:rsidRPr="009627E7" w:rsidRDefault="00901DED"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3,8</w:t>
            </w:r>
          </w:p>
        </w:tc>
        <w:tc>
          <w:tcPr>
            <w:tcW w:w="715" w:type="pct"/>
          </w:tcPr>
          <w:p w:rsidR="00901DED" w:rsidRPr="009627E7" w:rsidRDefault="00901DED"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6,4</w:t>
            </w:r>
          </w:p>
        </w:tc>
      </w:tr>
      <w:tr w:rsidR="00453066" w:rsidRPr="009627E7" w:rsidTr="009627E7">
        <w:tc>
          <w:tcPr>
            <w:cnfStyle w:val="001000000000" w:firstRow="0" w:lastRow="0" w:firstColumn="1" w:lastColumn="0" w:oddVBand="0" w:evenVBand="0" w:oddHBand="0" w:evenHBand="0" w:firstRowFirstColumn="0" w:firstRowLastColumn="0" w:lastRowFirstColumn="0" w:lastRowLastColumn="0"/>
            <w:tcW w:w="3572" w:type="pct"/>
            <w:tcBorders>
              <w:left w:val="none" w:sz="0" w:space="0" w:color="auto"/>
              <w:bottom w:val="none" w:sz="0" w:space="0" w:color="auto"/>
              <w:right w:val="none" w:sz="0" w:space="0" w:color="auto"/>
              <w:tl2br w:val="none" w:sz="0" w:space="0" w:color="auto"/>
              <w:tr2bl w:val="none" w:sz="0" w:space="0" w:color="auto"/>
            </w:tcBorders>
          </w:tcPr>
          <w:p w:rsidR="00453066" w:rsidRPr="009627E7" w:rsidRDefault="00453066" w:rsidP="00661D3E">
            <w:pPr>
              <w:autoSpaceDE w:val="0"/>
              <w:autoSpaceDN w:val="0"/>
              <w:adjustRightInd w:val="0"/>
              <w:jc w:val="both"/>
              <w:rPr>
                <w:rFonts w:cs="Arial"/>
                <w:sz w:val="22"/>
                <w:szCs w:val="22"/>
              </w:rPr>
            </w:pPr>
            <w:r w:rsidRPr="009627E7">
              <w:rPr>
                <w:rFonts w:cs="Arial"/>
                <w:sz w:val="22"/>
                <w:szCs w:val="22"/>
              </w:rPr>
              <w:t>Spolu</w:t>
            </w:r>
          </w:p>
        </w:tc>
        <w:tc>
          <w:tcPr>
            <w:tcW w:w="713" w:type="pct"/>
          </w:tcPr>
          <w:p w:rsidR="00453066" w:rsidRPr="009627E7" w:rsidRDefault="0045306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100,0</w:t>
            </w:r>
          </w:p>
        </w:tc>
        <w:tc>
          <w:tcPr>
            <w:tcW w:w="715" w:type="pct"/>
          </w:tcPr>
          <w:p w:rsidR="00453066" w:rsidRPr="009627E7" w:rsidRDefault="0045306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100,0</w:t>
            </w:r>
          </w:p>
        </w:tc>
      </w:tr>
    </w:tbl>
    <w:p w:rsidR="00901DED" w:rsidRDefault="00901DED" w:rsidP="00FF11FB">
      <w:pPr>
        <w:spacing w:after="0"/>
        <w:jc w:val="both"/>
        <w:rPr>
          <w:rFonts w:ascii="Arial" w:hAnsi="Arial" w:cs="Arial"/>
          <w:b/>
        </w:rPr>
      </w:pPr>
    </w:p>
    <w:p w:rsidR="000D09AE" w:rsidRPr="009627E7" w:rsidRDefault="000D09AE" w:rsidP="00FF11FB">
      <w:pPr>
        <w:spacing w:after="0"/>
        <w:jc w:val="both"/>
        <w:rPr>
          <w:rFonts w:ascii="Arial" w:hAnsi="Arial" w:cs="Arial"/>
          <w:b/>
          <w:sz w:val="24"/>
          <w:szCs w:val="24"/>
        </w:rPr>
      </w:pPr>
      <w:r w:rsidRPr="009627E7">
        <w:rPr>
          <w:rFonts w:ascii="Arial" w:hAnsi="Arial" w:cs="Arial"/>
          <w:b/>
          <w:sz w:val="24"/>
          <w:szCs w:val="24"/>
        </w:rPr>
        <w:t>Komparácia údajov</w:t>
      </w:r>
    </w:p>
    <w:p w:rsidR="000D09AE" w:rsidRPr="009627E7" w:rsidRDefault="002E3EEE" w:rsidP="000D09AE">
      <w:pPr>
        <w:jc w:val="both"/>
        <w:rPr>
          <w:rFonts w:ascii="Arial" w:hAnsi="Arial" w:cs="Arial"/>
          <w:sz w:val="24"/>
          <w:szCs w:val="24"/>
        </w:rPr>
      </w:pPr>
      <w:r w:rsidRPr="009627E7">
        <w:rPr>
          <w:rFonts w:ascii="Arial" w:hAnsi="Arial" w:cs="Arial"/>
          <w:sz w:val="24"/>
          <w:szCs w:val="24"/>
        </w:rPr>
        <w:t xml:space="preserve">V porovnaní s rokom 2007 sa situácia ohľadom dostupnosti odbornej literatúry k ĽP pre všetkých učiteľov podľa názorov oboch skupín respondentov mierne zhoršila. Zhoršenie dokumentuje aj nárast odpovedí konštatujúcich dostupnosť iba pre pedagógov, ktorí sa priamo zaoberajú výchovou k ĽP. </w:t>
      </w:r>
    </w:p>
    <w:p w:rsidR="00453066" w:rsidRPr="00901DED" w:rsidRDefault="00453066" w:rsidP="00453066">
      <w:pPr>
        <w:pStyle w:val="Popis"/>
        <w:rPr>
          <w:rFonts w:ascii="Arial" w:hAnsi="Arial" w:cs="Arial"/>
          <w:i/>
          <w:sz w:val="16"/>
          <w:szCs w:val="16"/>
        </w:rPr>
      </w:pPr>
      <w:r w:rsidRPr="00901DED">
        <w:rPr>
          <w:rFonts w:ascii="Arial" w:hAnsi="Arial" w:cs="Arial"/>
          <w:i/>
        </w:rPr>
        <w:t xml:space="preserve">Tabuľka </w:t>
      </w:r>
      <w:r w:rsidR="00AD6297">
        <w:rPr>
          <w:rFonts w:ascii="Arial" w:hAnsi="Arial" w:cs="Arial"/>
          <w:i/>
        </w:rPr>
        <w:t>14</w:t>
      </w:r>
      <w:r w:rsidRPr="00901DED">
        <w:rPr>
          <w:rFonts w:ascii="Arial" w:hAnsi="Arial" w:cs="Arial"/>
          <w:i/>
        </w:rPr>
        <w:t xml:space="preserve"> - Porovnanie údajov z rokov 2007, </w:t>
      </w:r>
      <w:smartTag w:uri="urn:schemas-microsoft-com:office:smarttags" w:element="metricconverter">
        <w:smartTagPr>
          <w:attr w:name="ProductID" w:val="2010 a"/>
        </w:smartTagPr>
        <w:r w:rsidRPr="00901DED">
          <w:rPr>
            <w:rFonts w:ascii="Arial" w:hAnsi="Arial" w:cs="Arial"/>
            <w:i/>
          </w:rPr>
          <w:t>2010 a</w:t>
        </w:r>
      </w:smartTag>
      <w:r w:rsidRPr="00901DED">
        <w:rPr>
          <w:rFonts w:ascii="Arial" w:hAnsi="Arial" w:cs="Arial"/>
          <w:i/>
        </w:rPr>
        <w:t xml:space="preserve"> 2012 (%)</w:t>
      </w:r>
    </w:p>
    <w:tbl>
      <w:tblPr>
        <w:tblStyle w:val="Mriekatabuky5"/>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8"/>
        <w:gridCol w:w="767"/>
        <w:gridCol w:w="767"/>
        <w:gridCol w:w="767"/>
        <w:gridCol w:w="767"/>
        <w:gridCol w:w="767"/>
        <w:gridCol w:w="767"/>
      </w:tblGrid>
      <w:tr w:rsidR="00453066" w:rsidRPr="009627E7" w:rsidTr="009627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57"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453066" w:rsidRPr="009627E7" w:rsidRDefault="00453066" w:rsidP="00661D3E">
            <w:pPr>
              <w:autoSpaceDE w:val="0"/>
              <w:autoSpaceDN w:val="0"/>
              <w:adjustRightInd w:val="0"/>
              <w:jc w:val="left"/>
              <w:rPr>
                <w:rFonts w:cs="Arial"/>
                <w:sz w:val="22"/>
                <w:szCs w:val="22"/>
              </w:rPr>
            </w:pPr>
            <w:r w:rsidRPr="009627E7">
              <w:rPr>
                <w:rFonts w:cs="Arial"/>
                <w:sz w:val="22"/>
                <w:szCs w:val="22"/>
              </w:rPr>
              <w:t>Dostupnosť odbornej literatúry na škole</w:t>
            </w:r>
          </w:p>
        </w:tc>
        <w:tc>
          <w:tcPr>
            <w:tcW w:w="1172" w:type="pct"/>
            <w:gridSpan w:val="3"/>
            <w:tcBorders>
              <w:top w:val="none" w:sz="0" w:space="0" w:color="auto"/>
              <w:bottom w:val="none" w:sz="0" w:space="0" w:color="auto"/>
            </w:tcBorders>
          </w:tcPr>
          <w:p w:rsidR="00453066" w:rsidRPr="009627E7" w:rsidRDefault="00453066"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učiteľ</w:t>
            </w:r>
          </w:p>
        </w:tc>
        <w:tc>
          <w:tcPr>
            <w:tcW w:w="1172" w:type="pct"/>
            <w:gridSpan w:val="3"/>
            <w:tcBorders>
              <w:top w:val="none" w:sz="0" w:space="0" w:color="auto"/>
              <w:bottom w:val="none" w:sz="0" w:space="0" w:color="auto"/>
              <w:right w:val="none" w:sz="0" w:space="0" w:color="auto"/>
            </w:tcBorders>
          </w:tcPr>
          <w:p w:rsidR="00453066" w:rsidRPr="009627E7" w:rsidRDefault="00453066"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riaditeľ</w:t>
            </w:r>
          </w:p>
        </w:tc>
      </w:tr>
      <w:tr w:rsidR="00453066" w:rsidRPr="009627E7" w:rsidTr="009627E7">
        <w:tc>
          <w:tcPr>
            <w:cnfStyle w:val="001000000000" w:firstRow="0" w:lastRow="0" w:firstColumn="1" w:lastColumn="0" w:oddVBand="0" w:evenVBand="0" w:oddHBand="0" w:evenHBand="0" w:firstRowFirstColumn="0" w:firstRowLastColumn="0" w:lastRowFirstColumn="0" w:lastRowLastColumn="0"/>
            <w:tcW w:w="2657" w:type="pct"/>
            <w:vMerge/>
            <w:tcBorders>
              <w:left w:val="none" w:sz="0" w:space="0" w:color="auto"/>
              <w:bottom w:val="none" w:sz="0" w:space="0" w:color="auto"/>
              <w:right w:val="none" w:sz="0" w:space="0" w:color="auto"/>
              <w:tl2br w:val="none" w:sz="0" w:space="0" w:color="auto"/>
              <w:tr2bl w:val="none" w:sz="0" w:space="0" w:color="auto"/>
            </w:tcBorders>
          </w:tcPr>
          <w:p w:rsidR="00453066" w:rsidRPr="009627E7" w:rsidRDefault="00453066" w:rsidP="00661D3E">
            <w:pPr>
              <w:autoSpaceDE w:val="0"/>
              <w:autoSpaceDN w:val="0"/>
              <w:adjustRightInd w:val="0"/>
              <w:jc w:val="left"/>
              <w:rPr>
                <w:rFonts w:cs="Arial"/>
                <w:sz w:val="22"/>
                <w:szCs w:val="22"/>
              </w:rPr>
            </w:pPr>
          </w:p>
        </w:tc>
        <w:tc>
          <w:tcPr>
            <w:tcW w:w="391" w:type="pct"/>
          </w:tcPr>
          <w:p w:rsidR="00453066" w:rsidRPr="009627E7" w:rsidRDefault="0045306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2007</w:t>
            </w:r>
          </w:p>
        </w:tc>
        <w:tc>
          <w:tcPr>
            <w:tcW w:w="391" w:type="pct"/>
          </w:tcPr>
          <w:p w:rsidR="00453066" w:rsidRPr="009627E7" w:rsidRDefault="0045306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2010</w:t>
            </w:r>
          </w:p>
        </w:tc>
        <w:tc>
          <w:tcPr>
            <w:tcW w:w="391" w:type="pct"/>
          </w:tcPr>
          <w:p w:rsidR="00453066" w:rsidRPr="009627E7" w:rsidRDefault="0045306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2012</w:t>
            </w:r>
          </w:p>
        </w:tc>
        <w:tc>
          <w:tcPr>
            <w:tcW w:w="391" w:type="pct"/>
          </w:tcPr>
          <w:p w:rsidR="00453066" w:rsidRPr="009627E7" w:rsidRDefault="0045306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2007</w:t>
            </w:r>
          </w:p>
        </w:tc>
        <w:tc>
          <w:tcPr>
            <w:tcW w:w="391" w:type="pct"/>
          </w:tcPr>
          <w:p w:rsidR="00453066" w:rsidRPr="009627E7" w:rsidRDefault="0045306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2010</w:t>
            </w:r>
          </w:p>
        </w:tc>
        <w:tc>
          <w:tcPr>
            <w:tcW w:w="391" w:type="pct"/>
          </w:tcPr>
          <w:p w:rsidR="00453066" w:rsidRPr="009627E7" w:rsidRDefault="0045306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2012</w:t>
            </w:r>
          </w:p>
        </w:tc>
      </w:tr>
      <w:tr w:rsidR="00901DED" w:rsidRPr="009627E7" w:rsidTr="009627E7">
        <w:tc>
          <w:tcPr>
            <w:cnfStyle w:val="001000000000" w:firstRow="0" w:lastRow="0" w:firstColumn="1" w:lastColumn="0" w:oddVBand="0" w:evenVBand="0" w:oddHBand="0" w:evenHBand="0" w:firstRowFirstColumn="0" w:firstRowLastColumn="0" w:lastRowFirstColumn="0" w:lastRowLastColumn="0"/>
            <w:tcW w:w="2657" w:type="pct"/>
            <w:tcBorders>
              <w:left w:val="none" w:sz="0" w:space="0" w:color="auto"/>
              <w:bottom w:val="none" w:sz="0" w:space="0" w:color="auto"/>
              <w:right w:val="none" w:sz="0" w:space="0" w:color="auto"/>
              <w:tl2br w:val="none" w:sz="0" w:space="0" w:color="auto"/>
              <w:tr2bl w:val="none" w:sz="0" w:space="0" w:color="auto"/>
            </w:tcBorders>
          </w:tcPr>
          <w:p w:rsidR="00901DED" w:rsidRPr="009627E7" w:rsidRDefault="00901DED" w:rsidP="00901DED">
            <w:pPr>
              <w:autoSpaceDE w:val="0"/>
              <w:autoSpaceDN w:val="0"/>
              <w:adjustRightInd w:val="0"/>
              <w:jc w:val="both"/>
              <w:rPr>
                <w:rFonts w:cs="Arial"/>
                <w:sz w:val="22"/>
                <w:szCs w:val="22"/>
              </w:rPr>
            </w:pPr>
            <w:r w:rsidRPr="009627E7">
              <w:rPr>
                <w:rFonts w:cs="Arial"/>
                <w:sz w:val="22"/>
                <w:szCs w:val="22"/>
              </w:rPr>
              <w:t>Dostupná iba tým učiteľom, ktorí sa zaoberajú výchovou k ĽP</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13,7</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10,0</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20,5</w:t>
            </w:r>
          </w:p>
        </w:tc>
        <w:tc>
          <w:tcPr>
            <w:tcW w:w="391" w:type="pct"/>
          </w:tcPr>
          <w:p w:rsidR="00901DED" w:rsidRPr="009627E7" w:rsidRDefault="00901DED" w:rsidP="002E3EE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27,1</w:t>
            </w:r>
          </w:p>
        </w:tc>
        <w:tc>
          <w:tcPr>
            <w:tcW w:w="391" w:type="pct"/>
          </w:tcPr>
          <w:p w:rsidR="00901DED" w:rsidRPr="009627E7" w:rsidRDefault="00901DED" w:rsidP="002E3EE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33,8</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32,9</w:t>
            </w:r>
          </w:p>
        </w:tc>
      </w:tr>
      <w:tr w:rsidR="00901DED" w:rsidRPr="009627E7" w:rsidTr="009627E7">
        <w:tc>
          <w:tcPr>
            <w:cnfStyle w:val="001000000000" w:firstRow="0" w:lastRow="0" w:firstColumn="1" w:lastColumn="0" w:oddVBand="0" w:evenVBand="0" w:oddHBand="0" w:evenHBand="0" w:firstRowFirstColumn="0" w:firstRowLastColumn="0" w:lastRowFirstColumn="0" w:lastRowLastColumn="0"/>
            <w:tcW w:w="2657" w:type="pct"/>
            <w:tcBorders>
              <w:left w:val="none" w:sz="0" w:space="0" w:color="auto"/>
              <w:bottom w:val="none" w:sz="0" w:space="0" w:color="auto"/>
              <w:right w:val="none" w:sz="0" w:space="0" w:color="auto"/>
              <w:tl2br w:val="none" w:sz="0" w:space="0" w:color="auto"/>
              <w:tr2bl w:val="none" w:sz="0" w:space="0" w:color="auto"/>
            </w:tcBorders>
          </w:tcPr>
          <w:p w:rsidR="00901DED" w:rsidRPr="009627E7" w:rsidRDefault="00901DED" w:rsidP="00901DED">
            <w:pPr>
              <w:autoSpaceDE w:val="0"/>
              <w:autoSpaceDN w:val="0"/>
              <w:adjustRightInd w:val="0"/>
              <w:jc w:val="both"/>
              <w:rPr>
                <w:rFonts w:cs="Arial"/>
                <w:sz w:val="22"/>
                <w:szCs w:val="22"/>
              </w:rPr>
            </w:pPr>
            <w:r w:rsidRPr="009627E7">
              <w:rPr>
                <w:rFonts w:cs="Arial"/>
                <w:sz w:val="22"/>
                <w:szCs w:val="22"/>
              </w:rPr>
              <w:t>Dostupná aj pre ostatných učiteľov</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77,8</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86,2</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71,8</w:t>
            </w:r>
          </w:p>
        </w:tc>
        <w:tc>
          <w:tcPr>
            <w:tcW w:w="391" w:type="pct"/>
          </w:tcPr>
          <w:p w:rsidR="00901DED" w:rsidRPr="009627E7" w:rsidRDefault="00901DED" w:rsidP="002E3EE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72,1</w:t>
            </w:r>
          </w:p>
        </w:tc>
        <w:tc>
          <w:tcPr>
            <w:tcW w:w="391" w:type="pct"/>
          </w:tcPr>
          <w:p w:rsidR="00901DED" w:rsidRPr="009627E7" w:rsidRDefault="00901DED" w:rsidP="002E3EE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65,0</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67,1</w:t>
            </w:r>
          </w:p>
        </w:tc>
      </w:tr>
      <w:tr w:rsidR="00901DED" w:rsidRPr="009627E7" w:rsidTr="009627E7">
        <w:tc>
          <w:tcPr>
            <w:cnfStyle w:val="001000000000" w:firstRow="0" w:lastRow="0" w:firstColumn="1" w:lastColumn="0" w:oddVBand="0" w:evenVBand="0" w:oddHBand="0" w:evenHBand="0" w:firstRowFirstColumn="0" w:firstRowLastColumn="0" w:lastRowFirstColumn="0" w:lastRowLastColumn="0"/>
            <w:tcW w:w="2657" w:type="pct"/>
            <w:tcBorders>
              <w:left w:val="none" w:sz="0" w:space="0" w:color="auto"/>
              <w:bottom w:val="none" w:sz="0" w:space="0" w:color="auto"/>
              <w:right w:val="none" w:sz="0" w:space="0" w:color="auto"/>
              <w:tl2br w:val="none" w:sz="0" w:space="0" w:color="auto"/>
              <w:tr2bl w:val="none" w:sz="0" w:space="0" w:color="auto"/>
            </w:tcBorders>
          </w:tcPr>
          <w:p w:rsidR="00901DED" w:rsidRPr="009627E7" w:rsidRDefault="00901DED" w:rsidP="00901DED">
            <w:pPr>
              <w:autoSpaceDE w:val="0"/>
              <w:autoSpaceDN w:val="0"/>
              <w:adjustRightInd w:val="0"/>
              <w:jc w:val="both"/>
              <w:rPr>
                <w:rFonts w:cs="Arial"/>
                <w:sz w:val="22"/>
                <w:szCs w:val="22"/>
              </w:rPr>
            </w:pPr>
            <w:r w:rsidRPr="009627E7">
              <w:rPr>
                <w:rFonts w:cs="Arial"/>
                <w:sz w:val="22"/>
                <w:szCs w:val="22"/>
              </w:rPr>
              <w:t>Nie je vôbec dostupná</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1,7</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1,3</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1,3</w:t>
            </w:r>
          </w:p>
        </w:tc>
        <w:tc>
          <w:tcPr>
            <w:tcW w:w="391" w:type="pct"/>
          </w:tcPr>
          <w:p w:rsidR="00901DED" w:rsidRPr="009627E7" w:rsidRDefault="00901DED" w:rsidP="002E3EE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0,0</w:t>
            </w:r>
          </w:p>
        </w:tc>
        <w:tc>
          <w:tcPr>
            <w:tcW w:w="391" w:type="pct"/>
          </w:tcPr>
          <w:p w:rsidR="00901DED" w:rsidRPr="009627E7" w:rsidRDefault="00901DED" w:rsidP="002E3EE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0,0</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0</w:t>
            </w:r>
          </w:p>
        </w:tc>
      </w:tr>
      <w:tr w:rsidR="00901DED" w:rsidRPr="009627E7" w:rsidTr="009627E7">
        <w:tc>
          <w:tcPr>
            <w:cnfStyle w:val="001000000000" w:firstRow="0" w:lastRow="0" w:firstColumn="1" w:lastColumn="0" w:oddVBand="0" w:evenVBand="0" w:oddHBand="0" w:evenHBand="0" w:firstRowFirstColumn="0" w:firstRowLastColumn="0" w:lastRowFirstColumn="0" w:lastRowLastColumn="0"/>
            <w:tcW w:w="2657" w:type="pct"/>
            <w:tcBorders>
              <w:left w:val="none" w:sz="0" w:space="0" w:color="auto"/>
              <w:bottom w:val="none" w:sz="0" w:space="0" w:color="auto"/>
              <w:right w:val="none" w:sz="0" w:space="0" w:color="auto"/>
              <w:tl2br w:val="none" w:sz="0" w:space="0" w:color="auto"/>
              <w:tr2bl w:val="none" w:sz="0" w:space="0" w:color="auto"/>
            </w:tcBorders>
          </w:tcPr>
          <w:p w:rsidR="00901DED" w:rsidRPr="009627E7" w:rsidRDefault="00901DED" w:rsidP="00901DED">
            <w:pPr>
              <w:autoSpaceDE w:val="0"/>
              <w:autoSpaceDN w:val="0"/>
              <w:adjustRightInd w:val="0"/>
              <w:jc w:val="both"/>
              <w:rPr>
                <w:rFonts w:cs="Arial"/>
                <w:sz w:val="22"/>
                <w:szCs w:val="22"/>
              </w:rPr>
            </w:pPr>
            <w:r w:rsidRPr="009627E7">
              <w:rPr>
                <w:rFonts w:cs="Arial"/>
                <w:sz w:val="22"/>
                <w:szCs w:val="22"/>
              </w:rPr>
              <w:t>Neviem posúdiť</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6,8</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2,5</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6,4</w:t>
            </w:r>
          </w:p>
        </w:tc>
        <w:tc>
          <w:tcPr>
            <w:tcW w:w="391" w:type="pct"/>
          </w:tcPr>
          <w:p w:rsidR="00901DED" w:rsidRPr="009627E7" w:rsidRDefault="00901DED" w:rsidP="002E3EE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0,8</w:t>
            </w:r>
          </w:p>
        </w:tc>
        <w:tc>
          <w:tcPr>
            <w:tcW w:w="391" w:type="pct"/>
          </w:tcPr>
          <w:p w:rsidR="00901DED" w:rsidRPr="009627E7" w:rsidRDefault="00901DED" w:rsidP="002E3EEE">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1,3</w:t>
            </w:r>
          </w:p>
        </w:tc>
        <w:tc>
          <w:tcPr>
            <w:tcW w:w="391" w:type="pct"/>
          </w:tcPr>
          <w:p w:rsidR="00901DED" w:rsidRPr="009627E7" w:rsidRDefault="00901DED"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0</w:t>
            </w:r>
          </w:p>
        </w:tc>
      </w:tr>
      <w:tr w:rsidR="00453066" w:rsidRPr="009627E7" w:rsidTr="009627E7">
        <w:tc>
          <w:tcPr>
            <w:cnfStyle w:val="001000000000" w:firstRow="0" w:lastRow="0" w:firstColumn="1" w:lastColumn="0" w:oddVBand="0" w:evenVBand="0" w:oddHBand="0" w:evenHBand="0" w:firstRowFirstColumn="0" w:firstRowLastColumn="0" w:lastRowFirstColumn="0" w:lastRowLastColumn="0"/>
            <w:tcW w:w="2657" w:type="pct"/>
            <w:tcBorders>
              <w:left w:val="none" w:sz="0" w:space="0" w:color="auto"/>
              <w:bottom w:val="none" w:sz="0" w:space="0" w:color="auto"/>
              <w:right w:val="none" w:sz="0" w:space="0" w:color="auto"/>
              <w:tl2br w:val="none" w:sz="0" w:space="0" w:color="auto"/>
              <w:tr2bl w:val="none" w:sz="0" w:space="0" w:color="auto"/>
            </w:tcBorders>
          </w:tcPr>
          <w:p w:rsidR="00453066" w:rsidRPr="009627E7" w:rsidRDefault="00453066" w:rsidP="00661D3E">
            <w:pPr>
              <w:autoSpaceDE w:val="0"/>
              <w:autoSpaceDN w:val="0"/>
              <w:adjustRightInd w:val="0"/>
              <w:jc w:val="both"/>
              <w:rPr>
                <w:rFonts w:cs="Arial"/>
                <w:sz w:val="22"/>
                <w:szCs w:val="22"/>
              </w:rPr>
            </w:pPr>
            <w:r w:rsidRPr="009627E7">
              <w:rPr>
                <w:rFonts w:cs="Arial"/>
                <w:sz w:val="22"/>
                <w:szCs w:val="22"/>
              </w:rPr>
              <w:t>Spolu</w:t>
            </w:r>
          </w:p>
        </w:tc>
        <w:tc>
          <w:tcPr>
            <w:tcW w:w="391" w:type="pct"/>
          </w:tcPr>
          <w:p w:rsidR="00453066" w:rsidRPr="009627E7" w:rsidRDefault="00453066"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100,0</w:t>
            </w:r>
          </w:p>
        </w:tc>
        <w:tc>
          <w:tcPr>
            <w:tcW w:w="391" w:type="pct"/>
          </w:tcPr>
          <w:p w:rsidR="00453066" w:rsidRPr="009627E7" w:rsidRDefault="00453066"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100,0</w:t>
            </w:r>
          </w:p>
        </w:tc>
        <w:tc>
          <w:tcPr>
            <w:tcW w:w="391" w:type="pct"/>
          </w:tcPr>
          <w:p w:rsidR="00453066" w:rsidRPr="009627E7" w:rsidRDefault="00453066"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100,0</w:t>
            </w:r>
          </w:p>
        </w:tc>
        <w:tc>
          <w:tcPr>
            <w:tcW w:w="391" w:type="pct"/>
          </w:tcPr>
          <w:p w:rsidR="00453066" w:rsidRPr="009627E7" w:rsidRDefault="00453066"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100,0</w:t>
            </w:r>
          </w:p>
        </w:tc>
        <w:tc>
          <w:tcPr>
            <w:tcW w:w="391" w:type="pct"/>
          </w:tcPr>
          <w:p w:rsidR="00453066" w:rsidRPr="009627E7" w:rsidRDefault="00453066"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100,0</w:t>
            </w:r>
          </w:p>
        </w:tc>
        <w:tc>
          <w:tcPr>
            <w:tcW w:w="391" w:type="pct"/>
          </w:tcPr>
          <w:p w:rsidR="00453066" w:rsidRPr="009627E7" w:rsidRDefault="00453066" w:rsidP="002E3EE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27E7">
              <w:rPr>
                <w:rFonts w:cs="Arial"/>
                <w:sz w:val="22"/>
                <w:szCs w:val="22"/>
              </w:rPr>
              <w:t>100,0</w:t>
            </w:r>
          </w:p>
        </w:tc>
      </w:tr>
    </w:tbl>
    <w:p w:rsidR="002E3EEE" w:rsidRDefault="002E3EEE" w:rsidP="002E3EEE">
      <w:pPr>
        <w:spacing w:after="120"/>
        <w:ind w:firstLine="708"/>
        <w:jc w:val="both"/>
        <w:rPr>
          <w:rFonts w:ascii="Arial" w:hAnsi="Arial" w:cs="Arial"/>
        </w:rPr>
      </w:pPr>
    </w:p>
    <w:p w:rsidR="002E3EEE" w:rsidRPr="00442E10" w:rsidRDefault="002E3EEE" w:rsidP="00442E10">
      <w:pPr>
        <w:spacing w:after="120"/>
        <w:jc w:val="both"/>
        <w:rPr>
          <w:rFonts w:ascii="Arial" w:hAnsi="Arial" w:cs="Arial"/>
          <w:sz w:val="24"/>
          <w:szCs w:val="24"/>
        </w:rPr>
      </w:pPr>
      <w:r w:rsidRPr="00442E10">
        <w:rPr>
          <w:rFonts w:ascii="Arial" w:hAnsi="Arial" w:cs="Arial"/>
          <w:sz w:val="24"/>
          <w:szCs w:val="24"/>
        </w:rPr>
        <w:t xml:space="preserve">V rámci otvorenej otázky nás zaujímal </w:t>
      </w:r>
      <w:r w:rsidRPr="00442E10">
        <w:rPr>
          <w:rFonts w:ascii="Arial" w:hAnsi="Arial" w:cs="Arial"/>
          <w:b/>
          <w:sz w:val="24"/>
          <w:szCs w:val="24"/>
        </w:rPr>
        <w:t xml:space="preserve">názor </w:t>
      </w:r>
      <w:r w:rsidRPr="00442E10">
        <w:rPr>
          <w:rFonts w:ascii="Arial" w:hAnsi="Arial" w:cs="Arial"/>
          <w:b/>
          <w:sz w:val="24"/>
          <w:szCs w:val="24"/>
          <w:u w:val="single"/>
        </w:rPr>
        <w:t>učiteľov</w:t>
      </w:r>
      <w:r w:rsidR="00BB0C54" w:rsidRPr="00442E10">
        <w:rPr>
          <w:rFonts w:ascii="Arial" w:hAnsi="Arial" w:cs="Arial"/>
          <w:b/>
          <w:sz w:val="24"/>
          <w:szCs w:val="24"/>
        </w:rPr>
        <w:t xml:space="preserve"> v</w:t>
      </w:r>
      <w:r w:rsidRPr="00442E10">
        <w:rPr>
          <w:rFonts w:ascii="Arial" w:hAnsi="Arial" w:cs="Arial"/>
          <w:b/>
          <w:sz w:val="24"/>
          <w:szCs w:val="24"/>
        </w:rPr>
        <w:t xml:space="preserve"> stredných školách na tvorbu nových publikácií k výchove </w:t>
      </w:r>
      <w:r w:rsidR="00BB0C54" w:rsidRPr="00442E10">
        <w:rPr>
          <w:rFonts w:ascii="Arial" w:hAnsi="Arial" w:cs="Arial"/>
          <w:b/>
          <w:sz w:val="24"/>
          <w:szCs w:val="24"/>
        </w:rPr>
        <w:t>ĽP pre ich vyučovanie na hodinách predmetov, na ktorých sa im venujú</w:t>
      </w:r>
      <w:r w:rsidRPr="00442E10">
        <w:rPr>
          <w:rFonts w:ascii="Arial" w:hAnsi="Arial" w:cs="Arial"/>
          <w:sz w:val="24"/>
          <w:szCs w:val="24"/>
        </w:rPr>
        <w:t>. Zo súboru 78 respondentov odpovedala prevažná väčšina (92,3</w:t>
      </w:r>
      <w:r w:rsidR="00BB0C54" w:rsidRPr="00442E10">
        <w:rPr>
          <w:rFonts w:ascii="Arial" w:hAnsi="Arial" w:cs="Arial"/>
          <w:sz w:val="24"/>
          <w:szCs w:val="24"/>
        </w:rPr>
        <w:t xml:space="preserve"> </w:t>
      </w:r>
      <w:r w:rsidRPr="00442E10">
        <w:rPr>
          <w:rFonts w:ascii="Arial" w:hAnsi="Arial" w:cs="Arial"/>
          <w:sz w:val="24"/>
          <w:szCs w:val="24"/>
        </w:rPr>
        <w:t>%), naopak 7,7</w:t>
      </w:r>
      <w:r w:rsidR="00BB0C54" w:rsidRPr="00442E10">
        <w:rPr>
          <w:rFonts w:ascii="Arial" w:hAnsi="Arial" w:cs="Arial"/>
          <w:sz w:val="24"/>
          <w:szCs w:val="24"/>
        </w:rPr>
        <w:t xml:space="preserve"> </w:t>
      </w:r>
      <w:r w:rsidRPr="00442E10">
        <w:rPr>
          <w:rFonts w:ascii="Arial" w:hAnsi="Arial" w:cs="Arial"/>
          <w:sz w:val="24"/>
          <w:szCs w:val="24"/>
        </w:rPr>
        <w:t>% na otázku neodpovedalo.</w:t>
      </w:r>
      <w:r w:rsidRPr="00442E10">
        <w:rPr>
          <w:rFonts w:ascii="Arial" w:hAnsi="Arial" w:cs="Arial"/>
          <w:color w:val="FF0000"/>
          <w:sz w:val="24"/>
          <w:szCs w:val="24"/>
        </w:rPr>
        <w:t xml:space="preserve"> </w:t>
      </w:r>
      <w:r w:rsidRPr="00442E10">
        <w:rPr>
          <w:rFonts w:ascii="Arial" w:hAnsi="Arial" w:cs="Arial"/>
          <w:sz w:val="24"/>
          <w:szCs w:val="24"/>
        </w:rPr>
        <w:t xml:space="preserve">V odpovediach pedagógov sme zaznamenali viacero názorov na danú otázku. </w:t>
      </w:r>
    </w:p>
    <w:p w:rsidR="002E3EEE" w:rsidRPr="00442E10" w:rsidRDefault="002E3EEE" w:rsidP="002E3EEE">
      <w:pPr>
        <w:spacing w:after="120"/>
        <w:jc w:val="both"/>
        <w:rPr>
          <w:rFonts w:ascii="Arial" w:hAnsi="Arial" w:cs="Arial"/>
          <w:sz w:val="24"/>
          <w:szCs w:val="24"/>
        </w:rPr>
      </w:pPr>
      <w:r w:rsidRPr="00442E10">
        <w:rPr>
          <w:rFonts w:ascii="Arial" w:hAnsi="Arial" w:cs="Arial"/>
          <w:sz w:val="24"/>
          <w:szCs w:val="24"/>
        </w:rPr>
        <w:t xml:space="preserve">Jedna časť učiteľov vyjadrovala spokojnosť so súčasnou situáciou, uvádzali, že je dostatok publikácií, ktoré majú dobrú úroveň, jednotlivé témy sú kvalitne spracované. Naopak druhú skupinu tvorili tí </w:t>
      </w:r>
      <w:r w:rsidR="00C10EC7" w:rsidRPr="00442E10">
        <w:rPr>
          <w:rFonts w:ascii="Arial" w:hAnsi="Arial" w:cs="Arial"/>
          <w:sz w:val="24"/>
          <w:szCs w:val="24"/>
        </w:rPr>
        <w:t>pedagógovia</w:t>
      </w:r>
      <w:r w:rsidRPr="00442E10">
        <w:rPr>
          <w:rFonts w:ascii="Arial" w:hAnsi="Arial" w:cs="Arial"/>
          <w:sz w:val="24"/>
          <w:szCs w:val="24"/>
        </w:rPr>
        <w:t xml:space="preserve">, ktorí vyjadrili názor, že je potrebné vydať samostatnú učebnicu k ľudským právam, ktorej obsahom by boli aj pracovné listy a testy pre žiakov, resp. CD a DVD záznamy k danej problematike. Ďalej navrhovali, aby teória bola doplnená príkladmi z praxe, problémovými modelovými situáciami a možnosťami riešenia, aby si žiaci mohli svoje teoretické vedomosti precvičiť v praxi. Niektorí pedagógovia upozornili na malú časovú dotáciu určenú výučbe ľudských práv, resp. požadovali vymedziť viac vyučovacích hodín pre danú problematiku. Medzi učiteľmi na stredných odborných školách zaznel aj názor, že niektoré témy sú pre žiakov príliš náročné. </w:t>
      </w:r>
    </w:p>
    <w:p w:rsidR="007269D7" w:rsidRPr="009627E7" w:rsidRDefault="007269D7" w:rsidP="004E2C1E">
      <w:pPr>
        <w:pStyle w:val="Nadpis1"/>
        <w:spacing w:before="0"/>
        <w:rPr>
          <w:rFonts w:ascii="Arial" w:hAnsi="Arial" w:cs="Arial"/>
          <w:color w:val="5F497A" w:themeColor="accent4" w:themeShade="BF"/>
        </w:rPr>
      </w:pPr>
      <w:bookmarkStart w:id="8" w:name="_Toc357670527"/>
      <w:bookmarkStart w:id="9" w:name="_Toc406503450"/>
      <w:r w:rsidRPr="009627E7">
        <w:rPr>
          <w:rFonts w:ascii="Arial" w:hAnsi="Arial" w:cs="Arial"/>
          <w:color w:val="5F497A" w:themeColor="accent4" w:themeShade="BF"/>
        </w:rPr>
        <w:lastRenderedPageBreak/>
        <w:t>Materiály a publikácie využívané k výučbe ľudských práv</w:t>
      </w:r>
      <w:bookmarkEnd w:id="8"/>
      <w:bookmarkEnd w:id="9"/>
    </w:p>
    <w:p w:rsidR="00BB0C54" w:rsidRPr="00BB0C54" w:rsidRDefault="00BB0C54" w:rsidP="009627E7">
      <w:pPr>
        <w:spacing w:after="0"/>
        <w:jc w:val="both"/>
        <w:rPr>
          <w:rFonts w:ascii="Arial" w:hAnsi="Arial" w:cs="Arial"/>
          <w:sz w:val="10"/>
          <w:szCs w:val="10"/>
        </w:rPr>
      </w:pPr>
    </w:p>
    <w:p w:rsidR="006E2E48" w:rsidRPr="007958C7" w:rsidRDefault="005613F1" w:rsidP="004E2C1E">
      <w:pPr>
        <w:spacing w:after="120"/>
        <w:jc w:val="both"/>
        <w:rPr>
          <w:rFonts w:ascii="Arial" w:hAnsi="Arial" w:cs="Arial"/>
          <w:b/>
          <w:sz w:val="24"/>
          <w:szCs w:val="24"/>
        </w:rPr>
      </w:pPr>
      <w:r w:rsidRPr="009627E7">
        <w:rPr>
          <w:rFonts w:ascii="Arial" w:hAnsi="Arial" w:cs="Arial"/>
          <w:sz w:val="24"/>
          <w:szCs w:val="24"/>
        </w:rPr>
        <w:t xml:space="preserve">Vedomosti a poznatky z problematiky ľudských práv </w:t>
      </w:r>
      <w:r w:rsidR="009627E7" w:rsidRPr="007958C7">
        <w:rPr>
          <w:rFonts w:ascii="Arial" w:hAnsi="Arial" w:cs="Arial"/>
          <w:sz w:val="24"/>
          <w:szCs w:val="24"/>
        </w:rPr>
        <w:t>žiaci</w:t>
      </w:r>
      <w:r w:rsidR="007211DF" w:rsidRPr="007958C7">
        <w:rPr>
          <w:rFonts w:ascii="Arial" w:hAnsi="Arial" w:cs="Arial"/>
          <w:sz w:val="24"/>
          <w:szCs w:val="24"/>
        </w:rPr>
        <w:t xml:space="preserve"> SŠ</w:t>
      </w:r>
      <w:r w:rsidRPr="007958C7">
        <w:rPr>
          <w:rFonts w:ascii="Arial" w:hAnsi="Arial" w:cs="Arial"/>
          <w:sz w:val="24"/>
          <w:szCs w:val="24"/>
        </w:rPr>
        <w:t xml:space="preserve"> získavajú najmä na</w:t>
      </w:r>
      <w:r w:rsidR="00BB0C54" w:rsidRPr="007958C7">
        <w:rPr>
          <w:rFonts w:ascii="Arial" w:hAnsi="Arial" w:cs="Arial"/>
          <w:sz w:val="24"/>
          <w:szCs w:val="24"/>
        </w:rPr>
        <w:t xml:space="preserve"> hodinách občianskej výchovy</w:t>
      </w:r>
      <w:r w:rsidRPr="007958C7">
        <w:rPr>
          <w:rFonts w:ascii="Arial" w:hAnsi="Arial" w:cs="Arial"/>
          <w:sz w:val="24"/>
          <w:szCs w:val="24"/>
        </w:rPr>
        <w:t xml:space="preserve">, ale aj na iných predmetoch, a to prostredníctvom učebníc, metodických príručiek, resp. odborných materiálov. Preto nás zaujímalo, </w:t>
      </w:r>
      <w:r w:rsidRPr="007958C7">
        <w:rPr>
          <w:rFonts w:ascii="Arial" w:hAnsi="Arial" w:cs="Arial"/>
          <w:b/>
          <w:sz w:val="24"/>
          <w:szCs w:val="24"/>
        </w:rPr>
        <w:t>akou formou sa uskutočňuje výučba ľudských práv</w:t>
      </w:r>
      <w:r w:rsidR="001064BA" w:rsidRPr="007958C7">
        <w:rPr>
          <w:rFonts w:ascii="Arial" w:hAnsi="Arial" w:cs="Arial"/>
          <w:b/>
          <w:sz w:val="24"/>
          <w:szCs w:val="24"/>
        </w:rPr>
        <w:t>,</w:t>
      </w:r>
      <w:r w:rsidRPr="007958C7">
        <w:rPr>
          <w:rFonts w:ascii="Arial" w:hAnsi="Arial" w:cs="Arial"/>
          <w:b/>
          <w:sz w:val="24"/>
          <w:szCs w:val="24"/>
        </w:rPr>
        <w:t xml:space="preserve"> aké publ</w:t>
      </w:r>
      <w:r w:rsidR="00BB0C54" w:rsidRPr="007958C7">
        <w:rPr>
          <w:rFonts w:ascii="Arial" w:hAnsi="Arial" w:cs="Arial"/>
          <w:b/>
          <w:sz w:val="24"/>
          <w:szCs w:val="24"/>
        </w:rPr>
        <w:t>ikácie k téme ĽP sa využívajú v</w:t>
      </w:r>
      <w:r w:rsidRPr="007958C7">
        <w:rPr>
          <w:rFonts w:ascii="Arial" w:hAnsi="Arial" w:cs="Arial"/>
          <w:b/>
          <w:sz w:val="24"/>
          <w:szCs w:val="24"/>
        </w:rPr>
        <w:t xml:space="preserve"> škole, z akých zd</w:t>
      </w:r>
      <w:r w:rsidR="00495B75" w:rsidRPr="007958C7">
        <w:rPr>
          <w:rFonts w:ascii="Arial" w:hAnsi="Arial" w:cs="Arial"/>
          <w:b/>
          <w:sz w:val="24"/>
          <w:szCs w:val="24"/>
        </w:rPr>
        <w:t>rojov ich získavajú a</w:t>
      </w:r>
      <w:r w:rsidRPr="007958C7">
        <w:rPr>
          <w:rFonts w:ascii="Arial" w:hAnsi="Arial" w:cs="Arial"/>
          <w:b/>
          <w:sz w:val="24"/>
          <w:szCs w:val="24"/>
        </w:rPr>
        <w:t xml:space="preserve"> či si </w:t>
      </w:r>
      <w:r w:rsidR="00495B75" w:rsidRPr="007958C7">
        <w:rPr>
          <w:rFonts w:ascii="Arial" w:hAnsi="Arial" w:cs="Arial"/>
          <w:b/>
          <w:sz w:val="24"/>
          <w:szCs w:val="24"/>
        </w:rPr>
        <w:t xml:space="preserve">učitelia </w:t>
      </w:r>
      <w:r w:rsidRPr="007958C7">
        <w:rPr>
          <w:rFonts w:ascii="Arial" w:hAnsi="Arial" w:cs="Arial"/>
          <w:b/>
          <w:sz w:val="24"/>
          <w:szCs w:val="24"/>
        </w:rPr>
        <w:t>pripravujú vlastné materiály</w:t>
      </w:r>
      <w:r w:rsidR="00495B75" w:rsidRPr="007958C7">
        <w:rPr>
          <w:rFonts w:ascii="Arial" w:hAnsi="Arial" w:cs="Arial"/>
          <w:b/>
          <w:sz w:val="24"/>
          <w:szCs w:val="24"/>
        </w:rPr>
        <w:t xml:space="preserve"> k výučbe</w:t>
      </w:r>
      <w:r w:rsidRPr="007958C7">
        <w:rPr>
          <w:rFonts w:ascii="Arial" w:hAnsi="Arial" w:cs="Arial"/>
          <w:b/>
          <w:sz w:val="24"/>
          <w:szCs w:val="24"/>
        </w:rPr>
        <w:t xml:space="preserve">. </w:t>
      </w:r>
    </w:p>
    <w:p w:rsidR="00A13CD8" w:rsidRPr="009627E7" w:rsidRDefault="00EE2EC2" w:rsidP="009627E7">
      <w:pPr>
        <w:jc w:val="both"/>
        <w:rPr>
          <w:rFonts w:ascii="Arial" w:hAnsi="Arial" w:cs="Arial"/>
          <w:sz w:val="24"/>
          <w:szCs w:val="24"/>
        </w:rPr>
      </w:pPr>
      <w:r w:rsidRPr="007958C7">
        <w:rPr>
          <w:rFonts w:ascii="Arial" w:hAnsi="Arial" w:cs="Arial"/>
          <w:sz w:val="24"/>
          <w:szCs w:val="24"/>
        </w:rPr>
        <w:t xml:space="preserve">Keďže problematika ľudských práv nie je obsiahnutá v samostatnom predmete, zaujímalo nás, </w:t>
      </w:r>
      <w:r w:rsidRPr="007958C7">
        <w:rPr>
          <w:rFonts w:ascii="Arial" w:hAnsi="Arial" w:cs="Arial"/>
          <w:b/>
          <w:sz w:val="24"/>
          <w:szCs w:val="24"/>
        </w:rPr>
        <w:t>akou formou sa uskutočňuje výučba ľu</w:t>
      </w:r>
      <w:r w:rsidR="007211DF" w:rsidRPr="007958C7">
        <w:rPr>
          <w:rFonts w:ascii="Arial" w:hAnsi="Arial" w:cs="Arial"/>
          <w:b/>
          <w:sz w:val="24"/>
          <w:szCs w:val="24"/>
        </w:rPr>
        <w:t>dských práv v stredných školách</w:t>
      </w:r>
      <w:r w:rsidRPr="007958C7">
        <w:rPr>
          <w:rFonts w:ascii="Arial" w:hAnsi="Arial" w:cs="Arial"/>
          <w:b/>
          <w:sz w:val="24"/>
          <w:szCs w:val="24"/>
        </w:rPr>
        <w:t>.</w:t>
      </w:r>
      <w:r w:rsidRPr="007958C7">
        <w:rPr>
          <w:rFonts w:ascii="Arial" w:hAnsi="Arial" w:cs="Arial"/>
          <w:sz w:val="24"/>
          <w:szCs w:val="24"/>
        </w:rPr>
        <w:t xml:space="preserve"> </w:t>
      </w:r>
      <w:r w:rsidR="007211DF" w:rsidRPr="007958C7">
        <w:rPr>
          <w:rFonts w:ascii="Arial" w:hAnsi="Arial" w:cs="Arial"/>
          <w:sz w:val="24"/>
          <w:szCs w:val="24"/>
        </w:rPr>
        <w:t xml:space="preserve">Podľa </w:t>
      </w:r>
      <w:r w:rsidR="009627E7" w:rsidRPr="007958C7">
        <w:rPr>
          <w:rFonts w:ascii="Arial" w:hAnsi="Arial" w:cs="Arial"/>
          <w:b/>
          <w:sz w:val="24"/>
          <w:szCs w:val="24"/>
          <w:u w:val="single"/>
        </w:rPr>
        <w:t>žiakov</w:t>
      </w:r>
      <w:r w:rsidR="007211DF" w:rsidRPr="007958C7">
        <w:rPr>
          <w:rFonts w:ascii="Arial" w:hAnsi="Arial" w:cs="Arial"/>
          <w:sz w:val="24"/>
          <w:szCs w:val="24"/>
        </w:rPr>
        <w:t xml:space="preserve"> dominujú dva spôsoby výučby, a to prostredníct</w:t>
      </w:r>
      <w:r w:rsidR="00BB0C54" w:rsidRPr="007958C7">
        <w:rPr>
          <w:rFonts w:ascii="Arial" w:hAnsi="Arial" w:cs="Arial"/>
          <w:sz w:val="24"/>
          <w:szCs w:val="24"/>
        </w:rPr>
        <w:t>vom učebnice predmetov doplnenej</w:t>
      </w:r>
      <w:r w:rsidR="007211DF" w:rsidRPr="007958C7">
        <w:rPr>
          <w:rFonts w:ascii="Arial" w:hAnsi="Arial" w:cs="Arial"/>
          <w:sz w:val="24"/>
          <w:szCs w:val="24"/>
        </w:rPr>
        <w:t xml:space="preserve"> odbornými materiálmi (38,0</w:t>
      </w:r>
      <w:r w:rsidR="00BB0C54" w:rsidRPr="007958C7">
        <w:rPr>
          <w:rFonts w:ascii="Arial" w:hAnsi="Arial" w:cs="Arial"/>
          <w:sz w:val="24"/>
          <w:szCs w:val="24"/>
        </w:rPr>
        <w:t xml:space="preserve"> </w:t>
      </w:r>
      <w:r w:rsidR="007211DF" w:rsidRPr="007958C7">
        <w:rPr>
          <w:rFonts w:ascii="Arial" w:hAnsi="Arial" w:cs="Arial"/>
          <w:sz w:val="24"/>
          <w:szCs w:val="24"/>
        </w:rPr>
        <w:t>%) a pomocou odborných materiálov doplnených o učebnicu predmetu (31,3</w:t>
      </w:r>
      <w:r w:rsidR="00BB0C54" w:rsidRPr="007958C7">
        <w:rPr>
          <w:rFonts w:ascii="Arial" w:hAnsi="Arial" w:cs="Arial"/>
          <w:sz w:val="24"/>
          <w:szCs w:val="24"/>
        </w:rPr>
        <w:t xml:space="preserve"> </w:t>
      </w:r>
      <w:r w:rsidR="007211DF" w:rsidRPr="007958C7">
        <w:rPr>
          <w:rFonts w:ascii="Arial" w:hAnsi="Arial" w:cs="Arial"/>
          <w:sz w:val="24"/>
          <w:szCs w:val="24"/>
        </w:rPr>
        <w:t>%). Menej často sú využívané iné formy výučby (10,4</w:t>
      </w:r>
      <w:r w:rsidR="00BB0C54" w:rsidRPr="007958C7">
        <w:rPr>
          <w:rFonts w:ascii="Arial" w:hAnsi="Arial" w:cs="Arial"/>
          <w:sz w:val="24"/>
          <w:szCs w:val="24"/>
        </w:rPr>
        <w:t xml:space="preserve"> </w:t>
      </w:r>
      <w:r w:rsidR="007211DF" w:rsidRPr="007958C7">
        <w:rPr>
          <w:rFonts w:ascii="Arial" w:hAnsi="Arial" w:cs="Arial"/>
          <w:sz w:val="24"/>
          <w:szCs w:val="24"/>
        </w:rPr>
        <w:t>%). Negatívnym zistením je, že 7,9</w:t>
      </w:r>
      <w:r w:rsidR="00BB0C54" w:rsidRPr="007958C7">
        <w:rPr>
          <w:rFonts w:ascii="Arial" w:hAnsi="Arial" w:cs="Arial"/>
          <w:sz w:val="24"/>
          <w:szCs w:val="24"/>
        </w:rPr>
        <w:t xml:space="preserve"> </w:t>
      </w:r>
      <w:r w:rsidR="007211DF" w:rsidRPr="007958C7">
        <w:rPr>
          <w:rFonts w:ascii="Arial" w:hAnsi="Arial" w:cs="Arial"/>
          <w:sz w:val="24"/>
          <w:szCs w:val="24"/>
        </w:rPr>
        <w:t xml:space="preserve">% </w:t>
      </w:r>
      <w:r w:rsidR="009627E7" w:rsidRPr="007958C7">
        <w:rPr>
          <w:rFonts w:ascii="Arial" w:hAnsi="Arial" w:cs="Arial"/>
          <w:sz w:val="24"/>
          <w:szCs w:val="24"/>
        </w:rPr>
        <w:t xml:space="preserve">žiakov </w:t>
      </w:r>
      <w:r w:rsidR="007211DF" w:rsidRPr="007958C7">
        <w:rPr>
          <w:rFonts w:ascii="Arial" w:hAnsi="Arial" w:cs="Arial"/>
          <w:sz w:val="24"/>
          <w:szCs w:val="24"/>
        </w:rPr>
        <w:t xml:space="preserve">uviedlo, že učitelia sa striktne držia pri výučbe </w:t>
      </w:r>
      <w:r w:rsidR="009627E7" w:rsidRPr="007958C7">
        <w:rPr>
          <w:rFonts w:ascii="Arial" w:hAnsi="Arial" w:cs="Arial"/>
          <w:sz w:val="24"/>
          <w:szCs w:val="24"/>
        </w:rPr>
        <w:t>ĽP</w:t>
      </w:r>
      <w:r w:rsidR="007211DF" w:rsidRPr="007958C7">
        <w:rPr>
          <w:rFonts w:ascii="Arial" w:hAnsi="Arial" w:cs="Arial"/>
          <w:sz w:val="24"/>
          <w:szCs w:val="24"/>
        </w:rPr>
        <w:t xml:space="preserve"> výlučne učebnice a 6,7</w:t>
      </w:r>
      <w:r w:rsidR="00BB0C54" w:rsidRPr="007958C7">
        <w:rPr>
          <w:rFonts w:ascii="Arial" w:hAnsi="Arial" w:cs="Arial"/>
          <w:sz w:val="24"/>
          <w:szCs w:val="24"/>
        </w:rPr>
        <w:t xml:space="preserve"> </w:t>
      </w:r>
      <w:r w:rsidR="007211DF" w:rsidRPr="007958C7">
        <w:rPr>
          <w:rFonts w:ascii="Arial" w:hAnsi="Arial" w:cs="Arial"/>
          <w:sz w:val="24"/>
          <w:szCs w:val="24"/>
        </w:rPr>
        <w:t xml:space="preserve">% je presvedčených, že výučba </w:t>
      </w:r>
      <w:r w:rsidR="00A13CD8" w:rsidRPr="007958C7">
        <w:rPr>
          <w:rFonts w:ascii="Arial" w:hAnsi="Arial" w:cs="Arial"/>
          <w:sz w:val="24"/>
          <w:szCs w:val="24"/>
        </w:rPr>
        <w:t>ĽP</w:t>
      </w:r>
      <w:r w:rsidR="00BB0C54" w:rsidRPr="007958C7">
        <w:rPr>
          <w:rFonts w:ascii="Arial" w:hAnsi="Arial" w:cs="Arial"/>
          <w:sz w:val="24"/>
          <w:szCs w:val="24"/>
        </w:rPr>
        <w:t xml:space="preserve"> u nich </w:t>
      </w:r>
      <w:r w:rsidR="007211DF" w:rsidRPr="007958C7">
        <w:rPr>
          <w:rFonts w:ascii="Arial" w:hAnsi="Arial" w:cs="Arial"/>
          <w:sz w:val="24"/>
          <w:szCs w:val="24"/>
        </w:rPr>
        <w:t>neprebieha</w:t>
      </w:r>
      <w:r w:rsidR="009627E7" w:rsidRPr="007958C7">
        <w:rPr>
          <w:rFonts w:ascii="Arial" w:hAnsi="Arial" w:cs="Arial"/>
          <w:sz w:val="24"/>
          <w:szCs w:val="24"/>
        </w:rPr>
        <w:t xml:space="preserve"> a</w:t>
      </w:r>
      <w:r w:rsidR="007211DF" w:rsidRPr="007958C7">
        <w:rPr>
          <w:rFonts w:ascii="Arial" w:hAnsi="Arial" w:cs="Arial"/>
          <w:sz w:val="24"/>
          <w:szCs w:val="24"/>
        </w:rPr>
        <w:t xml:space="preserve"> 5,7% sa k uvedenej otázke nev</w:t>
      </w:r>
      <w:r w:rsidR="007211DF" w:rsidRPr="009627E7">
        <w:rPr>
          <w:rFonts w:ascii="Arial" w:hAnsi="Arial" w:cs="Arial"/>
          <w:sz w:val="24"/>
          <w:szCs w:val="24"/>
        </w:rPr>
        <w:t>edelo vyjadriť.</w:t>
      </w:r>
    </w:p>
    <w:p w:rsidR="00AA6ADA" w:rsidRPr="009627E7" w:rsidRDefault="00AA6ADA" w:rsidP="00A13CD8">
      <w:pPr>
        <w:jc w:val="both"/>
        <w:rPr>
          <w:rFonts w:ascii="Arial" w:hAnsi="Arial" w:cs="Arial"/>
          <w:sz w:val="24"/>
          <w:szCs w:val="24"/>
        </w:rPr>
      </w:pPr>
      <w:r w:rsidRPr="009627E7">
        <w:rPr>
          <w:rFonts w:ascii="Arial" w:hAnsi="Arial" w:cs="Arial"/>
          <w:sz w:val="24"/>
          <w:szCs w:val="24"/>
        </w:rPr>
        <w:t>Na základe druhostupňovej analýzy sa potvrdili štatisticky významné rozdiely vo vzťahu k </w:t>
      </w:r>
      <w:r w:rsidRPr="009627E7">
        <w:rPr>
          <w:rFonts w:ascii="Arial" w:hAnsi="Arial" w:cs="Arial"/>
          <w:b/>
          <w:sz w:val="24"/>
          <w:szCs w:val="24"/>
        </w:rPr>
        <w:t>druhu školy</w:t>
      </w:r>
      <w:r w:rsidRPr="009627E7">
        <w:rPr>
          <w:rFonts w:ascii="Arial" w:hAnsi="Arial" w:cs="Arial"/>
          <w:sz w:val="24"/>
          <w:szCs w:val="24"/>
        </w:rPr>
        <w:t xml:space="preserve"> (ZŠ a SŠ; SOŠ a G) a </w:t>
      </w:r>
      <w:r w:rsidRPr="009627E7">
        <w:rPr>
          <w:rFonts w:ascii="Arial" w:hAnsi="Arial" w:cs="Arial"/>
          <w:b/>
          <w:sz w:val="24"/>
          <w:szCs w:val="24"/>
        </w:rPr>
        <w:t>ročníku</w:t>
      </w:r>
      <w:r w:rsidRPr="009627E7">
        <w:rPr>
          <w:rFonts w:ascii="Arial" w:hAnsi="Arial" w:cs="Arial"/>
          <w:sz w:val="24"/>
          <w:szCs w:val="24"/>
        </w:rPr>
        <w:t xml:space="preserve">. Porovnaním zistení </w:t>
      </w:r>
      <w:r w:rsidRPr="009627E7">
        <w:rPr>
          <w:rFonts w:ascii="Arial" w:hAnsi="Arial" w:cs="Arial"/>
          <w:b/>
          <w:sz w:val="24"/>
          <w:szCs w:val="24"/>
        </w:rPr>
        <w:t>podľa</w:t>
      </w:r>
      <w:r w:rsidRPr="009627E7">
        <w:rPr>
          <w:rFonts w:ascii="Arial" w:hAnsi="Arial" w:cs="Arial"/>
          <w:sz w:val="24"/>
          <w:szCs w:val="24"/>
        </w:rPr>
        <w:t xml:space="preserve"> </w:t>
      </w:r>
      <w:r w:rsidRPr="009627E7">
        <w:rPr>
          <w:rFonts w:ascii="Arial" w:hAnsi="Arial" w:cs="Arial"/>
          <w:b/>
          <w:sz w:val="24"/>
          <w:szCs w:val="24"/>
        </w:rPr>
        <w:t>stupňa vzdelania</w:t>
      </w:r>
      <w:r w:rsidR="00A33F19" w:rsidRPr="009627E7">
        <w:rPr>
          <w:rFonts w:ascii="Arial" w:hAnsi="Arial" w:cs="Arial"/>
          <w:sz w:val="24"/>
          <w:szCs w:val="24"/>
        </w:rPr>
        <w:t xml:space="preserve"> sa potvrdilo, že </w:t>
      </w:r>
      <w:r w:rsidR="00A33F19" w:rsidRPr="009627E7">
        <w:rPr>
          <w:rFonts w:ascii="Arial" w:hAnsi="Arial" w:cs="Arial"/>
          <w:b/>
          <w:sz w:val="24"/>
          <w:szCs w:val="24"/>
        </w:rPr>
        <w:t xml:space="preserve">žiaci </w:t>
      </w:r>
      <w:r w:rsidR="00A33F19" w:rsidRPr="009627E7">
        <w:rPr>
          <w:rFonts w:ascii="Arial" w:hAnsi="Arial" w:cs="Arial"/>
          <w:sz w:val="24"/>
          <w:szCs w:val="24"/>
        </w:rPr>
        <w:t>v</w:t>
      </w:r>
      <w:r w:rsidRPr="009627E7">
        <w:rPr>
          <w:rFonts w:ascii="Arial" w:hAnsi="Arial" w:cs="Arial"/>
          <w:sz w:val="24"/>
          <w:szCs w:val="24"/>
        </w:rPr>
        <w:t xml:space="preserve"> základných školách podľa ich vyjadrení častejšie využívajú pri vyučovaní učebnice doplnené odbornými materiálmi (45,4</w:t>
      </w:r>
      <w:r w:rsidR="00A33F19" w:rsidRPr="009627E7">
        <w:rPr>
          <w:rFonts w:ascii="Arial" w:hAnsi="Arial" w:cs="Arial"/>
          <w:sz w:val="24"/>
          <w:szCs w:val="24"/>
        </w:rPr>
        <w:t xml:space="preserve"> </w:t>
      </w:r>
      <w:r w:rsidRPr="009627E7">
        <w:rPr>
          <w:rFonts w:ascii="Arial" w:hAnsi="Arial" w:cs="Arial"/>
          <w:sz w:val="24"/>
          <w:szCs w:val="24"/>
        </w:rPr>
        <w:t>%; SŠ</w:t>
      </w:r>
      <w:r w:rsidR="00A33F19" w:rsidRPr="009627E7">
        <w:rPr>
          <w:rFonts w:ascii="Arial" w:hAnsi="Arial" w:cs="Arial"/>
          <w:sz w:val="24"/>
          <w:szCs w:val="24"/>
        </w:rPr>
        <w:t>:</w:t>
      </w:r>
      <w:r w:rsidRPr="009627E7">
        <w:rPr>
          <w:rFonts w:ascii="Arial" w:hAnsi="Arial" w:cs="Arial"/>
          <w:sz w:val="24"/>
          <w:szCs w:val="24"/>
        </w:rPr>
        <w:t xml:space="preserve"> 38</w:t>
      </w:r>
      <w:r w:rsidR="00A33F19" w:rsidRPr="009627E7">
        <w:rPr>
          <w:rFonts w:ascii="Arial" w:hAnsi="Arial" w:cs="Arial"/>
          <w:sz w:val="24"/>
          <w:szCs w:val="24"/>
        </w:rPr>
        <w:t xml:space="preserve"> </w:t>
      </w:r>
      <w:r w:rsidRPr="009627E7">
        <w:rPr>
          <w:rFonts w:ascii="Arial" w:hAnsi="Arial" w:cs="Arial"/>
          <w:sz w:val="24"/>
          <w:szCs w:val="24"/>
        </w:rPr>
        <w:t>%), odborné materiály doplnené učebnicou (32,8</w:t>
      </w:r>
      <w:r w:rsidR="00A33F19" w:rsidRPr="009627E7">
        <w:rPr>
          <w:rFonts w:ascii="Arial" w:hAnsi="Arial" w:cs="Arial"/>
          <w:sz w:val="24"/>
          <w:szCs w:val="24"/>
        </w:rPr>
        <w:t xml:space="preserve"> </w:t>
      </w:r>
      <w:r w:rsidRPr="009627E7">
        <w:rPr>
          <w:rFonts w:ascii="Arial" w:hAnsi="Arial" w:cs="Arial"/>
          <w:sz w:val="24"/>
          <w:szCs w:val="24"/>
        </w:rPr>
        <w:t>%; SŠ</w:t>
      </w:r>
      <w:r w:rsidR="00A33F19" w:rsidRPr="009627E7">
        <w:rPr>
          <w:rFonts w:ascii="Arial" w:hAnsi="Arial" w:cs="Arial"/>
          <w:sz w:val="24"/>
          <w:szCs w:val="24"/>
        </w:rPr>
        <w:t>:</w:t>
      </w:r>
      <w:r w:rsidRPr="009627E7">
        <w:rPr>
          <w:rFonts w:ascii="Arial" w:hAnsi="Arial" w:cs="Arial"/>
          <w:sz w:val="24"/>
          <w:szCs w:val="24"/>
        </w:rPr>
        <w:t xml:space="preserve"> 31,3%), ale aj v 10,8</w:t>
      </w:r>
      <w:r w:rsidR="00A33F19" w:rsidRPr="009627E7">
        <w:rPr>
          <w:rFonts w:ascii="Arial" w:hAnsi="Arial" w:cs="Arial"/>
          <w:sz w:val="24"/>
          <w:szCs w:val="24"/>
        </w:rPr>
        <w:t xml:space="preserve"> </w:t>
      </w:r>
      <w:r w:rsidRPr="009627E7">
        <w:rPr>
          <w:rFonts w:ascii="Arial" w:hAnsi="Arial" w:cs="Arial"/>
          <w:sz w:val="24"/>
          <w:szCs w:val="24"/>
        </w:rPr>
        <w:t>% prípadoch iba učebnice (SŠ</w:t>
      </w:r>
      <w:r w:rsidR="00A33F19" w:rsidRPr="009627E7">
        <w:rPr>
          <w:rFonts w:ascii="Arial" w:hAnsi="Arial" w:cs="Arial"/>
          <w:sz w:val="24"/>
          <w:szCs w:val="24"/>
        </w:rPr>
        <w:t>:</w:t>
      </w:r>
      <w:r w:rsidRPr="009627E7">
        <w:rPr>
          <w:rFonts w:ascii="Arial" w:hAnsi="Arial" w:cs="Arial"/>
          <w:sz w:val="24"/>
          <w:szCs w:val="24"/>
        </w:rPr>
        <w:t xml:space="preserve"> 7,9%), naopak stredoškoláci častejšie </w:t>
      </w:r>
      <w:r w:rsidR="00A33F19" w:rsidRPr="009627E7">
        <w:rPr>
          <w:rFonts w:ascii="Arial" w:hAnsi="Arial" w:cs="Arial"/>
          <w:sz w:val="24"/>
          <w:szCs w:val="24"/>
        </w:rPr>
        <w:t>uvádzali</w:t>
      </w:r>
      <w:r w:rsidRPr="009627E7">
        <w:rPr>
          <w:rFonts w:ascii="Arial" w:hAnsi="Arial" w:cs="Arial"/>
          <w:sz w:val="24"/>
          <w:szCs w:val="24"/>
        </w:rPr>
        <w:t xml:space="preserve"> iné formy výučby (10,4</w:t>
      </w:r>
      <w:r w:rsidR="00A33F19" w:rsidRPr="009627E7">
        <w:rPr>
          <w:rFonts w:ascii="Arial" w:hAnsi="Arial" w:cs="Arial"/>
          <w:sz w:val="24"/>
          <w:szCs w:val="24"/>
        </w:rPr>
        <w:t xml:space="preserve"> </w:t>
      </w:r>
      <w:r w:rsidRPr="009627E7">
        <w:rPr>
          <w:rFonts w:ascii="Arial" w:hAnsi="Arial" w:cs="Arial"/>
          <w:sz w:val="24"/>
          <w:szCs w:val="24"/>
        </w:rPr>
        <w:t>%; ZŠ</w:t>
      </w:r>
      <w:r w:rsidR="00A33F19" w:rsidRPr="009627E7">
        <w:rPr>
          <w:rFonts w:ascii="Arial" w:hAnsi="Arial" w:cs="Arial"/>
          <w:sz w:val="24"/>
          <w:szCs w:val="24"/>
        </w:rPr>
        <w:t>:</w:t>
      </w:r>
      <w:r w:rsidRPr="009627E7">
        <w:rPr>
          <w:rFonts w:ascii="Arial" w:hAnsi="Arial" w:cs="Arial"/>
          <w:sz w:val="24"/>
          <w:szCs w:val="24"/>
        </w:rPr>
        <w:t xml:space="preserve"> 3,1%), pravdepodobne učitelia tvorivejšie pristupujú k výučbe ľudských práv z hľadiska foriem výučby. Grafické vyjadrenie rozdielov ilustruje nasledujúci graf. </w:t>
      </w:r>
    </w:p>
    <w:p w:rsidR="00AA6ADA" w:rsidRPr="0011706D" w:rsidRDefault="00AA6ADA" w:rsidP="00AA6ADA">
      <w:pPr>
        <w:jc w:val="center"/>
        <w:rPr>
          <w:color w:val="FF0000"/>
        </w:rPr>
      </w:pPr>
      <w:r>
        <w:rPr>
          <w:rFonts w:ascii="Arial" w:hAnsi="Arial" w:cs="Arial"/>
          <w:noProof/>
          <w:color w:val="FF0000"/>
          <w:lang w:eastAsia="sk-SK"/>
        </w:rPr>
        <w:drawing>
          <wp:inline distT="0" distB="0" distL="0" distR="0" wp14:anchorId="5FD6F990" wp14:editId="5530E0C1">
            <wp:extent cx="5701004" cy="2183363"/>
            <wp:effectExtent l="0" t="0" r="14605" b="26670"/>
            <wp:docPr id="4"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B2CF1" w:rsidRPr="009627E7" w:rsidRDefault="00AA6ADA" w:rsidP="00AA6ADA">
      <w:pPr>
        <w:jc w:val="both"/>
        <w:rPr>
          <w:rFonts w:ascii="Arial" w:hAnsi="Arial" w:cs="Arial"/>
          <w:sz w:val="24"/>
          <w:szCs w:val="24"/>
        </w:rPr>
      </w:pPr>
      <w:r w:rsidRPr="009627E7">
        <w:rPr>
          <w:rFonts w:ascii="Arial" w:hAnsi="Arial" w:cs="Arial"/>
          <w:sz w:val="24"/>
          <w:szCs w:val="24"/>
        </w:rPr>
        <w:t xml:space="preserve">Vo vzťahu </w:t>
      </w:r>
      <w:r w:rsidRPr="009627E7">
        <w:rPr>
          <w:rFonts w:ascii="Arial" w:hAnsi="Arial" w:cs="Arial"/>
          <w:b/>
          <w:sz w:val="24"/>
          <w:szCs w:val="24"/>
        </w:rPr>
        <w:t>k typu strednej školy</w:t>
      </w:r>
      <w:r w:rsidRPr="009627E7">
        <w:rPr>
          <w:rFonts w:ascii="Arial" w:hAnsi="Arial" w:cs="Arial"/>
          <w:sz w:val="24"/>
          <w:szCs w:val="24"/>
        </w:rPr>
        <w:t xml:space="preserve"> sa zistilo, že</w:t>
      </w:r>
      <w:r w:rsidR="002B2CF1" w:rsidRPr="009627E7">
        <w:rPr>
          <w:rFonts w:ascii="Arial" w:hAnsi="Arial" w:cs="Arial"/>
          <w:sz w:val="24"/>
          <w:szCs w:val="24"/>
        </w:rPr>
        <w:t xml:space="preserve"> </w:t>
      </w:r>
      <w:r w:rsidR="002B2CF1" w:rsidRPr="009627E7">
        <w:rPr>
          <w:rFonts w:ascii="Arial" w:hAnsi="Arial" w:cs="Arial"/>
          <w:b/>
          <w:sz w:val="24"/>
          <w:szCs w:val="24"/>
        </w:rPr>
        <w:t>žiaci</w:t>
      </w:r>
      <w:r w:rsidR="002B2CF1" w:rsidRPr="009627E7">
        <w:rPr>
          <w:rFonts w:ascii="Arial" w:hAnsi="Arial" w:cs="Arial"/>
          <w:sz w:val="24"/>
          <w:szCs w:val="24"/>
        </w:rPr>
        <w:t xml:space="preserve"> stredných odborných škôl častejšie uvádzali používanie učebníc doplnenými odbornými materiálmi (43,8</w:t>
      </w:r>
      <w:r w:rsidR="00A33F19" w:rsidRPr="009627E7">
        <w:rPr>
          <w:rFonts w:ascii="Arial" w:hAnsi="Arial" w:cs="Arial"/>
          <w:sz w:val="24"/>
          <w:szCs w:val="24"/>
        </w:rPr>
        <w:t xml:space="preserve"> </w:t>
      </w:r>
      <w:r w:rsidR="002B2CF1" w:rsidRPr="009627E7">
        <w:rPr>
          <w:rFonts w:ascii="Arial" w:hAnsi="Arial" w:cs="Arial"/>
          <w:sz w:val="24"/>
          <w:szCs w:val="24"/>
        </w:rPr>
        <w:t>%; G</w:t>
      </w:r>
      <w:r w:rsidR="00A33F19" w:rsidRPr="009627E7">
        <w:rPr>
          <w:rFonts w:ascii="Arial" w:hAnsi="Arial" w:cs="Arial"/>
          <w:sz w:val="24"/>
          <w:szCs w:val="24"/>
        </w:rPr>
        <w:t>:</w:t>
      </w:r>
      <w:r w:rsidR="002B2CF1" w:rsidRPr="009627E7">
        <w:rPr>
          <w:rFonts w:ascii="Arial" w:hAnsi="Arial" w:cs="Arial"/>
          <w:sz w:val="24"/>
          <w:szCs w:val="24"/>
        </w:rPr>
        <w:t xml:space="preserve"> 31,8%). Naopak </w:t>
      </w:r>
      <w:r w:rsidRPr="009627E7">
        <w:rPr>
          <w:rFonts w:ascii="Arial" w:hAnsi="Arial" w:cs="Arial"/>
          <w:sz w:val="24"/>
          <w:szCs w:val="24"/>
        </w:rPr>
        <w:t>gymnazistom je podľa ich vyjadrení o niečo častejšie vyučovaná problematika ĽP iba prostredníctvom učebnice (9,7</w:t>
      </w:r>
      <w:r w:rsidR="00A33F19" w:rsidRPr="009627E7">
        <w:rPr>
          <w:rFonts w:ascii="Arial" w:hAnsi="Arial" w:cs="Arial"/>
          <w:sz w:val="24"/>
          <w:szCs w:val="24"/>
        </w:rPr>
        <w:t xml:space="preserve"> </w:t>
      </w:r>
      <w:r w:rsidRPr="009627E7">
        <w:rPr>
          <w:rFonts w:ascii="Arial" w:hAnsi="Arial" w:cs="Arial"/>
          <w:sz w:val="24"/>
          <w:szCs w:val="24"/>
        </w:rPr>
        <w:t>%; SOŠ</w:t>
      </w:r>
      <w:r w:rsidR="00A33F19" w:rsidRPr="009627E7">
        <w:rPr>
          <w:rFonts w:ascii="Arial" w:hAnsi="Arial" w:cs="Arial"/>
          <w:sz w:val="24"/>
          <w:szCs w:val="24"/>
        </w:rPr>
        <w:t>:</w:t>
      </w:r>
      <w:r w:rsidRPr="009627E7">
        <w:rPr>
          <w:rFonts w:ascii="Arial" w:hAnsi="Arial" w:cs="Arial"/>
          <w:sz w:val="24"/>
          <w:szCs w:val="24"/>
        </w:rPr>
        <w:t xml:space="preserve"> 6,3%) a inými formami (14,4</w:t>
      </w:r>
      <w:r w:rsidR="00A33F19" w:rsidRPr="009627E7">
        <w:rPr>
          <w:rFonts w:ascii="Arial" w:hAnsi="Arial" w:cs="Arial"/>
          <w:sz w:val="24"/>
          <w:szCs w:val="24"/>
        </w:rPr>
        <w:t xml:space="preserve"> </w:t>
      </w:r>
      <w:r w:rsidRPr="009627E7">
        <w:rPr>
          <w:rFonts w:ascii="Arial" w:hAnsi="Arial" w:cs="Arial"/>
          <w:sz w:val="24"/>
          <w:szCs w:val="24"/>
        </w:rPr>
        <w:t>%; SOŠ</w:t>
      </w:r>
      <w:r w:rsidR="00A33F19" w:rsidRPr="009627E7">
        <w:rPr>
          <w:rFonts w:ascii="Arial" w:hAnsi="Arial" w:cs="Arial"/>
          <w:sz w:val="24"/>
          <w:szCs w:val="24"/>
        </w:rPr>
        <w:t>:</w:t>
      </w:r>
      <w:r w:rsidRPr="009627E7">
        <w:rPr>
          <w:rFonts w:ascii="Arial" w:hAnsi="Arial" w:cs="Arial"/>
          <w:sz w:val="24"/>
          <w:szCs w:val="24"/>
        </w:rPr>
        <w:t xml:space="preserve"> 6,7%)</w:t>
      </w:r>
      <w:r w:rsidR="002B2CF1" w:rsidRPr="009627E7">
        <w:rPr>
          <w:rFonts w:ascii="Arial" w:hAnsi="Arial" w:cs="Arial"/>
          <w:sz w:val="24"/>
          <w:szCs w:val="24"/>
        </w:rPr>
        <w:t xml:space="preserve">. </w:t>
      </w:r>
      <w:r w:rsidRPr="009627E7">
        <w:rPr>
          <w:rFonts w:ascii="Arial" w:hAnsi="Arial" w:cs="Arial"/>
          <w:sz w:val="24"/>
          <w:szCs w:val="24"/>
        </w:rPr>
        <w:t xml:space="preserve">Zastúpenie ostatných </w:t>
      </w:r>
      <w:r w:rsidR="002B2CF1" w:rsidRPr="009627E7">
        <w:rPr>
          <w:rFonts w:ascii="Arial" w:hAnsi="Arial" w:cs="Arial"/>
          <w:sz w:val="24"/>
          <w:szCs w:val="24"/>
        </w:rPr>
        <w:t xml:space="preserve">spôsobov výučby problematiky ĽP </w:t>
      </w:r>
      <w:r w:rsidRPr="009627E7">
        <w:rPr>
          <w:rFonts w:ascii="Arial" w:hAnsi="Arial" w:cs="Arial"/>
          <w:sz w:val="24"/>
          <w:szCs w:val="24"/>
        </w:rPr>
        <w:t>bolo podobné, bližšie porovnanie ilustruje nasledujúci graf.</w:t>
      </w:r>
      <w:r w:rsidR="00A33F19" w:rsidRPr="009627E7">
        <w:rPr>
          <w:rFonts w:ascii="Arial" w:hAnsi="Arial" w:cs="Arial"/>
          <w:sz w:val="24"/>
          <w:szCs w:val="24"/>
        </w:rPr>
        <w:t xml:space="preserve">   </w:t>
      </w:r>
    </w:p>
    <w:p w:rsidR="00AA6ADA" w:rsidRDefault="00AA6ADA" w:rsidP="00AA6ADA">
      <w:pPr>
        <w:rPr>
          <w:color w:val="FF0000"/>
        </w:rPr>
      </w:pPr>
      <w:r>
        <w:rPr>
          <w:noProof/>
          <w:color w:val="FF0000"/>
          <w:lang w:eastAsia="sk-SK"/>
        </w:rPr>
        <w:lastRenderedPageBreak/>
        <w:drawing>
          <wp:inline distT="0" distB="0" distL="0" distR="0" wp14:anchorId="4F2B24FA" wp14:editId="453674FE">
            <wp:extent cx="5747385" cy="2313940"/>
            <wp:effectExtent l="0" t="0" r="24765" b="10160"/>
            <wp:docPr id="2" name="Graf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6ADA" w:rsidRPr="00C31674" w:rsidRDefault="00AA6ADA" w:rsidP="00AA6ADA">
      <w:pPr>
        <w:jc w:val="both"/>
        <w:rPr>
          <w:rFonts w:ascii="Arial" w:hAnsi="Arial" w:cs="Arial"/>
          <w:sz w:val="24"/>
          <w:szCs w:val="24"/>
        </w:rPr>
      </w:pPr>
      <w:r w:rsidRPr="00C31674">
        <w:rPr>
          <w:rFonts w:ascii="Arial" w:hAnsi="Arial" w:cs="Arial"/>
          <w:sz w:val="24"/>
          <w:szCs w:val="24"/>
        </w:rPr>
        <w:t xml:space="preserve">Výlučné používanie učebnice zo strany učiteľa pri </w:t>
      </w:r>
      <w:r w:rsidRPr="007958C7">
        <w:rPr>
          <w:rFonts w:ascii="Arial" w:hAnsi="Arial" w:cs="Arial"/>
          <w:sz w:val="24"/>
          <w:szCs w:val="24"/>
        </w:rPr>
        <w:t xml:space="preserve">výučbe </w:t>
      </w:r>
      <w:r w:rsidR="0083788C" w:rsidRPr="007958C7">
        <w:rPr>
          <w:rFonts w:ascii="Arial" w:hAnsi="Arial" w:cs="Arial"/>
          <w:sz w:val="24"/>
          <w:szCs w:val="24"/>
        </w:rPr>
        <w:t>ĽP</w:t>
      </w:r>
      <w:r w:rsidRPr="007958C7">
        <w:rPr>
          <w:rFonts w:ascii="Arial" w:hAnsi="Arial" w:cs="Arial"/>
          <w:sz w:val="24"/>
          <w:szCs w:val="24"/>
        </w:rPr>
        <w:t xml:space="preserve"> uvádzali najvýraznejšie </w:t>
      </w:r>
      <w:r w:rsidRPr="007958C7">
        <w:rPr>
          <w:rFonts w:ascii="Arial" w:hAnsi="Arial" w:cs="Arial"/>
          <w:b/>
          <w:sz w:val="24"/>
          <w:szCs w:val="24"/>
        </w:rPr>
        <w:t>žiaci</w:t>
      </w:r>
      <w:r w:rsidRPr="007958C7">
        <w:rPr>
          <w:rFonts w:ascii="Arial" w:hAnsi="Arial" w:cs="Arial"/>
          <w:sz w:val="24"/>
          <w:szCs w:val="24"/>
        </w:rPr>
        <w:t xml:space="preserve"> 3.</w:t>
      </w:r>
      <w:r w:rsidR="002B2CF1" w:rsidRPr="007958C7">
        <w:rPr>
          <w:rFonts w:ascii="Arial" w:hAnsi="Arial" w:cs="Arial"/>
          <w:sz w:val="24"/>
          <w:szCs w:val="24"/>
        </w:rPr>
        <w:t xml:space="preserve"> </w:t>
      </w:r>
      <w:r w:rsidRPr="007958C7">
        <w:rPr>
          <w:rFonts w:ascii="Arial" w:hAnsi="Arial" w:cs="Arial"/>
          <w:sz w:val="24"/>
          <w:szCs w:val="24"/>
        </w:rPr>
        <w:t>(10,7</w:t>
      </w:r>
      <w:r w:rsidR="00A33F19" w:rsidRPr="007958C7">
        <w:rPr>
          <w:rFonts w:ascii="Arial" w:hAnsi="Arial" w:cs="Arial"/>
          <w:sz w:val="24"/>
          <w:szCs w:val="24"/>
        </w:rPr>
        <w:t xml:space="preserve"> </w:t>
      </w:r>
      <w:r w:rsidRPr="007958C7">
        <w:rPr>
          <w:rFonts w:ascii="Arial" w:hAnsi="Arial" w:cs="Arial"/>
          <w:sz w:val="24"/>
          <w:szCs w:val="24"/>
        </w:rPr>
        <w:t>%) a 4.</w:t>
      </w:r>
      <w:r w:rsidR="00A13CD8" w:rsidRPr="007958C7">
        <w:rPr>
          <w:rFonts w:ascii="Arial" w:hAnsi="Arial" w:cs="Arial"/>
          <w:sz w:val="24"/>
          <w:szCs w:val="24"/>
        </w:rPr>
        <w:t xml:space="preserve"> </w:t>
      </w:r>
      <w:r w:rsidRPr="007958C7">
        <w:rPr>
          <w:rFonts w:ascii="Arial" w:hAnsi="Arial" w:cs="Arial"/>
          <w:sz w:val="24"/>
          <w:szCs w:val="24"/>
        </w:rPr>
        <w:t>ročníka (8,4</w:t>
      </w:r>
      <w:r w:rsidR="00A33F19" w:rsidRPr="007958C7">
        <w:rPr>
          <w:rFonts w:ascii="Arial" w:hAnsi="Arial" w:cs="Arial"/>
          <w:sz w:val="24"/>
          <w:szCs w:val="24"/>
        </w:rPr>
        <w:t xml:space="preserve"> </w:t>
      </w:r>
      <w:r w:rsidRPr="007958C7">
        <w:rPr>
          <w:rFonts w:ascii="Arial" w:hAnsi="Arial" w:cs="Arial"/>
          <w:sz w:val="24"/>
          <w:szCs w:val="24"/>
        </w:rPr>
        <w:t>%), podobná situácia bola aj v pr</w:t>
      </w:r>
      <w:r w:rsidR="00A33F19" w:rsidRPr="007958C7">
        <w:rPr>
          <w:rFonts w:ascii="Arial" w:hAnsi="Arial" w:cs="Arial"/>
          <w:sz w:val="24"/>
          <w:szCs w:val="24"/>
        </w:rPr>
        <w:t xml:space="preserve">ípade výučby inou formou (3. ročník: </w:t>
      </w:r>
      <w:r w:rsidRPr="007958C7">
        <w:rPr>
          <w:rFonts w:ascii="Arial" w:hAnsi="Arial" w:cs="Arial"/>
          <w:sz w:val="24"/>
          <w:szCs w:val="24"/>
        </w:rPr>
        <w:t>12,1</w:t>
      </w:r>
      <w:r w:rsidR="00A33F19" w:rsidRPr="007958C7">
        <w:rPr>
          <w:rFonts w:ascii="Arial" w:hAnsi="Arial" w:cs="Arial"/>
          <w:sz w:val="24"/>
          <w:szCs w:val="24"/>
        </w:rPr>
        <w:t xml:space="preserve"> </w:t>
      </w:r>
      <w:r w:rsidRPr="007958C7">
        <w:rPr>
          <w:rFonts w:ascii="Arial" w:hAnsi="Arial" w:cs="Arial"/>
          <w:sz w:val="24"/>
          <w:szCs w:val="24"/>
        </w:rPr>
        <w:t>%; 4</w:t>
      </w:r>
      <w:r w:rsidR="00A33F19" w:rsidRPr="007958C7">
        <w:rPr>
          <w:rFonts w:ascii="Arial" w:hAnsi="Arial" w:cs="Arial"/>
          <w:sz w:val="24"/>
          <w:szCs w:val="24"/>
        </w:rPr>
        <w:t>. ročník:</w:t>
      </w:r>
      <w:r w:rsidRPr="007958C7">
        <w:rPr>
          <w:rFonts w:ascii="Arial" w:hAnsi="Arial" w:cs="Arial"/>
          <w:sz w:val="24"/>
          <w:szCs w:val="24"/>
        </w:rPr>
        <w:t xml:space="preserve"> 11,5</w:t>
      </w:r>
      <w:r w:rsidR="00A33F19" w:rsidRPr="007958C7">
        <w:rPr>
          <w:rFonts w:ascii="Arial" w:hAnsi="Arial" w:cs="Arial"/>
          <w:sz w:val="24"/>
          <w:szCs w:val="24"/>
        </w:rPr>
        <w:t xml:space="preserve"> </w:t>
      </w:r>
      <w:r w:rsidRPr="007958C7">
        <w:rPr>
          <w:rFonts w:ascii="Arial" w:hAnsi="Arial" w:cs="Arial"/>
          <w:sz w:val="24"/>
          <w:szCs w:val="24"/>
        </w:rPr>
        <w:t xml:space="preserve">%). Učebnicu doplnenú odbornými materiálmi využívajú učitelia, podľa </w:t>
      </w:r>
      <w:r w:rsidR="0083788C" w:rsidRPr="007958C7">
        <w:rPr>
          <w:rFonts w:ascii="Arial" w:hAnsi="Arial" w:cs="Arial"/>
          <w:sz w:val="24"/>
          <w:szCs w:val="24"/>
        </w:rPr>
        <w:t>žiakov</w:t>
      </w:r>
      <w:r w:rsidRPr="007958C7">
        <w:rPr>
          <w:rFonts w:ascii="Arial" w:hAnsi="Arial" w:cs="Arial"/>
          <w:sz w:val="24"/>
          <w:szCs w:val="24"/>
        </w:rPr>
        <w:t>, najčastejšie v 4.</w:t>
      </w:r>
      <w:r w:rsidR="00A33F19" w:rsidRPr="007958C7">
        <w:rPr>
          <w:rFonts w:ascii="Arial" w:hAnsi="Arial" w:cs="Arial"/>
          <w:sz w:val="24"/>
          <w:szCs w:val="24"/>
        </w:rPr>
        <w:t xml:space="preserve"> </w:t>
      </w:r>
      <w:r w:rsidRPr="007958C7">
        <w:rPr>
          <w:rFonts w:ascii="Arial" w:hAnsi="Arial" w:cs="Arial"/>
          <w:sz w:val="24"/>
          <w:szCs w:val="24"/>
        </w:rPr>
        <w:t>ročníku (42,7</w:t>
      </w:r>
      <w:r w:rsidR="00A33F19" w:rsidRPr="007958C7">
        <w:rPr>
          <w:rFonts w:ascii="Arial" w:hAnsi="Arial" w:cs="Arial"/>
          <w:sz w:val="24"/>
          <w:szCs w:val="24"/>
        </w:rPr>
        <w:t xml:space="preserve"> </w:t>
      </w:r>
      <w:r w:rsidRPr="007958C7">
        <w:rPr>
          <w:rFonts w:ascii="Arial" w:hAnsi="Arial" w:cs="Arial"/>
          <w:sz w:val="24"/>
          <w:szCs w:val="24"/>
        </w:rPr>
        <w:t>%). Výučba na základe odborný</w:t>
      </w:r>
      <w:r w:rsidR="00A33F19" w:rsidRPr="007958C7">
        <w:rPr>
          <w:rFonts w:ascii="Arial" w:hAnsi="Arial" w:cs="Arial"/>
          <w:sz w:val="24"/>
          <w:szCs w:val="24"/>
        </w:rPr>
        <w:t>ch materiálov a pomôcok doplnených</w:t>
      </w:r>
      <w:r w:rsidRPr="007958C7">
        <w:rPr>
          <w:rFonts w:ascii="Arial" w:hAnsi="Arial" w:cs="Arial"/>
          <w:sz w:val="24"/>
          <w:szCs w:val="24"/>
        </w:rPr>
        <w:t xml:space="preserve"> učebnicou sa najčastejšie realizuje v druhom (34,5</w:t>
      </w:r>
      <w:r w:rsidR="00A33F19" w:rsidRPr="007958C7">
        <w:rPr>
          <w:rFonts w:ascii="Arial" w:hAnsi="Arial" w:cs="Arial"/>
          <w:sz w:val="24"/>
          <w:szCs w:val="24"/>
        </w:rPr>
        <w:t xml:space="preserve"> </w:t>
      </w:r>
      <w:r w:rsidRPr="007958C7">
        <w:rPr>
          <w:rFonts w:ascii="Arial" w:hAnsi="Arial" w:cs="Arial"/>
          <w:sz w:val="24"/>
          <w:szCs w:val="24"/>
        </w:rPr>
        <w:t>%) a štvrtom (34,4</w:t>
      </w:r>
      <w:r w:rsidR="00A33F19" w:rsidRPr="007958C7">
        <w:rPr>
          <w:rFonts w:ascii="Arial" w:hAnsi="Arial" w:cs="Arial"/>
          <w:sz w:val="24"/>
          <w:szCs w:val="24"/>
        </w:rPr>
        <w:t xml:space="preserve"> </w:t>
      </w:r>
      <w:r w:rsidRPr="007958C7">
        <w:rPr>
          <w:rFonts w:ascii="Arial" w:hAnsi="Arial" w:cs="Arial"/>
          <w:sz w:val="24"/>
          <w:szCs w:val="24"/>
        </w:rPr>
        <w:t>%) ročníku strednej školy. Inými formami učitelia vyučujú ĽP najčastejšie v treťom (12,1</w:t>
      </w:r>
      <w:r w:rsidR="00A33F19" w:rsidRPr="007958C7">
        <w:rPr>
          <w:rFonts w:ascii="Arial" w:hAnsi="Arial" w:cs="Arial"/>
          <w:sz w:val="24"/>
          <w:szCs w:val="24"/>
        </w:rPr>
        <w:t xml:space="preserve"> </w:t>
      </w:r>
      <w:r w:rsidRPr="007958C7">
        <w:rPr>
          <w:rFonts w:ascii="Arial" w:hAnsi="Arial" w:cs="Arial"/>
          <w:sz w:val="24"/>
          <w:szCs w:val="24"/>
        </w:rPr>
        <w:t>%) a štvrtom ročníku (11,5</w:t>
      </w:r>
      <w:r w:rsidR="00A33F19" w:rsidRPr="007958C7">
        <w:rPr>
          <w:rFonts w:ascii="Arial" w:hAnsi="Arial" w:cs="Arial"/>
          <w:sz w:val="24"/>
          <w:szCs w:val="24"/>
        </w:rPr>
        <w:t xml:space="preserve"> </w:t>
      </w:r>
      <w:r w:rsidRPr="007958C7">
        <w:rPr>
          <w:rFonts w:ascii="Arial" w:hAnsi="Arial" w:cs="Arial"/>
          <w:sz w:val="24"/>
          <w:szCs w:val="24"/>
        </w:rPr>
        <w:t>%). Predpokladáme, že ide o aktivity mimo školy</w:t>
      </w:r>
      <w:r w:rsidR="0083788C" w:rsidRPr="007958C7">
        <w:rPr>
          <w:rFonts w:ascii="Arial" w:hAnsi="Arial" w:cs="Arial"/>
          <w:sz w:val="24"/>
          <w:szCs w:val="24"/>
        </w:rPr>
        <w:t>:</w:t>
      </w:r>
      <w:r w:rsidRPr="007958C7">
        <w:rPr>
          <w:rFonts w:ascii="Arial" w:hAnsi="Arial" w:cs="Arial"/>
          <w:sz w:val="24"/>
          <w:szCs w:val="24"/>
        </w:rPr>
        <w:t xml:space="preserve"> exkurzie, výstavy</w:t>
      </w:r>
      <w:r w:rsidR="0083788C" w:rsidRPr="007958C7">
        <w:rPr>
          <w:rFonts w:ascii="Arial" w:hAnsi="Arial" w:cs="Arial"/>
          <w:sz w:val="24"/>
          <w:szCs w:val="24"/>
        </w:rPr>
        <w:t xml:space="preserve"> a</w:t>
      </w:r>
      <w:r w:rsidRPr="007958C7">
        <w:rPr>
          <w:rFonts w:ascii="Arial" w:hAnsi="Arial" w:cs="Arial"/>
          <w:sz w:val="24"/>
          <w:szCs w:val="24"/>
        </w:rPr>
        <w:t xml:space="preserve"> súťaže. Presvedčenie, že výučba k ĽP sa neuskutočňuje,</w:t>
      </w:r>
      <w:r w:rsidR="002B2CF1" w:rsidRPr="007958C7">
        <w:rPr>
          <w:rFonts w:ascii="Arial" w:hAnsi="Arial" w:cs="Arial"/>
          <w:sz w:val="24"/>
          <w:szCs w:val="24"/>
        </w:rPr>
        <w:t xml:space="preserve"> dominovala</w:t>
      </w:r>
      <w:r w:rsidRPr="007958C7">
        <w:rPr>
          <w:rFonts w:ascii="Arial" w:hAnsi="Arial" w:cs="Arial"/>
          <w:sz w:val="24"/>
          <w:szCs w:val="24"/>
        </w:rPr>
        <w:t xml:space="preserve"> u prvákov (15,6</w:t>
      </w:r>
      <w:r w:rsidR="00A33F19" w:rsidRPr="007958C7">
        <w:rPr>
          <w:rFonts w:ascii="Arial" w:hAnsi="Arial" w:cs="Arial"/>
          <w:sz w:val="24"/>
          <w:szCs w:val="24"/>
        </w:rPr>
        <w:t xml:space="preserve"> </w:t>
      </w:r>
      <w:r w:rsidRPr="007958C7">
        <w:rPr>
          <w:rFonts w:ascii="Arial" w:hAnsi="Arial" w:cs="Arial"/>
          <w:sz w:val="24"/>
          <w:szCs w:val="24"/>
        </w:rPr>
        <w:t xml:space="preserve">%).  </w:t>
      </w:r>
    </w:p>
    <w:p w:rsidR="00AA6ADA" w:rsidRPr="007958C7" w:rsidRDefault="00AA6ADA" w:rsidP="00AA6ADA">
      <w:pPr>
        <w:jc w:val="both"/>
        <w:rPr>
          <w:rFonts w:ascii="Arial" w:hAnsi="Arial" w:cs="Arial"/>
          <w:sz w:val="24"/>
          <w:szCs w:val="24"/>
        </w:rPr>
      </w:pPr>
      <w:r w:rsidRPr="00C31674">
        <w:rPr>
          <w:rFonts w:ascii="Arial" w:hAnsi="Arial" w:cs="Arial"/>
          <w:sz w:val="24"/>
          <w:szCs w:val="24"/>
        </w:rPr>
        <w:t xml:space="preserve">Vo vzťahu k jednotlivým </w:t>
      </w:r>
      <w:r w:rsidRPr="00C31674">
        <w:rPr>
          <w:rFonts w:ascii="Arial" w:hAnsi="Arial" w:cs="Arial"/>
          <w:b/>
          <w:sz w:val="24"/>
          <w:szCs w:val="24"/>
        </w:rPr>
        <w:t>krajom</w:t>
      </w:r>
      <w:r w:rsidRPr="00C31674">
        <w:rPr>
          <w:rFonts w:ascii="Arial" w:hAnsi="Arial" w:cs="Arial"/>
          <w:sz w:val="24"/>
          <w:szCs w:val="24"/>
        </w:rPr>
        <w:t xml:space="preserve"> sa zistilo, že </w:t>
      </w:r>
      <w:r w:rsidR="003C0F1A" w:rsidRPr="00C31674">
        <w:rPr>
          <w:rFonts w:ascii="Arial" w:hAnsi="Arial" w:cs="Arial"/>
          <w:sz w:val="24"/>
          <w:szCs w:val="24"/>
        </w:rPr>
        <w:t>učebnica predmetu doplnená odbornými materiálmi a odborné materiály doplnené učebnicou dominujú vo všetkých krajoch</w:t>
      </w:r>
      <w:r w:rsidR="0083788C">
        <w:rPr>
          <w:rFonts w:ascii="Arial" w:hAnsi="Arial" w:cs="Arial"/>
          <w:sz w:val="24"/>
          <w:szCs w:val="24"/>
        </w:rPr>
        <w:t>. V</w:t>
      </w:r>
      <w:r w:rsidR="003C0F1A" w:rsidRPr="00C31674">
        <w:rPr>
          <w:rFonts w:ascii="Arial" w:hAnsi="Arial" w:cs="Arial"/>
          <w:sz w:val="24"/>
          <w:szCs w:val="24"/>
        </w:rPr>
        <w:t> Bratislavskom, Košickom aj Banskobystrickom</w:t>
      </w:r>
      <w:r w:rsidR="0083788C">
        <w:rPr>
          <w:rFonts w:ascii="Arial" w:hAnsi="Arial" w:cs="Arial"/>
          <w:sz w:val="24"/>
          <w:szCs w:val="24"/>
        </w:rPr>
        <w:t xml:space="preserve"> kraji</w:t>
      </w:r>
      <w:r w:rsidR="003C0F1A" w:rsidRPr="00C31674">
        <w:rPr>
          <w:rFonts w:ascii="Arial" w:hAnsi="Arial" w:cs="Arial"/>
          <w:sz w:val="24"/>
          <w:szCs w:val="24"/>
        </w:rPr>
        <w:t xml:space="preserve"> mali významné zastúpenie aj iné spôsoby výučby. </w:t>
      </w:r>
      <w:r w:rsidRPr="007958C7">
        <w:rPr>
          <w:rFonts w:ascii="Arial" w:hAnsi="Arial" w:cs="Arial"/>
          <w:sz w:val="24"/>
          <w:szCs w:val="24"/>
        </w:rPr>
        <w:t xml:space="preserve">Relatívne početnosti </w:t>
      </w:r>
      <w:r w:rsidR="0083788C" w:rsidRPr="007958C7">
        <w:rPr>
          <w:rFonts w:ascii="Arial" w:hAnsi="Arial" w:cs="Arial"/>
          <w:sz w:val="24"/>
          <w:szCs w:val="24"/>
        </w:rPr>
        <w:t xml:space="preserve">podľa </w:t>
      </w:r>
      <w:r w:rsidR="003C0F1A" w:rsidRPr="007958C7">
        <w:rPr>
          <w:rFonts w:ascii="Arial" w:hAnsi="Arial" w:cs="Arial"/>
          <w:sz w:val="24"/>
          <w:szCs w:val="24"/>
        </w:rPr>
        <w:t>krajov</w:t>
      </w:r>
      <w:r w:rsidRPr="007958C7">
        <w:rPr>
          <w:rFonts w:ascii="Arial" w:hAnsi="Arial" w:cs="Arial"/>
          <w:sz w:val="24"/>
          <w:szCs w:val="24"/>
        </w:rPr>
        <w:t xml:space="preserve"> </w:t>
      </w:r>
      <w:r w:rsidR="007958C7" w:rsidRPr="007958C7">
        <w:rPr>
          <w:rFonts w:ascii="Arial" w:hAnsi="Arial" w:cs="Arial"/>
          <w:sz w:val="24"/>
          <w:szCs w:val="24"/>
        </w:rPr>
        <w:t xml:space="preserve">sú uvedené </w:t>
      </w:r>
      <w:r w:rsidR="0083788C" w:rsidRPr="007958C7">
        <w:rPr>
          <w:rFonts w:ascii="Arial" w:hAnsi="Arial" w:cs="Arial"/>
          <w:sz w:val="24"/>
          <w:szCs w:val="24"/>
        </w:rPr>
        <w:t>v</w:t>
      </w:r>
      <w:r w:rsidR="007958C7" w:rsidRPr="007958C7">
        <w:rPr>
          <w:rFonts w:ascii="Arial" w:hAnsi="Arial" w:cs="Arial"/>
          <w:sz w:val="24"/>
          <w:szCs w:val="24"/>
        </w:rPr>
        <w:t> </w:t>
      </w:r>
      <w:r w:rsidRPr="007958C7">
        <w:rPr>
          <w:rFonts w:ascii="Arial" w:hAnsi="Arial" w:cs="Arial"/>
          <w:sz w:val="24"/>
          <w:szCs w:val="24"/>
        </w:rPr>
        <w:t>tabuľk</w:t>
      </w:r>
      <w:r w:rsidR="0083788C" w:rsidRPr="007958C7">
        <w:rPr>
          <w:rFonts w:ascii="Arial" w:hAnsi="Arial" w:cs="Arial"/>
          <w:sz w:val="24"/>
          <w:szCs w:val="24"/>
        </w:rPr>
        <w:t>e</w:t>
      </w:r>
      <w:r w:rsidR="007958C7" w:rsidRPr="007958C7">
        <w:rPr>
          <w:rFonts w:ascii="Arial" w:hAnsi="Arial" w:cs="Arial"/>
          <w:sz w:val="24"/>
          <w:szCs w:val="24"/>
        </w:rPr>
        <w:t xml:space="preserve"> 15</w:t>
      </w:r>
      <w:r w:rsidRPr="007958C7">
        <w:rPr>
          <w:rFonts w:ascii="Arial" w:hAnsi="Arial" w:cs="Arial"/>
          <w:sz w:val="24"/>
          <w:szCs w:val="24"/>
        </w:rPr>
        <w:t>.</w:t>
      </w:r>
    </w:p>
    <w:p w:rsidR="00AA6ADA" w:rsidRPr="00A33F19" w:rsidRDefault="002B2CF1" w:rsidP="002B2CF1">
      <w:pPr>
        <w:pStyle w:val="Popis"/>
        <w:rPr>
          <w:rFonts w:ascii="Arial" w:hAnsi="Arial" w:cs="Arial"/>
          <w:i/>
        </w:rPr>
      </w:pPr>
      <w:r w:rsidRPr="00A33F19">
        <w:rPr>
          <w:rFonts w:ascii="Arial" w:hAnsi="Arial" w:cs="Arial"/>
          <w:i/>
        </w:rPr>
        <w:t xml:space="preserve">Tabuľka </w:t>
      </w:r>
      <w:r w:rsidR="005673C3">
        <w:rPr>
          <w:rFonts w:ascii="Arial" w:hAnsi="Arial" w:cs="Arial"/>
          <w:i/>
        </w:rPr>
        <w:t>15</w:t>
      </w:r>
      <w:r w:rsidR="003C0F1A" w:rsidRPr="00A33F19">
        <w:rPr>
          <w:rFonts w:ascii="Arial" w:hAnsi="Arial" w:cs="Arial"/>
          <w:i/>
        </w:rPr>
        <w:t xml:space="preserve"> - Spôsob</w:t>
      </w:r>
      <w:r w:rsidR="00AA6ADA" w:rsidRPr="00A33F19">
        <w:rPr>
          <w:rFonts w:ascii="Arial" w:hAnsi="Arial" w:cs="Arial"/>
          <w:i/>
        </w:rPr>
        <w:t xml:space="preserve"> výučby podľa krajov</w:t>
      </w:r>
    </w:p>
    <w:tbl>
      <w:tblPr>
        <w:tblStyle w:val="Mriekatabuky"/>
        <w:tblW w:w="0" w:type="auto"/>
        <w:tblInd w:w="108" w:type="dxa"/>
        <w:tblLook w:val="01E0" w:firstRow="1" w:lastRow="1" w:firstColumn="1" w:lastColumn="1" w:noHBand="0" w:noVBand="0"/>
      </w:tblPr>
      <w:tblGrid>
        <w:gridCol w:w="3044"/>
        <w:gridCol w:w="767"/>
        <w:gridCol w:w="767"/>
        <w:gridCol w:w="767"/>
        <w:gridCol w:w="767"/>
        <w:gridCol w:w="767"/>
        <w:gridCol w:w="767"/>
        <w:gridCol w:w="767"/>
        <w:gridCol w:w="767"/>
      </w:tblGrid>
      <w:tr w:rsidR="003C0F1A" w:rsidRPr="00567EAB" w:rsidTr="00C31674">
        <w:trPr>
          <w:trHeight w:val="302"/>
        </w:trPr>
        <w:tc>
          <w:tcPr>
            <w:tcW w:w="3444" w:type="dxa"/>
            <w:shd w:val="clear" w:color="auto" w:fill="D9D9D9" w:themeFill="background1" w:themeFillShade="D9"/>
            <w:vAlign w:val="center"/>
          </w:tcPr>
          <w:p w:rsidR="00AA6ADA" w:rsidRPr="00C31674" w:rsidRDefault="00AA6ADA" w:rsidP="003C0F1A">
            <w:pPr>
              <w:rPr>
                <w:rFonts w:ascii="Arial" w:hAnsi="Arial" w:cs="Arial"/>
                <w:b/>
                <w:sz w:val="22"/>
                <w:szCs w:val="22"/>
              </w:rPr>
            </w:pPr>
            <w:r w:rsidRPr="00C31674">
              <w:rPr>
                <w:rFonts w:ascii="Arial" w:hAnsi="Arial" w:cs="Arial"/>
                <w:b/>
                <w:sz w:val="22"/>
                <w:szCs w:val="22"/>
              </w:rPr>
              <w:t>Forma výučby</w:t>
            </w:r>
          </w:p>
        </w:tc>
        <w:tc>
          <w:tcPr>
            <w:tcW w:w="0" w:type="auto"/>
            <w:shd w:val="clear" w:color="auto" w:fill="D9D9D9" w:themeFill="background1" w:themeFillShade="D9"/>
            <w:vAlign w:val="center"/>
          </w:tcPr>
          <w:p w:rsidR="00AA6ADA" w:rsidRPr="00C31674" w:rsidRDefault="00AA6ADA" w:rsidP="003C0F1A">
            <w:pPr>
              <w:jc w:val="center"/>
              <w:rPr>
                <w:rFonts w:ascii="Arial" w:hAnsi="Arial" w:cs="Arial"/>
                <w:b/>
                <w:sz w:val="22"/>
                <w:szCs w:val="22"/>
              </w:rPr>
            </w:pPr>
            <w:r w:rsidRPr="00C31674">
              <w:rPr>
                <w:rFonts w:ascii="Arial" w:hAnsi="Arial" w:cs="Arial"/>
                <w:b/>
                <w:sz w:val="22"/>
                <w:szCs w:val="22"/>
              </w:rPr>
              <w:t>BA</w:t>
            </w:r>
          </w:p>
        </w:tc>
        <w:tc>
          <w:tcPr>
            <w:tcW w:w="0" w:type="auto"/>
            <w:shd w:val="clear" w:color="auto" w:fill="D9D9D9" w:themeFill="background1" w:themeFillShade="D9"/>
            <w:vAlign w:val="center"/>
          </w:tcPr>
          <w:p w:rsidR="00AA6ADA" w:rsidRPr="00C31674" w:rsidRDefault="00AA6ADA" w:rsidP="003C0F1A">
            <w:pPr>
              <w:jc w:val="center"/>
              <w:rPr>
                <w:rFonts w:ascii="Arial" w:hAnsi="Arial" w:cs="Arial"/>
                <w:b/>
                <w:sz w:val="22"/>
                <w:szCs w:val="22"/>
              </w:rPr>
            </w:pPr>
            <w:r w:rsidRPr="00C31674">
              <w:rPr>
                <w:rFonts w:ascii="Arial" w:hAnsi="Arial" w:cs="Arial"/>
                <w:b/>
                <w:sz w:val="22"/>
                <w:szCs w:val="22"/>
              </w:rPr>
              <w:t>TT</w:t>
            </w:r>
          </w:p>
        </w:tc>
        <w:tc>
          <w:tcPr>
            <w:tcW w:w="0" w:type="auto"/>
            <w:shd w:val="clear" w:color="auto" w:fill="D9D9D9" w:themeFill="background1" w:themeFillShade="D9"/>
            <w:vAlign w:val="center"/>
          </w:tcPr>
          <w:p w:rsidR="00AA6ADA" w:rsidRPr="00C31674" w:rsidRDefault="00AA6ADA" w:rsidP="003C0F1A">
            <w:pPr>
              <w:jc w:val="center"/>
              <w:rPr>
                <w:rFonts w:ascii="Arial" w:hAnsi="Arial" w:cs="Arial"/>
                <w:b/>
                <w:sz w:val="22"/>
                <w:szCs w:val="22"/>
              </w:rPr>
            </w:pPr>
            <w:r w:rsidRPr="00C31674">
              <w:rPr>
                <w:rFonts w:ascii="Arial" w:hAnsi="Arial" w:cs="Arial"/>
                <w:b/>
                <w:sz w:val="22"/>
                <w:szCs w:val="22"/>
              </w:rPr>
              <w:t>TN</w:t>
            </w:r>
          </w:p>
        </w:tc>
        <w:tc>
          <w:tcPr>
            <w:tcW w:w="0" w:type="auto"/>
            <w:shd w:val="clear" w:color="auto" w:fill="D9D9D9" w:themeFill="background1" w:themeFillShade="D9"/>
            <w:vAlign w:val="center"/>
          </w:tcPr>
          <w:p w:rsidR="00AA6ADA" w:rsidRPr="00C31674" w:rsidRDefault="00AA6ADA" w:rsidP="003C0F1A">
            <w:pPr>
              <w:jc w:val="center"/>
              <w:rPr>
                <w:rFonts w:ascii="Arial" w:hAnsi="Arial" w:cs="Arial"/>
                <w:b/>
                <w:sz w:val="22"/>
                <w:szCs w:val="22"/>
              </w:rPr>
            </w:pPr>
            <w:r w:rsidRPr="00C31674">
              <w:rPr>
                <w:rFonts w:ascii="Arial" w:hAnsi="Arial" w:cs="Arial"/>
                <w:b/>
                <w:sz w:val="22"/>
                <w:szCs w:val="22"/>
              </w:rPr>
              <w:t>NR</w:t>
            </w:r>
          </w:p>
        </w:tc>
        <w:tc>
          <w:tcPr>
            <w:tcW w:w="0" w:type="auto"/>
            <w:shd w:val="clear" w:color="auto" w:fill="D9D9D9" w:themeFill="background1" w:themeFillShade="D9"/>
            <w:vAlign w:val="center"/>
          </w:tcPr>
          <w:p w:rsidR="00AA6ADA" w:rsidRPr="00C31674" w:rsidRDefault="00AA6ADA" w:rsidP="003C0F1A">
            <w:pPr>
              <w:jc w:val="center"/>
              <w:rPr>
                <w:rFonts w:ascii="Arial" w:hAnsi="Arial" w:cs="Arial"/>
                <w:b/>
                <w:sz w:val="22"/>
                <w:szCs w:val="22"/>
              </w:rPr>
            </w:pPr>
            <w:r w:rsidRPr="00C31674">
              <w:rPr>
                <w:rFonts w:ascii="Arial" w:hAnsi="Arial" w:cs="Arial"/>
                <w:b/>
                <w:sz w:val="22"/>
                <w:szCs w:val="22"/>
              </w:rPr>
              <w:t>ZA</w:t>
            </w:r>
          </w:p>
        </w:tc>
        <w:tc>
          <w:tcPr>
            <w:tcW w:w="0" w:type="auto"/>
            <w:shd w:val="clear" w:color="auto" w:fill="D9D9D9" w:themeFill="background1" w:themeFillShade="D9"/>
            <w:vAlign w:val="center"/>
          </w:tcPr>
          <w:p w:rsidR="00AA6ADA" w:rsidRPr="00C31674" w:rsidRDefault="00AA6ADA" w:rsidP="003C0F1A">
            <w:pPr>
              <w:jc w:val="center"/>
              <w:rPr>
                <w:rFonts w:ascii="Arial" w:hAnsi="Arial" w:cs="Arial"/>
                <w:b/>
                <w:sz w:val="22"/>
                <w:szCs w:val="22"/>
              </w:rPr>
            </w:pPr>
            <w:r w:rsidRPr="00C31674">
              <w:rPr>
                <w:rFonts w:ascii="Arial" w:hAnsi="Arial" w:cs="Arial"/>
                <w:b/>
                <w:sz w:val="22"/>
                <w:szCs w:val="22"/>
              </w:rPr>
              <w:t>BB</w:t>
            </w:r>
          </w:p>
        </w:tc>
        <w:tc>
          <w:tcPr>
            <w:tcW w:w="0" w:type="auto"/>
            <w:shd w:val="clear" w:color="auto" w:fill="D9D9D9" w:themeFill="background1" w:themeFillShade="D9"/>
            <w:vAlign w:val="center"/>
          </w:tcPr>
          <w:p w:rsidR="00AA6ADA" w:rsidRPr="00C31674" w:rsidRDefault="00AA6ADA" w:rsidP="003C0F1A">
            <w:pPr>
              <w:jc w:val="center"/>
              <w:rPr>
                <w:rFonts w:ascii="Arial" w:hAnsi="Arial" w:cs="Arial"/>
                <w:b/>
                <w:sz w:val="22"/>
                <w:szCs w:val="22"/>
              </w:rPr>
            </w:pPr>
            <w:r w:rsidRPr="00C31674">
              <w:rPr>
                <w:rFonts w:ascii="Arial" w:hAnsi="Arial" w:cs="Arial"/>
                <w:b/>
                <w:sz w:val="22"/>
                <w:szCs w:val="22"/>
              </w:rPr>
              <w:t>PO</w:t>
            </w:r>
          </w:p>
        </w:tc>
        <w:tc>
          <w:tcPr>
            <w:tcW w:w="0" w:type="auto"/>
            <w:shd w:val="clear" w:color="auto" w:fill="D9D9D9" w:themeFill="background1" w:themeFillShade="D9"/>
            <w:vAlign w:val="center"/>
          </w:tcPr>
          <w:p w:rsidR="00AA6ADA" w:rsidRPr="00C31674" w:rsidRDefault="00AA6ADA" w:rsidP="003C0F1A">
            <w:pPr>
              <w:jc w:val="center"/>
              <w:rPr>
                <w:rFonts w:ascii="Arial" w:hAnsi="Arial" w:cs="Arial"/>
                <w:b/>
                <w:sz w:val="22"/>
                <w:szCs w:val="22"/>
              </w:rPr>
            </w:pPr>
            <w:r w:rsidRPr="00C31674">
              <w:rPr>
                <w:rFonts w:ascii="Arial" w:hAnsi="Arial" w:cs="Arial"/>
                <w:b/>
                <w:sz w:val="22"/>
                <w:szCs w:val="22"/>
              </w:rPr>
              <w:t>KE</w:t>
            </w:r>
          </w:p>
        </w:tc>
      </w:tr>
      <w:tr w:rsidR="00567EAB" w:rsidRPr="00567EAB" w:rsidTr="00C31674">
        <w:trPr>
          <w:trHeight w:val="314"/>
        </w:trPr>
        <w:tc>
          <w:tcPr>
            <w:tcW w:w="3444" w:type="dxa"/>
            <w:vAlign w:val="bottom"/>
          </w:tcPr>
          <w:p w:rsidR="00567EAB" w:rsidRPr="00C31674" w:rsidRDefault="00567EAB" w:rsidP="0083788C">
            <w:pPr>
              <w:ind w:hanging="108"/>
              <w:rPr>
                <w:rFonts w:ascii="Arial" w:hAnsi="Arial" w:cs="Arial"/>
                <w:sz w:val="22"/>
                <w:szCs w:val="22"/>
              </w:rPr>
            </w:pPr>
            <w:r w:rsidRPr="00C31674">
              <w:rPr>
                <w:rFonts w:ascii="Arial" w:hAnsi="Arial" w:cs="Arial"/>
                <w:sz w:val="22"/>
                <w:szCs w:val="22"/>
              </w:rPr>
              <w:t>Výlučne na základe učebnice</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2,0</w:t>
            </w:r>
          </w:p>
        </w:tc>
        <w:tc>
          <w:tcPr>
            <w:tcW w:w="0" w:type="auto"/>
            <w:vAlign w:val="bottom"/>
          </w:tcPr>
          <w:p w:rsidR="00567EAB" w:rsidRPr="00C31674" w:rsidRDefault="00567EAB" w:rsidP="003C0F1A">
            <w:pPr>
              <w:jc w:val="center"/>
              <w:rPr>
                <w:rFonts w:ascii="Arial" w:hAnsi="Arial" w:cs="Arial"/>
                <w:b/>
                <w:sz w:val="22"/>
                <w:szCs w:val="22"/>
              </w:rPr>
            </w:pPr>
            <w:r w:rsidRPr="00C31674">
              <w:rPr>
                <w:rFonts w:ascii="Arial" w:hAnsi="Arial" w:cs="Arial"/>
                <w:b/>
                <w:sz w:val="22"/>
                <w:szCs w:val="22"/>
              </w:rPr>
              <w:t>14,0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11,8</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12,0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2,0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6,0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11,8</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2,0</w:t>
            </w:r>
          </w:p>
        </w:tc>
      </w:tr>
      <w:tr w:rsidR="00567EAB" w:rsidRPr="00567EAB" w:rsidTr="00C31674">
        <w:trPr>
          <w:trHeight w:val="302"/>
        </w:trPr>
        <w:tc>
          <w:tcPr>
            <w:tcW w:w="3444" w:type="dxa"/>
            <w:vAlign w:val="bottom"/>
          </w:tcPr>
          <w:p w:rsidR="00567EAB" w:rsidRPr="00C31674" w:rsidRDefault="00567EAB" w:rsidP="0083788C">
            <w:pPr>
              <w:ind w:left="-108"/>
              <w:rPr>
                <w:rFonts w:ascii="Arial" w:hAnsi="Arial" w:cs="Arial"/>
                <w:sz w:val="22"/>
                <w:szCs w:val="22"/>
              </w:rPr>
            </w:pPr>
            <w:r w:rsidRPr="00C31674">
              <w:rPr>
                <w:rFonts w:ascii="Arial" w:hAnsi="Arial" w:cs="Arial"/>
                <w:sz w:val="22"/>
                <w:szCs w:val="22"/>
              </w:rPr>
              <w:t xml:space="preserve">Na základe učebnice </w:t>
            </w:r>
            <w:proofErr w:type="spellStart"/>
            <w:r w:rsidR="0083788C">
              <w:rPr>
                <w:rFonts w:ascii="Arial" w:hAnsi="Arial" w:cs="Arial"/>
                <w:sz w:val="22"/>
                <w:szCs w:val="22"/>
              </w:rPr>
              <w:t>doplne-</w:t>
            </w:r>
            <w:r w:rsidRPr="00C31674">
              <w:rPr>
                <w:rFonts w:ascii="Arial" w:hAnsi="Arial" w:cs="Arial"/>
                <w:sz w:val="22"/>
                <w:szCs w:val="22"/>
              </w:rPr>
              <w:t>nej</w:t>
            </w:r>
            <w:proofErr w:type="spellEnd"/>
            <w:r w:rsidRPr="00C31674">
              <w:rPr>
                <w:rFonts w:ascii="Arial" w:hAnsi="Arial" w:cs="Arial"/>
                <w:sz w:val="22"/>
                <w:szCs w:val="22"/>
              </w:rPr>
              <w:t xml:space="preserve"> odbornými materiálmi</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32,0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42,0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45,1</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32,0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34,0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32,0</w:t>
            </w:r>
          </w:p>
        </w:tc>
        <w:tc>
          <w:tcPr>
            <w:tcW w:w="0" w:type="auto"/>
            <w:vAlign w:val="bottom"/>
          </w:tcPr>
          <w:p w:rsidR="00567EAB" w:rsidRPr="00C31674" w:rsidRDefault="00567EAB" w:rsidP="003C0F1A">
            <w:pPr>
              <w:jc w:val="center"/>
              <w:rPr>
                <w:rFonts w:ascii="Arial" w:hAnsi="Arial" w:cs="Arial"/>
                <w:b/>
                <w:sz w:val="22"/>
                <w:szCs w:val="22"/>
              </w:rPr>
            </w:pPr>
            <w:r w:rsidRPr="00C31674">
              <w:rPr>
                <w:rFonts w:ascii="Arial" w:hAnsi="Arial" w:cs="Arial"/>
                <w:b/>
                <w:sz w:val="22"/>
                <w:szCs w:val="22"/>
              </w:rPr>
              <w:t>49,0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36,7</w:t>
            </w:r>
          </w:p>
        </w:tc>
      </w:tr>
      <w:tr w:rsidR="00567EAB" w:rsidRPr="00567EAB" w:rsidTr="00C31674">
        <w:trPr>
          <w:trHeight w:val="302"/>
        </w:trPr>
        <w:tc>
          <w:tcPr>
            <w:tcW w:w="3444" w:type="dxa"/>
            <w:vAlign w:val="bottom"/>
          </w:tcPr>
          <w:p w:rsidR="00567EAB" w:rsidRPr="00C31674" w:rsidRDefault="00567EAB" w:rsidP="0083788C">
            <w:pPr>
              <w:ind w:left="-108"/>
              <w:rPr>
                <w:rFonts w:ascii="Arial" w:hAnsi="Arial" w:cs="Arial"/>
                <w:sz w:val="22"/>
                <w:szCs w:val="22"/>
              </w:rPr>
            </w:pPr>
            <w:r w:rsidRPr="00C31674">
              <w:rPr>
                <w:rFonts w:ascii="Arial" w:hAnsi="Arial" w:cs="Arial"/>
                <w:sz w:val="22"/>
                <w:szCs w:val="22"/>
              </w:rPr>
              <w:t>Na základe odbor. materiálov doplnených učebnicou</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34,0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26,0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35,3</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30,0</w:t>
            </w:r>
          </w:p>
        </w:tc>
        <w:tc>
          <w:tcPr>
            <w:tcW w:w="0" w:type="auto"/>
            <w:vAlign w:val="bottom"/>
          </w:tcPr>
          <w:p w:rsidR="00567EAB" w:rsidRPr="00C31674" w:rsidRDefault="00567EAB" w:rsidP="003C0F1A">
            <w:pPr>
              <w:jc w:val="center"/>
              <w:rPr>
                <w:rFonts w:ascii="Arial" w:hAnsi="Arial" w:cs="Arial"/>
                <w:b/>
                <w:sz w:val="22"/>
                <w:szCs w:val="22"/>
              </w:rPr>
            </w:pPr>
            <w:r w:rsidRPr="00C31674">
              <w:rPr>
                <w:rFonts w:ascii="Arial" w:hAnsi="Arial" w:cs="Arial"/>
                <w:b/>
                <w:sz w:val="22"/>
                <w:szCs w:val="22"/>
              </w:rPr>
              <w:t>38,0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36,0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27,5</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24,5</w:t>
            </w:r>
          </w:p>
        </w:tc>
      </w:tr>
      <w:tr w:rsidR="00567EAB" w:rsidRPr="00567EAB" w:rsidTr="00C31674">
        <w:trPr>
          <w:trHeight w:val="302"/>
        </w:trPr>
        <w:tc>
          <w:tcPr>
            <w:tcW w:w="3444" w:type="dxa"/>
            <w:vAlign w:val="bottom"/>
          </w:tcPr>
          <w:p w:rsidR="00567EAB" w:rsidRPr="00C31674" w:rsidRDefault="00567EAB" w:rsidP="0083788C">
            <w:pPr>
              <w:ind w:hanging="108"/>
              <w:rPr>
                <w:rFonts w:ascii="Arial" w:hAnsi="Arial" w:cs="Arial"/>
                <w:sz w:val="22"/>
                <w:szCs w:val="22"/>
              </w:rPr>
            </w:pPr>
            <w:r w:rsidRPr="00C31674">
              <w:rPr>
                <w:rFonts w:ascii="Arial" w:hAnsi="Arial" w:cs="Arial"/>
                <w:sz w:val="22"/>
                <w:szCs w:val="22"/>
              </w:rPr>
              <w:t>Výučba inou formou</w:t>
            </w:r>
          </w:p>
        </w:tc>
        <w:tc>
          <w:tcPr>
            <w:tcW w:w="0" w:type="auto"/>
            <w:vAlign w:val="bottom"/>
          </w:tcPr>
          <w:p w:rsidR="00567EAB" w:rsidRPr="00C31674" w:rsidRDefault="00567EAB" w:rsidP="003C0F1A">
            <w:pPr>
              <w:jc w:val="center"/>
              <w:rPr>
                <w:rFonts w:ascii="Arial" w:hAnsi="Arial" w:cs="Arial"/>
                <w:b/>
                <w:sz w:val="22"/>
                <w:szCs w:val="22"/>
              </w:rPr>
            </w:pPr>
            <w:r w:rsidRPr="00C31674">
              <w:rPr>
                <w:rFonts w:ascii="Arial" w:hAnsi="Arial" w:cs="Arial"/>
                <w:b/>
                <w:sz w:val="22"/>
                <w:szCs w:val="22"/>
              </w:rPr>
              <w:t>22,0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6,0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3,9</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6,0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8,0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14,0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3,9</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20,4</w:t>
            </w:r>
          </w:p>
        </w:tc>
      </w:tr>
      <w:tr w:rsidR="00567EAB" w:rsidRPr="00567EAB" w:rsidTr="00C31674">
        <w:trPr>
          <w:trHeight w:val="150"/>
        </w:trPr>
        <w:tc>
          <w:tcPr>
            <w:tcW w:w="3444" w:type="dxa"/>
            <w:vAlign w:val="bottom"/>
          </w:tcPr>
          <w:p w:rsidR="00567EAB" w:rsidRPr="00C31674" w:rsidRDefault="00567EAB" w:rsidP="0083788C">
            <w:pPr>
              <w:ind w:hanging="108"/>
              <w:rPr>
                <w:rFonts w:ascii="Arial" w:hAnsi="Arial" w:cs="Arial"/>
                <w:sz w:val="22"/>
                <w:szCs w:val="22"/>
              </w:rPr>
            </w:pPr>
            <w:r w:rsidRPr="00C31674">
              <w:rPr>
                <w:rFonts w:ascii="Arial" w:hAnsi="Arial" w:cs="Arial"/>
                <w:sz w:val="22"/>
                <w:szCs w:val="22"/>
              </w:rPr>
              <w:t>Výučba ĽP sa neuskutočňuje</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8,0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4,0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2,0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6,0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12,0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6,0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3,9</w:t>
            </w:r>
          </w:p>
        </w:tc>
        <w:tc>
          <w:tcPr>
            <w:tcW w:w="0" w:type="auto"/>
            <w:vAlign w:val="bottom"/>
          </w:tcPr>
          <w:p w:rsidR="00567EAB" w:rsidRPr="00C31674" w:rsidRDefault="00567EAB" w:rsidP="003C0F1A">
            <w:pPr>
              <w:jc w:val="center"/>
              <w:rPr>
                <w:rFonts w:ascii="Arial" w:hAnsi="Arial" w:cs="Arial"/>
                <w:b/>
                <w:sz w:val="22"/>
                <w:szCs w:val="22"/>
              </w:rPr>
            </w:pPr>
            <w:r w:rsidRPr="00C31674">
              <w:rPr>
                <w:rFonts w:ascii="Arial" w:hAnsi="Arial" w:cs="Arial"/>
                <w:b/>
                <w:sz w:val="22"/>
                <w:szCs w:val="22"/>
              </w:rPr>
              <w:t>12,2</w:t>
            </w:r>
          </w:p>
        </w:tc>
      </w:tr>
      <w:tr w:rsidR="00567EAB" w:rsidRPr="00567EAB" w:rsidTr="00C31674">
        <w:trPr>
          <w:trHeight w:val="150"/>
        </w:trPr>
        <w:tc>
          <w:tcPr>
            <w:tcW w:w="3444" w:type="dxa"/>
            <w:vAlign w:val="bottom"/>
          </w:tcPr>
          <w:p w:rsidR="00567EAB" w:rsidRPr="00C31674" w:rsidRDefault="00567EAB" w:rsidP="0083788C">
            <w:pPr>
              <w:ind w:hanging="108"/>
              <w:rPr>
                <w:rFonts w:ascii="Arial" w:hAnsi="Arial" w:cs="Arial"/>
                <w:sz w:val="22"/>
                <w:szCs w:val="22"/>
              </w:rPr>
            </w:pPr>
            <w:r w:rsidRPr="00C31674">
              <w:rPr>
                <w:rFonts w:ascii="Arial" w:hAnsi="Arial" w:cs="Arial"/>
                <w:sz w:val="22"/>
                <w:szCs w:val="22"/>
              </w:rPr>
              <w:t>Neviem</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2,0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8,0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2,0</w:t>
            </w:r>
          </w:p>
        </w:tc>
        <w:tc>
          <w:tcPr>
            <w:tcW w:w="0" w:type="auto"/>
            <w:vAlign w:val="bottom"/>
          </w:tcPr>
          <w:p w:rsidR="00567EAB" w:rsidRPr="00C31674" w:rsidRDefault="00567EAB" w:rsidP="003C0F1A">
            <w:pPr>
              <w:jc w:val="center"/>
              <w:rPr>
                <w:rFonts w:ascii="Arial" w:hAnsi="Arial" w:cs="Arial"/>
                <w:b/>
                <w:sz w:val="22"/>
                <w:szCs w:val="22"/>
              </w:rPr>
            </w:pPr>
            <w:r w:rsidRPr="00C31674">
              <w:rPr>
                <w:rFonts w:ascii="Arial" w:hAnsi="Arial" w:cs="Arial"/>
                <w:b/>
                <w:sz w:val="22"/>
                <w:szCs w:val="22"/>
              </w:rPr>
              <w:t>14,0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6,0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6,0</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3,9</w:t>
            </w:r>
          </w:p>
        </w:tc>
        <w:tc>
          <w:tcPr>
            <w:tcW w:w="0" w:type="auto"/>
            <w:vAlign w:val="bottom"/>
          </w:tcPr>
          <w:p w:rsidR="00567EAB" w:rsidRPr="00C31674" w:rsidRDefault="00567EAB" w:rsidP="003C0F1A">
            <w:pPr>
              <w:jc w:val="center"/>
              <w:rPr>
                <w:rFonts w:ascii="Arial" w:hAnsi="Arial" w:cs="Arial"/>
                <w:sz w:val="22"/>
                <w:szCs w:val="22"/>
              </w:rPr>
            </w:pPr>
            <w:r w:rsidRPr="00C31674">
              <w:rPr>
                <w:rFonts w:ascii="Arial" w:hAnsi="Arial" w:cs="Arial"/>
                <w:sz w:val="22"/>
                <w:szCs w:val="22"/>
              </w:rPr>
              <w:t>4,1</w:t>
            </w:r>
          </w:p>
        </w:tc>
      </w:tr>
      <w:tr w:rsidR="00567EAB" w:rsidRPr="00567EAB" w:rsidTr="00C31674">
        <w:trPr>
          <w:trHeight w:val="150"/>
        </w:trPr>
        <w:tc>
          <w:tcPr>
            <w:tcW w:w="3444" w:type="dxa"/>
            <w:vAlign w:val="bottom"/>
          </w:tcPr>
          <w:p w:rsidR="00567EAB" w:rsidRPr="00C31674" w:rsidRDefault="00567EAB" w:rsidP="0083788C">
            <w:pPr>
              <w:ind w:hanging="108"/>
              <w:rPr>
                <w:rFonts w:ascii="Arial" w:hAnsi="Arial" w:cs="Arial"/>
                <w:sz w:val="22"/>
                <w:szCs w:val="22"/>
              </w:rPr>
            </w:pPr>
            <w:r w:rsidRPr="00C31674">
              <w:rPr>
                <w:rFonts w:ascii="Arial" w:hAnsi="Arial" w:cs="Arial"/>
                <w:sz w:val="22"/>
                <w:szCs w:val="22"/>
              </w:rPr>
              <w:t>Spolu</w:t>
            </w:r>
          </w:p>
        </w:tc>
        <w:tc>
          <w:tcPr>
            <w:tcW w:w="0" w:type="auto"/>
            <w:vAlign w:val="center"/>
          </w:tcPr>
          <w:p w:rsidR="00567EAB" w:rsidRPr="00C31674" w:rsidRDefault="00567EAB" w:rsidP="009449EE">
            <w:pPr>
              <w:autoSpaceDE w:val="0"/>
              <w:autoSpaceDN w:val="0"/>
              <w:adjustRightInd w:val="0"/>
              <w:rPr>
                <w:rFonts w:ascii="Arial" w:hAnsi="Arial" w:cs="Arial"/>
                <w:sz w:val="22"/>
                <w:szCs w:val="22"/>
              </w:rPr>
            </w:pPr>
            <w:r w:rsidRPr="00C31674">
              <w:rPr>
                <w:rFonts w:ascii="Arial" w:hAnsi="Arial" w:cs="Arial"/>
                <w:sz w:val="22"/>
                <w:szCs w:val="22"/>
              </w:rPr>
              <w:t>100,0</w:t>
            </w:r>
          </w:p>
        </w:tc>
        <w:tc>
          <w:tcPr>
            <w:tcW w:w="0" w:type="auto"/>
            <w:vAlign w:val="center"/>
          </w:tcPr>
          <w:p w:rsidR="00567EAB" w:rsidRPr="00C31674" w:rsidRDefault="00567EAB" w:rsidP="009449EE">
            <w:pPr>
              <w:autoSpaceDE w:val="0"/>
              <w:autoSpaceDN w:val="0"/>
              <w:adjustRightInd w:val="0"/>
              <w:rPr>
                <w:rFonts w:ascii="Arial" w:hAnsi="Arial" w:cs="Arial"/>
                <w:sz w:val="22"/>
                <w:szCs w:val="22"/>
              </w:rPr>
            </w:pPr>
            <w:r w:rsidRPr="00C31674">
              <w:rPr>
                <w:rFonts w:ascii="Arial" w:hAnsi="Arial" w:cs="Arial"/>
                <w:sz w:val="22"/>
                <w:szCs w:val="22"/>
              </w:rPr>
              <w:t>100,0</w:t>
            </w:r>
          </w:p>
        </w:tc>
        <w:tc>
          <w:tcPr>
            <w:tcW w:w="0" w:type="auto"/>
            <w:vAlign w:val="center"/>
          </w:tcPr>
          <w:p w:rsidR="00567EAB" w:rsidRPr="00C31674" w:rsidRDefault="00567EAB" w:rsidP="009449EE">
            <w:pPr>
              <w:autoSpaceDE w:val="0"/>
              <w:autoSpaceDN w:val="0"/>
              <w:adjustRightInd w:val="0"/>
              <w:rPr>
                <w:rFonts w:ascii="Arial" w:hAnsi="Arial" w:cs="Arial"/>
                <w:sz w:val="22"/>
                <w:szCs w:val="22"/>
              </w:rPr>
            </w:pPr>
            <w:r w:rsidRPr="00C31674">
              <w:rPr>
                <w:rFonts w:ascii="Arial" w:hAnsi="Arial" w:cs="Arial"/>
                <w:sz w:val="22"/>
                <w:szCs w:val="22"/>
              </w:rPr>
              <w:t>100,0</w:t>
            </w:r>
          </w:p>
        </w:tc>
        <w:tc>
          <w:tcPr>
            <w:tcW w:w="0" w:type="auto"/>
            <w:vAlign w:val="center"/>
          </w:tcPr>
          <w:p w:rsidR="00567EAB" w:rsidRPr="00C31674" w:rsidRDefault="00567EAB" w:rsidP="009449EE">
            <w:pPr>
              <w:autoSpaceDE w:val="0"/>
              <w:autoSpaceDN w:val="0"/>
              <w:adjustRightInd w:val="0"/>
              <w:rPr>
                <w:rFonts w:ascii="Arial" w:hAnsi="Arial" w:cs="Arial"/>
                <w:sz w:val="22"/>
                <w:szCs w:val="22"/>
              </w:rPr>
            </w:pPr>
            <w:r w:rsidRPr="00C31674">
              <w:rPr>
                <w:rFonts w:ascii="Arial" w:hAnsi="Arial" w:cs="Arial"/>
                <w:sz w:val="22"/>
                <w:szCs w:val="22"/>
              </w:rPr>
              <w:t>100,0</w:t>
            </w:r>
          </w:p>
        </w:tc>
        <w:tc>
          <w:tcPr>
            <w:tcW w:w="0" w:type="auto"/>
            <w:vAlign w:val="center"/>
          </w:tcPr>
          <w:p w:rsidR="00567EAB" w:rsidRPr="00C31674" w:rsidRDefault="00567EAB" w:rsidP="009449EE">
            <w:pPr>
              <w:autoSpaceDE w:val="0"/>
              <w:autoSpaceDN w:val="0"/>
              <w:adjustRightInd w:val="0"/>
              <w:rPr>
                <w:rFonts w:ascii="Arial" w:hAnsi="Arial" w:cs="Arial"/>
                <w:sz w:val="22"/>
                <w:szCs w:val="22"/>
              </w:rPr>
            </w:pPr>
            <w:r w:rsidRPr="00C31674">
              <w:rPr>
                <w:rFonts w:ascii="Arial" w:hAnsi="Arial" w:cs="Arial"/>
                <w:sz w:val="22"/>
                <w:szCs w:val="22"/>
              </w:rPr>
              <w:t>100,0</w:t>
            </w:r>
          </w:p>
        </w:tc>
        <w:tc>
          <w:tcPr>
            <w:tcW w:w="0" w:type="auto"/>
            <w:vAlign w:val="center"/>
          </w:tcPr>
          <w:p w:rsidR="00567EAB" w:rsidRPr="00C31674" w:rsidRDefault="00567EAB" w:rsidP="009449EE">
            <w:pPr>
              <w:autoSpaceDE w:val="0"/>
              <w:autoSpaceDN w:val="0"/>
              <w:adjustRightInd w:val="0"/>
              <w:rPr>
                <w:rFonts w:ascii="Arial" w:hAnsi="Arial" w:cs="Arial"/>
                <w:sz w:val="22"/>
                <w:szCs w:val="22"/>
              </w:rPr>
            </w:pPr>
            <w:r w:rsidRPr="00C31674">
              <w:rPr>
                <w:rFonts w:ascii="Arial" w:hAnsi="Arial" w:cs="Arial"/>
                <w:sz w:val="22"/>
                <w:szCs w:val="22"/>
              </w:rPr>
              <w:t>100,0</w:t>
            </w:r>
          </w:p>
        </w:tc>
        <w:tc>
          <w:tcPr>
            <w:tcW w:w="0" w:type="auto"/>
            <w:vAlign w:val="center"/>
          </w:tcPr>
          <w:p w:rsidR="00567EAB" w:rsidRPr="00C31674" w:rsidRDefault="00567EAB" w:rsidP="009449EE">
            <w:pPr>
              <w:autoSpaceDE w:val="0"/>
              <w:autoSpaceDN w:val="0"/>
              <w:adjustRightInd w:val="0"/>
              <w:rPr>
                <w:rFonts w:ascii="Arial" w:hAnsi="Arial" w:cs="Arial"/>
                <w:sz w:val="22"/>
                <w:szCs w:val="22"/>
              </w:rPr>
            </w:pPr>
            <w:r w:rsidRPr="00C31674">
              <w:rPr>
                <w:rFonts w:ascii="Arial" w:hAnsi="Arial" w:cs="Arial"/>
                <w:sz w:val="22"/>
                <w:szCs w:val="22"/>
              </w:rPr>
              <w:t>100,0</w:t>
            </w:r>
          </w:p>
        </w:tc>
        <w:tc>
          <w:tcPr>
            <w:tcW w:w="0" w:type="auto"/>
            <w:vAlign w:val="center"/>
          </w:tcPr>
          <w:p w:rsidR="00567EAB" w:rsidRPr="00C31674" w:rsidRDefault="00567EAB" w:rsidP="009449EE">
            <w:pPr>
              <w:autoSpaceDE w:val="0"/>
              <w:autoSpaceDN w:val="0"/>
              <w:adjustRightInd w:val="0"/>
              <w:rPr>
                <w:rFonts w:ascii="Arial" w:hAnsi="Arial" w:cs="Arial"/>
                <w:sz w:val="22"/>
                <w:szCs w:val="22"/>
              </w:rPr>
            </w:pPr>
            <w:r w:rsidRPr="00C31674">
              <w:rPr>
                <w:rFonts w:ascii="Arial" w:hAnsi="Arial" w:cs="Arial"/>
                <w:sz w:val="22"/>
                <w:szCs w:val="22"/>
              </w:rPr>
              <w:t>100,0</w:t>
            </w:r>
          </w:p>
        </w:tc>
      </w:tr>
    </w:tbl>
    <w:p w:rsidR="003C0F1A" w:rsidRDefault="003C0F1A" w:rsidP="00B60D83">
      <w:pPr>
        <w:spacing w:after="0"/>
        <w:jc w:val="both"/>
        <w:rPr>
          <w:rFonts w:ascii="Arial" w:hAnsi="Arial" w:cs="Arial"/>
        </w:rPr>
      </w:pPr>
    </w:p>
    <w:p w:rsidR="00B60D83" w:rsidRPr="0083788C" w:rsidRDefault="00B60D83" w:rsidP="00B60D83">
      <w:pPr>
        <w:spacing w:after="0"/>
        <w:jc w:val="both"/>
        <w:rPr>
          <w:rFonts w:ascii="Arial" w:hAnsi="Arial" w:cs="Arial"/>
          <w:b/>
          <w:sz w:val="24"/>
          <w:szCs w:val="24"/>
        </w:rPr>
      </w:pPr>
      <w:r w:rsidRPr="0083788C">
        <w:rPr>
          <w:rFonts w:ascii="Arial" w:hAnsi="Arial" w:cs="Arial"/>
          <w:b/>
          <w:sz w:val="24"/>
          <w:szCs w:val="24"/>
        </w:rPr>
        <w:t>Komparácia údajov</w:t>
      </w:r>
    </w:p>
    <w:p w:rsidR="00C7454C" w:rsidRPr="0083788C" w:rsidRDefault="00C7454C" w:rsidP="00567EAB">
      <w:pPr>
        <w:jc w:val="both"/>
        <w:rPr>
          <w:rFonts w:ascii="Arial" w:hAnsi="Arial" w:cs="Arial"/>
          <w:sz w:val="24"/>
          <w:szCs w:val="24"/>
        </w:rPr>
      </w:pPr>
      <w:r w:rsidRPr="0083788C">
        <w:rPr>
          <w:rFonts w:ascii="Arial" w:hAnsi="Arial" w:cs="Arial"/>
          <w:sz w:val="24"/>
          <w:szCs w:val="24"/>
        </w:rPr>
        <w:t xml:space="preserve">Na základe porovnaní zistení oproti roku 2009 možno konštatovať pozitívny trend, kedy poklesol počet </w:t>
      </w:r>
      <w:r w:rsidRPr="0083788C">
        <w:rPr>
          <w:rFonts w:ascii="Arial" w:hAnsi="Arial" w:cs="Arial"/>
          <w:b/>
          <w:sz w:val="24"/>
          <w:szCs w:val="24"/>
        </w:rPr>
        <w:t>študentov</w:t>
      </w:r>
      <w:r w:rsidRPr="0083788C">
        <w:rPr>
          <w:rFonts w:ascii="Arial" w:hAnsi="Arial" w:cs="Arial"/>
          <w:sz w:val="24"/>
          <w:szCs w:val="24"/>
        </w:rPr>
        <w:t>, ktorí konštatovali, že výučba sa uskutočňuje iba na základe učebnice predmetu (o 6,7 p.</w:t>
      </w:r>
      <w:r w:rsidR="00567EAB" w:rsidRPr="0083788C">
        <w:rPr>
          <w:rFonts w:ascii="Arial" w:hAnsi="Arial" w:cs="Arial"/>
          <w:sz w:val="24"/>
          <w:szCs w:val="24"/>
        </w:rPr>
        <w:t xml:space="preserve"> </w:t>
      </w:r>
      <w:r w:rsidRPr="0083788C">
        <w:rPr>
          <w:rFonts w:ascii="Arial" w:hAnsi="Arial" w:cs="Arial"/>
          <w:sz w:val="24"/>
          <w:szCs w:val="24"/>
        </w:rPr>
        <w:t xml:space="preserve">b.). Učebnice predmetu doplnené odbornými materiálmi uvádzal o niečo vyšší podiel </w:t>
      </w:r>
      <w:r w:rsidR="00567EAB" w:rsidRPr="0083788C">
        <w:rPr>
          <w:rFonts w:ascii="Arial" w:hAnsi="Arial" w:cs="Arial"/>
          <w:sz w:val="24"/>
          <w:szCs w:val="24"/>
        </w:rPr>
        <w:t>opýtaných</w:t>
      </w:r>
      <w:r w:rsidRPr="0083788C">
        <w:rPr>
          <w:rFonts w:ascii="Arial" w:hAnsi="Arial" w:cs="Arial"/>
          <w:sz w:val="24"/>
          <w:szCs w:val="24"/>
        </w:rPr>
        <w:t xml:space="preserve">, zastúpenie odborných materiálov, </w:t>
      </w:r>
      <w:r w:rsidRPr="0083788C">
        <w:rPr>
          <w:rFonts w:ascii="Arial" w:hAnsi="Arial" w:cs="Arial"/>
          <w:sz w:val="24"/>
          <w:szCs w:val="24"/>
        </w:rPr>
        <w:lastRenderedPageBreak/>
        <w:t>resp. pomôcok doplnených učebnicou sa nezmenilo. Určitým negatívom je len skutočnosť, že podľa študentov sa men</w:t>
      </w:r>
      <w:r w:rsidR="00567EAB" w:rsidRPr="0083788C">
        <w:rPr>
          <w:rFonts w:ascii="Arial" w:hAnsi="Arial" w:cs="Arial"/>
          <w:sz w:val="24"/>
          <w:szCs w:val="24"/>
        </w:rPr>
        <w:t xml:space="preserve">ej využívajú iné formy výučby. </w:t>
      </w:r>
    </w:p>
    <w:p w:rsidR="003C0F1A" w:rsidRPr="00567EAB" w:rsidRDefault="003C0F1A" w:rsidP="003C0F1A">
      <w:pPr>
        <w:pStyle w:val="Popis"/>
        <w:rPr>
          <w:rFonts w:ascii="Arial" w:hAnsi="Arial" w:cs="Arial"/>
          <w:i/>
        </w:rPr>
      </w:pPr>
      <w:r w:rsidRPr="00567EAB">
        <w:rPr>
          <w:rFonts w:ascii="Arial" w:hAnsi="Arial" w:cs="Arial"/>
          <w:i/>
        </w:rPr>
        <w:t xml:space="preserve">Tabuľka </w:t>
      </w:r>
      <w:r w:rsidR="00632C1F">
        <w:rPr>
          <w:rFonts w:ascii="Arial" w:hAnsi="Arial" w:cs="Arial"/>
          <w:i/>
        </w:rPr>
        <w:t>16</w:t>
      </w:r>
      <w:r w:rsidRPr="00567EAB">
        <w:rPr>
          <w:rFonts w:ascii="Arial" w:hAnsi="Arial" w:cs="Arial"/>
          <w:i/>
        </w:rPr>
        <w:t xml:space="preserve"> – Porovnanie údajov z rokov 2009 až 2012</w:t>
      </w:r>
      <w:r w:rsidR="00C7454C" w:rsidRPr="00567EAB">
        <w:rPr>
          <w:rFonts w:ascii="Arial" w:hAnsi="Arial" w:cs="Arial"/>
          <w:i/>
        </w:rPr>
        <w:t xml:space="preserve"> (v%)</w:t>
      </w:r>
    </w:p>
    <w:tbl>
      <w:tblPr>
        <w:tblStyle w:val="Mriekatabuky"/>
        <w:tblW w:w="4884" w:type="pct"/>
        <w:tblInd w:w="108" w:type="dxa"/>
        <w:tblLook w:val="01E0" w:firstRow="1" w:lastRow="1" w:firstColumn="1" w:lastColumn="1" w:noHBand="0" w:noVBand="0"/>
      </w:tblPr>
      <w:tblGrid>
        <w:gridCol w:w="4982"/>
        <w:gridCol w:w="1399"/>
        <w:gridCol w:w="1277"/>
        <w:gridCol w:w="1415"/>
      </w:tblGrid>
      <w:tr w:rsidR="003C0F1A" w:rsidRPr="00F45441" w:rsidTr="0083788C">
        <w:trPr>
          <w:trHeight w:val="268"/>
        </w:trPr>
        <w:tc>
          <w:tcPr>
            <w:tcW w:w="274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C0F1A" w:rsidRPr="00F45441" w:rsidRDefault="003C0F1A" w:rsidP="00C7454C">
            <w:pPr>
              <w:rPr>
                <w:rFonts w:ascii="Arial" w:hAnsi="Arial" w:cs="Arial"/>
                <w:b/>
                <w:sz w:val="22"/>
                <w:szCs w:val="22"/>
              </w:rPr>
            </w:pPr>
            <w:r w:rsidRPr="00F45441">
              <w:rPr>
                <w:rFonts w:ascii="Arial" w:hAnsi="Arial" w:cs="Arial"/>
                <w:b/>
                <w:sz w:val="22"/>
                <w:szCs w:val="22"/>
              </w:rPr>
              <w:t>Forma výučby (%)</w:t>
            </w:r>
          </w:p>
        </w:tc>
        <w:tc>
          <w:tcPr>
            <w:tcW w:w="77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C0F1A" w:rsidRPr="00F45441" w:rsidRDefault="003C0F1A" w:rsidP="00C7454C">
            <w:pPr>
              <w:jc w:val="center"/>
              <w:rPr>
                <w:rFonts w:ascii="Arial" w:hAnsi="Arial" w:cs="Arial"/>
                <w:b/>
                <w:sz w:val="22"/>
                <w:szCs w:val="22"/>
              </w:rPr>
            </w:pPr>
            <w:r w:rsidRPr="00F45441">
              <w:rPr>
                <w:rFonts w:ascii="Arial" w:hAnsi="Arial" w:cs="Arial"/>
                <w:b/>
                <w:sz w:val="22"/>
                <w:szCs w:val="22"/>
              </w:rPr>
              <w:t>2009</w:t>
            </w:r>
          </w:p>
        </w:tc>
        <w:tc>
          <w:tcPr>
            <w:tcW w:w="70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C0F1A" w:rsidRPr="00F45441" w:rsidRDefault="003C0F1A" w:rsidP="00C7454C">
            <w:pPr>
              <w:jc w:val="center"/>
              <w:rPr>
                <w:rFonts w:ascii="Arial" w:hAnsi="Arial" w:cs="Arial"/>
                <w:b/>
                <w:sz w:val="22"/>
                <w:szCs w:val="22"/>
              </w:rPr>
            </w:pPr>
            <w:r w:rsidRPr="00F45441">
              <w:rPr>
                <w:rFonts w:ascii="Arial" w:hAnsi="Arial" w:cs="Arial"/>
                <w:b/>
                <w:sz w:val="22"/>
                <w:szCs w:val="22"/>
              </w:rPr>
              <w:t>2010</w:t>
            </w:r>
          </w:p>
        </w:tc>
        <w:tc>
          <w:tcPr>
            <w:tcW w:w="78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C0F1A" w:rsidRPr="00F45441" w:rsidRDefault="003C0F1A" w:rsidP="00C7454C">
            <w:pPr>
              <w:jc w:val="center"/>
              <w:rPr>
                <w:rFonts w:ascii="Arial" w:hAnsi="Arial" w:cs="Arial"/>
                <w:b/>
                <w:sz w:val="22"/>
                <w:szCs w:val="22"/>
              </w:rPr>
            </w:pPr>
            <w:r>
              <w:rPr>
                <w:rFonts w:ascii="Arial" w:hAnsi="Arial" w:cs="Arial"/>
                <w:b/>
              </w:rPr>
              <w:t>2012</w:t>
            </w:r>
          </w:p>
        </w:tc>
      </w:tr>
      <w:tr w:rsidR="003C0F1A" w:rsidRPr="00F45441" w:rsidTr="0083788C">
        <w:trPr>
          <w:trHeight w:val="268"/>
        </w:trPr>
        <w:tc>
          <w:tcPr>
            <w:tcW w:w="2744" w:type="pct"/>
            <w:tcBorders>
              <w:top w:val="single" w:sz="12" w:space="0" w:color="auto"/>
              <w:left w:val="single" w:sz="12" w:space="0" w:color="auto"/>
              <w:right w:val="single" w:sz="12" w:space="0" w:color="auto"/>
            </w:tcBorders>
            <w:vAlign w:val="bottom"/>
          </w:tcPr>
          <w:p w:rsidR="003C0F1A" w:rsidRPr="00F45441" w:rsidRDefault="00A33F19" w:rsidP="00C7454C">
            <w:pPr>
              <w:rPr>
                <w:rFonts w:ascii="Arial" w:hAnsi="Arial" w:cs="Arial"/>
              </w:rPr>
            </w:pPr>
            <w:r>
              <w:rPr>
                <w:rFonts w:ascii="Arial" w:hAnsi="Arial" w:cs="Arial"/>
              </w:rPr>
              <w:t>V</w:t>
            </w:r>
            <w:r w:rsidR="003C0F1A" w:rsidRPr="00F45441">
              <w:rPr>
                <w:rFonts w:ascii="Arial" w:hAnsi="Arial" w:cs="Arial"/>
              </w:rPr>
              <w:t>ýlučne  na základe učebnice</w:t>
            </w:r>
          </w:p>
        </w:tc>
        <w:tc>
          <w:tcPr>
            <w:tcW w:w="771" w:type="pct"/>
            <w:tcBorders>
              <w:top w:val="single" w:sz="12" w:space="0" w:color="auto"/>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8,4</w:t>
            </w:r>
          </w:p>
        </w:tc>
        <w:tc>
          <w:tcPr>
            <w:tcW w:w="704" w:type="pct"/>
            <w:tcBorders>
              <w:top w:val="single" w:sz="12" w:space="0" w:color="auto"/>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14,6</w:t>
            </w:r>
          </w:p>
        </w:tc>
        <w:tc>
          <w:tcPr>
            <w:tcW w:w="780" w:type="pct"/>
            <w:tcBorders>
              <w:top w:val="single" w:sz="12" w:space="0" w:color="auto"/>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7,9</w:t>
            </w:r>
          </w:p>
        </w:tc>
      </w:tr>
      <w:tr w:rsidR="003C0F1A" w:rsidRPr="00F45441" w:rsidTr="0083788C">
        <w:trPr>
          <w:trHeight w:val="268"/>
        </w:trPr>
        <w:tc>
          <w:tcPr>
            <w:tcW w:w="2744" w:type="pct"/>
            <w:tcBorders>
              <w:left w:val="single" w:sz="12" w:space="0" w:color="auto"/>
              <w:right w:val="single" w:sz="12" w:space="0" w:color="auto"/>
            </w:tcBorders>
            <w:vAlign w:val="bottom"/>
          </w:tcPr>
          <w:p w:rsidR="003C0F1A" w:rsidRPr="00F45441" w:rsidRDefault="00A33F19" w:rsidP="00C7454C">
            <w:pPr>
              <w:rPr>
                <w:rFonts w:ascii="Arial" w:hAnsi="Arial" w:cs="Arial"/>
              </w:rPr>
            </w:pPr>
            <w:r>
              <w:rPr>
                <w:rFonts w:ascii="Arial" w:hAnsi="Arial" w:cs="Arial"/>
              </w:rPr>
              <w:t>N</w:t>
            </w:r>
            <w:r w:rsidR="003C0F1A" w:rsidRPr="00F45441">
              <w:rPr>
                <w:rFonts w:ascii="Arial" w:hAnsi="Arial" w:cs="Arial"/>
              </w:rPr>
              <w:t>a základe učebnice doplnenej odbornými materiálmi</w:t>
            </w:r>
          </w:p>
        </w:tc>
        <w:tc>
          <w:tcPr>
            <w:tcW w:w="771"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33,3</w:t>
            </w:r>
          </w:p>
        </w:tc>
        <w:tc>
          <w:tcPr>
            <w:tcW w:w="704"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40,3</w:t>
            </w:r>
          </w:p>
        </w:tc>
        <w:tc>
          <w:tcPr>
            <w:tcW w:w="780"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38,0</w:t>
            </w:r>
          </w:p>
        </w:tc>
      </w:tr>
      <w:tr w:rsidR="003C0F1A" w:rsidRPr="00F45441" w:rsidTr="0083788C">
        <w:trPr>
          <w:trHeight w:val="268"/>
        </w:trPr>
        <w:tc>
          <w:tcPr>
            <w:tcW w:w="2744" w:type="pct"/>
            <w:tcBorders>
              <w:left w:val="single" w:sz="12" w:space="0" w:color="auto"/>
              <w:right w:val="single" w:sz="12" w:space="0" w:color="auto"/>
            </w:tcBorders>
            <w:vAlign w:val="bottom"/>
          </w:tcPr>
          <w:p w:rsidR="003C0F1A" w:rsidRPr="00F45441" w:rsidRDefault="00A33F19" w:rsidP="00C7454C">
            <w:pPr>
              <w:rPr>
                <w:rFonts w:ascii="Arial" w:hAnsi="Arial" w:cs="Arial"/>
              </w:rPr>
            </w:pPr>
            <w:r>
              <w:rPr>
                <w:rFonts w:ascii="Arial" w:hAnsi="Arial" w:cs="Arial"/>
              </w:rPr>
              <w:t>N</w:t>
            </w:r>
            <w:r w:rsidR="003C0F1A" w:rsidRPr="00F45441">
              <w:rPr>
                <w:rFonts w:ascii="Arial" w:hAnsi="Arial" w:cs="Arial"/>
              </w:rPr>
              <w:t>a základe odbor. materiálov doplnených učebnicou</w:t>
            </w:r>
          </w:p>
        </w:tc>
        <w:tc>
          <w:tcPr>
            <w:tcW w:w="771"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31,7</w:t>
            </w:r>
          </w:p>
        </w:tc>
        <w:tc>
          <w:tcPr>
            <w:tcW w:w="704"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25,0</w:t>
            </w:r>
          </w:p>
        </w:tc>
        <w:tc>
          <w:tcPr>
            <w:tcW w:w="780"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31,3</w:t>
            </w:r>
          </w:p>
        </w:tc>
      </w:tr>
      <w:tr w:rsidR="003C0F1A" w:rsidRPr="00F45441" w:rsidTr="0083788C">
        <w:trPr>
          <w:trHeight w:val="268"/>
        </w:trPr>
        <w:tc>
          <w:tcPr>
            <w:tcW w:w="2744" w:type="pct"/>
            <w:tcBorders>
              <w:left w:val="single" w:sz="12" w:space="0" w:color="auto"/>
              <w:right w:val="single" w:sz="12" w:space="0" w:color="auto"/>
            </w:tcBorders>
            <w:vAlign w:val="bottom"/>
          </w:tcPr>
          <w:p w:rsidR="003C0F1A" w:rsidRPr="00F45441" w:rsidRDefault="00A33F19" w:rsidP="00C7454C">
            <w:pPr>
              <w:rPr>
                <w:rFonts w:ascii="Arial" w:hAnsi="Arial" w:cs="Arial"/>
              </w:rPr>
            </w:pPr>
            <w:r>
              <w:rPr>
                <w:rFonts w:ascii="Arial" w:hAnsi="Arial" w:cs="Arial"/>
              </w:rPr>
              <w:t>V</w:t>
            </w:r>
            <w:r w:rsidR="003C0F1A" w:rsidRPr="00F45441">
              <w:rPr>
                <w:rFonts w:ascii="Arial" w:hAnsi="Arial" w:cs="Arial"/>
              </w:rPr>
              <w:t>ýučba inou formou</w:t>
            </w:r>
          </w:p>
        </w:tc>
        <w:tc>
          <w:tcPr>
            <w:tcW w:w="771"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15,2</w:t>
            </w:r>
          </w:p>
        </w:tc>
        <w:tc>
          <w:tcPr>
            <w:tcW w:w="704"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9,0</w:t>
            </w:r>
          </w:p>
        </w:tc>
        <w:tc>
          <w:tcPr>
            <w:tcW w:w="780"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10,4</w:t>
            </w:r>
          </w:p>
        </w:tc>
      </w:tr>
      <w:tr w:rsidR="003C0F1A" w:rsidRPr="00F45441" w:rsidTr="0083788C">
        <w:trPr>
          <w:trHeight w:val="268"/>
        </w:trPr>
        <w:tc>
          <w:tcPr>
            <w:tcW w:w="2744" w:type="pct"/>
            <w:tcBorders>
              <w:left w:val="single" w:sz="12" w:space="0" w:color="auto"/>
              <w:right w:val="single" w:sz="12" w:space="0" w:color="auto"/>
            </w:tcBorders>
            <w:vAlign w:val="bottom"/>
          </w:tcPr>
          <w:p w:rsidR="003C0F1A" w:rsidRPr="00F45441" w:rsidRDefault="00A33F19" w:rsidP="00C7454C">
            <w:pPr>
              <w:rPr>
                <w:rFonts w:ascii="Arial" w:hAnsi="Arial" w:cs="Arial"/>
              </w:rPr>
            </w:pPr>
            <w:r>
              <w:rPr>
                <w:rFonts w:ascii="Arial" w:hAnsi="Arial" w:cs="Arial"/>
              </w:rPr>
              <w:t>V</w:t>
            </w:r>
            <w:r w:rsidR="003C0F1A" w:rsidRPr="00F45441">
              <w:rPr>
                <w:rFonts w:ascii="Arial" w:hAnsi="Arial" w:cs="Arial"/>
              </w:rPr>
              <w:t>ýučba ĽP sa neuskutočňuje</w:t>
            </w:r>
          </w:p>
        </w:tc>
        <w:tc>
          <w:tcPr>
            <w:tcW w:w="771"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7,2</w:t>
            </w:r>
          </w:p>
        </w:tc>
        <w:tc>
          <w:tcPr>
            <w:tcW w:w="704"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4,4</w:t>
            </w:r>
          </w:p>
        </w:tc>
        <w:tc>
          <w:tcPr>
            <w:tcW w:w="780"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6,7</w:t>
            </w:r>
          </w:p>
        </w:tc>
      </w:tr>
      <w:tr w:rsidR="003C0F1A" w:rsidRPr="00F45441" w:rsidTr="0083788C">
        <w:trPr>
          <w:trHeight w:val="268"/>
        </w:trPr>
        <w:tc>
          <w:tcPr>
            <w:tcW w:w="2744" w:type="pct"/>
            <w:tcBorders>
              <w:left w:val="single" w:sz="12" w:space="0" w:color="auto"/>
              <w:right w:val="single" w:sz="12" w:space="0" w:color="auto"/>
            </w:tcBorders>
            <w:vAlign w:val="bottom"/>
          </w:tcPr>
          <w:p w:rsidR="003C0F1A" w:rsidRPr="00F45441" w:rsidRDefault="00A33F19" w:rsidP="00C7454C">
            <w:pPr>
              <w:rPr>
                <w:rFonts w:ascii="Arial" w:hAnsi="Arial" w:cs="Arial"/>
              </w:rPr>
            </w:pPr>
            <w:r>
              <w:rPr>
                <w:rFonts w:ascii="Arial" w:hAnsi="Arial" w:cs="Arial"/>
              </w:rPr>
              <w:t>N</w:t>
            </w:r>
            <w:r w:rsidR="003C0F1A" w:rsidRPr="00F45441">
              <w:rPr>
                <w:rFonts w:ascii="Arial" w:hAnsi="Arial" w:cs="Arial"/>
              </w:rPr>
              <w:t>eviem</w:t>
            </w:r>
          </w:p>
        </w:tc>
        <w:tc>
          <w:tcPr>
            <w:tcW w:w="771"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4,3</w:t>
            </w:r>
          </w:p>
        </w:tc>
        <w:tc>
          <w:tcPr>
            <w:tcW w:w="704"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6,8</w:t>
            </w:r>
          </w:p>
        </w:tc>
        <w:tc>
          <w:tcPr>
            <w:tcW w:w="780" w:type="pct"/>
            <w:tcBorders>
              <w:left w:val="single" w:sz="12" w:space="0" w:color="auto"/>
              <w:right w:val="single" w:sz="12" w:space="0" w:color="auto"/>
            </w:tcBorders>
            <w:vAlign w:val="bottom"/>
          </w:tcPr>
          <w:p w:rsidR="003C0F1A" w:rsidRPr="00F45441" w:rsidRDefault="003C0F1A" w:rsidP="00C7454C">
            <w:pPr>
              <w:jc w:val="center"/>
              <w:rPr>
                <w:rFonts w:ascii="Arial" w:hAnsi="Arial" w:cs="Arial"/>
              </w:rPr>
            </w:pPr>
            <w:r w:rsidRPr="00F45441">
              <w:rPr>
                <w:rFonts w:ascii="Arial" w:hAnsi="Arial" w:cs="Arial"/>
              </w:rPr>
              <w:t>5,7</w:t>
            </w:r>
          </w:p>
        </w:tc>
      </w:tr>
      <w:tr w:rsidR="00C7454C" w:rsidRPr="00F45441" w:rsidTr="0083788C">
        <w:trPr>
          <w:trHeight w:val="285"/>
        </w:trPr>
        <w:tc>
          <w:tcPr>
            <w:tcW w:w="2744" w:type="pct"/>
            <w:tcBorders>
              <w:left w:val="single" w:sz="12" w:space="0" w:color="auto"/>
              <w:bottom w:val="single" w:sz="12" w:space="0" w:color="auto"/>
              <w:right w:val="single" w:sz="12" w:space="0" w:color="auto"/>
            </w:tcBorders>
            <w:vAlign w:val="bottom"/>
          </w:tcPr>
          <w:p w:rsidR="00C7454C" w:rsidRPr="00F45441" w:rsidRDefault="00C7454C" w:rsidP="00C7454C">
            <w:pPr>
              <w:rPr>
                <w:rFonts w:ascii="Arial" w:hAnsi="Arial" w:cs="Arial"/>
              </w:rPr>
            </w:pPr>
            <w:r w:rsidRPr="00F45441">
              <w:rPr>
                <w:rFonts w:ascii="Arial" w:hAnsi="Arial" w:cs="Arial"/>
              </w:rPr>
              <w:t>S p o l u</w:t>
            </w:r>
          </w:p>
        </w:tc>
        <w:tc>
          <w:tcPr>
            <w:tcW w:w="771" w:type="pct"/>
            <w:tcBorders>
              <w:left w:val="single" w:sz="12" w:space="0" w:color="auto"/>
              <w:bottom w:val="single" w:sz="12" w:space="0" w:color="auto"/>
              <w:right w:val="single" w:sz="12" w:space="0" w:color="auto"/>
            </w:tcBorders>
            <w:vAlign w:val="bottom"/>
          </w:tcPr>
          <w:p w:rsidR="00C7454C" w:rsidRPr="00C7454C" w:rsidRDefault="00C7454C" w:rsidP="00661D3E">
            <w:pPr>
              <w:jc w:val="center"/>
              <w:rPr>
                <w:rFonts w:ascii="Arial" w:hAnsi="Arial" w:cs="Arial"/>
              </w:rPr>
            </w:pPr>
            <w:r w:rsidRPr="00C7454C">
              <w:rPr>
                <w:rFonts w:ascii="Arial" w:hAnsi="Arial" w:cs="Arial"/>
              </w:rPr>
              <w:t>100,0</w:t>
            </w:r>
          </w:p>
        </w:tc>
        <w:tc>
          <w:tcPr>
            <w:tcW w:w="704" w:type="pct"/>
            <w:tcBorders>
              <w:left w:val="single" w:sz="12" w:space="0" w:color="auto"/>
              <w:bottom w:val="single" w:sz="12" w:space="0" w:color="auto"/>
              <w:right w:val="single" w:sz="12" w:space="0" w:color="auto"/>
            </w:tcBorders>
            <w:vAlign w:val="bottom"/>
          </w:tcPr>
          <w:p w:rsidR="00C7454C" w:rsidRPr="00C7454C" w:rsidRDefault="00C7454C" w:rsidP="00661D3E">
            <w:pPr>
              <w:jc w:val="center"/>
              <w:rPr>
                <w:rFonts w:ascii="Arial" w:hAnsi="Arial" w:cs="Arial"/>
              </w:rPr>
            </w:pPr>
            <w:r w:rsidRPr="00C7454C">
              <w:rPr>
                <w:rFonts w:ascii="Arial" w:hAnsi="Arial" w:cs="Arial"/>
              </w:rPr>
              <w:t>100,0</w:t>
            </w:r>
          </w:p>
        </w:tc>
        <w:tc>
          <w:tcPr>
            <w:tcW w:w="780" w:type="pct"/>
            <w:tcBorders>
              <w:left w:val="single" w:sz="12" w:space="0" w:color="auto"/>
              <w:bottom w:val="single" w:sz="12" w:space="0" w:color="auto"/>
              <w:right w:val="single" w:sz="12" w:space="0" w:color="auto"/>
            </w:tcBorders>
            <w:vAlign w:val="bottom"/>
          </w:tcPr>
          <w:p w:rsidR="00C7454C" w:rsidRPr="00C7454C" w:rsidRDefault="00C7454C" w:rsidP="00661D3E">
            <w:pPr>
              <w:jc w:val="center"/>
              <w:rPr>
                <w:rFonts w:ascii="Arial" w:hAnsi="Arial" w:cs="Arial"/>
              </w:rPr>
            </w:pPr>
            <w:r w:rsidRPr="00C7454C">
              <w:rPr>
                <w:rFonts w:ascii="Arial" w:hAnsi="Arial" w:cs="Arial"/>
              </w:rPr>
              <w:t>100,0</w:t>
            </w:r>
          </w:p>
        </w:tc>
      </w:tr>
    </w:tbl>
    <w:p w:rsidR="00EE2EC2" w:rsidRPr="00203236" w:rsidRDefault="00EE2EC2" w:rsidP="004E2C1E">
      <w:pPr>
        <w:spacing w:after="0"/>
        <w:jc w:val="both"/>
        <w:rPr>
          <w:rFonts w:ascii="Arial" w:hAnsi="Arial" w:cs="Arial"/>
          <w:sz w:val="20"/>
          <w:szCs w:val="20"/>
        </w:rPr>
      </w:pPr>
    </w:p>
    <w:p w:rsidR="00120A93" w:rsidRPr="00203236" w:rsidRDefault="00150068" w:rsidP="00542A61">
      <w:pPr>
        <w:spacing w:after="120"/>
        <w:jc w:val="both"/>
        <w:rPr>
          <w:rFonts w:ascii="Arial" w:hAnsi="Arial" w:cs="Arial"/>
          <w:sz w:val="24"/>
          <w:szCs w:val="24"/>
        </w:rPr>
      </w:pPr>
      <w:r w:rsidRPr="00203236">
        <w:rPr>
          <w:rFonts w:ascii="Arial" w:hAnsi="Arial" w:cs="Arial"/>
          <w:sz w:val="24"/>
          <w:szCs w:val="24"/>
        </w:rPr>
        <w:t xml:space="preserve">Okrem pohľadu </w:t>
      </w:r>
      <w:r w:rsidR="00203236" w:rsidRPr="007958C7">
        <w:rPr>
          <w:rFonts w:ascii="Arial" w:hAnsi="Arial" w:cs="Arial"/>
          <w:sz w:val="24"/>
          <w:szCs w:val="24"/>
        </w:rPr>
        <w:t>žiakov</w:t>
      </w:r>
      <w:r w:rsidR="00CA5327" w:rsidRPr="007958C7">
        <w:rPr>
          <w:rFonts w:ascii="Arial" w:hAnsi="Arial" w:cs="Arial"/>
          <w:sz w:val="24"/>
          <w:szCs w:val="24"/>
        </w:rPr>
        <w:t xml:space="preserve"> </w:t>
      </w:r>
      <w:r w:rsidR="00CA5327" w:rsidRPr="00203236">
        <w:rPr>
          <w:rFonts w:ascii="Arial" w:hAnsi="Arial" w:cs="Arial"/>
          <w:sz w:val="24"/>
          <w:szCs w:val="24"/>
        </w:rPr>
        <w:t xml:space="preserve">nás zaujímal aj </w:t>
      </w:r>
      <w:r w:rsidR="00CA5327" w:rsidRPr="00203236">
        <w:rPr>
          <w:rFonts w:ascii="Arial" w:hAnsi="Arial" w:cs="Arial"/>
          <w:b/>
          <w:sz w:val="24"/>
          <w:szCs w:val="24"/>
        </w:rPr>
        <w:t xml:space="preserve">názor učiteľov na využívanie materiálov, publikácií a literatúry na </w:t>
      </w:r>
      <w:r w:rsidR="00567EAB" w:rsidRPr="00203236">
        <w:rPr>
          <w:rFonts w:ascii="Arial" w:hAnsi="Arial" w:cs="Arial"/>
          <w:b/>
          <w:sz w:val="24"/>
          <w:szCs w:val="24"/>
        </w:rPr>
        <w:t>hodinách</w:t>
      </w:r>
      <w:r w:rsidR="00CA5327" w:rsidRPr="00203236">
        <w:rPr>
          <w:rFonts w:ascii="Arial" w:hAnsi="Arial" w:cs="Arial"/>
          <w:b/>
          <w:sz w:val="24"/>
          <w:szCs w:val="24"/>
        </w:rPr>
        <w:t xml:space="preserve"> občianskej náuky</w:t>
      </w:r>
      <w:r w:rsidR="00CA5327" w:rsidRPr="00203236">
        <w:rPr>
          <w:rFonts w:ascii="Arial" w:hAnsi="Arial" w:cs="Arial"/>
          <w:sz w:val="24"/>
          <w:szCs w:val="24"/>
        </w:rPr>
        <w:t xml:space="preserve">. </w:t>
      </w:r>
      <w:r w:rsidR="00120A93" w:rsidRPr="00203236">
        <w:rPr>
          <w:rFonts w:ascii="Arial" w:hAnsi="Arial" w:cs="Arial"/>
          <w:sz w:val="24"/>
          <w:szCs w:val="24"/>
        </w:rPr>
        <w:t xml:space="preserve">Prevažná väčšina </w:t>
      </w:r>
      <w:r w:rsidR="00120A93" w:rsidRPr="00203236">
        <w:rPr>
          <w:rFonts w:ascii="Arial" w:hAnsi="Arial" w:cs="Arial"/>
          <w:b/>
          <w:sz w:val="24"/>
          <w:szCs w:val="24"/>
          <w:u w:val="single"/>
        </w:rPr>
        <w:t>pedagógov</w:t>
      </w:r>
      <w:r w:rsidR="00567EAB" w:rsidRPr="00203236">
        <w:rPr>
          <w:rFonts w:ascii="Arial" w:hAnsi="Arial" w:cs="Arial"/>
          <w:sz w:val="24"/>
          <w:szCs w:val="24"/>
        </w:rPr>
        <w:t xml:space="preserve"> v</w:t>
      </w:r>
      <w:r w:rsidR="00726BD4" w:rsidRPr="00203236">
        <w:rPr>
          <w:rFonts w:ascii="Arial" w:hAnsi="Arial" w:cs="Arial"/>
          <w:sz w:val="24"/>
          <w:szCs w:val="24"/>
        </w:rPr>
        <w:t xml:space="preserve"> stredných školách používa pri</w:t>
      </w:r>
      <w:r w:rsidR="00120A93" w:rsidRPr="00203236">
        <w:rPr>
          <w:rFonts w:ascii="Arial" w:hAnsi="Arial" w:cs="Arial"/>
          <w:sz w:val="24"/>
          <w:szCs w:val="24"/>
        </w:rPr>
        <w:t xml:space="preserve"> vyučovaní </w:t>
      </w:r>
      <w:r w:rsidR="00726BD4" w:rsidRPr="00203236">
        <w:rPr>
          <w:rFonts w:ascii="Arial" w:hAnsi="Arial" w:cs="Arial"/>
          <w:sz w:val="24"/>
          <w:szCs w:val="24"/>
        </w:rPr>
        <w:t xml:space="preserve">ĽP </w:t>
      </w:r>
      <w:r w:rsidR="00120A93" w:rsidRPr="00203236">
        <w:rPr>
          <w:rFonts w:ascii="Arial" w:hAnsi="Arial" w:cs="Arial"/>
          <w:sz w:val="24"/>
          <w:szCs w:val="24"/>
        </w:rPr>
        <w:t>všeobecné právne dokumenty</w:t>
      </w:r>
      <w:r w:rsidR="00120A93" w:rsidRPr="00203236">
        <w:rPr>
          <w:rStyle w:val="Odkaznapoznmkupodiarou"/>
          <w:rFonts w:ascii="Arial" w:hAnsi="Arial" w:cs="Arial"/>
          <w:sz w:val="24"/>
          <w:szCs w:val="24"/>
        </w:rPr>
        <w:footnoteReference w:id="3"/>
      </w:r>
      <w:r w:rsidR="00120A93" w:rsidRPr="00203236">
        <w:rPr>
          <w:rFonts w:ascii="Arial" w:hAnsi="Arial" w:cs="Arial"/>
          <w:sz w:val="24"/>
          <w:szCs w:val="24"/>
        </w:rPr>
        <w:t xml:space="preserve"> (97,4</w:t>
      </w:r>
      <w:r w:rsidR="00567EAB" w:rsidRPr="00203236">
        <w:rPr>
          <w:rFonts w:ascii="Arial" w:hAnsi="Arial" w:cs="Arial"/>
          <w:sz w:val="24"/>
          <w:szCs w:val="24"/>
        </w:rPr>
        <w:t xml:space="preserve"> </w:t>
      </w:r>
      <w:r w:rsidR="00120A93" w:rsidRPr="00203236">
        <w:rPr>
          <w:rFonts w:ascii="Arial" w:hAnsi="Arial" w:cs="Arial"/>
          <w:sz w:val="24"/>
          <w:szCs w:val="24"/>
        </w:rPr>
        <w:t>%), medzinárodné právne dokumenty</w:t>
      </w:r>
      <w:r w:rsidR="00120A93" w:rsidRPr="00203236">
        <w:rPr>
          <w:rStyle w:val="Odkaznapoznmkupodiarou"/>
          <w:rFonts w:ascii="Arial" w:hAnsi="Arial" w:cs="Arial"/>
          <w:sz w:val="24"/>
          <w:szCs w:val="24"/>
        </w:rPr>
        <w:footnoteReference w:id="4"/>
      </w:r>
      <w:r w:rsidR="00120A93" w:rsidRPr="00203236">
        <w:rPr>
          <w:rFonts w:ascii="Arial" w:hAnsi="Arial" w:cs="Arial"/>
          <w:sz w:val="24"/>
          <w:szCs w:val="24"/>
        </w:rPr>
        <w:t xml:space="preserve"> (89,7</w:t>
      </w:r>
      <w:r w:rsidR="00567EAB" w:rsidRPr="00203236">
        <w:rPr>
          <w:rFonts w:ascii="Arial" w:hAnsi="Arial" w:cs="Arial"/>
          <w:sz w:val="24"/>
          <w:szCs w:val="24"/>
        </w:rPr>
        <w:t xml:space="preserve"> </w:t>
      </w:r>
      <w:r w:rsidR="00120A93" w:rsidRPr="00203236">
        <w:rPr>
          <w:rFonts w:ascii="Arial" w:hAnsi="Arial" w:cs="Arial"/>
          <w:sz w:val="24"/>
          <w:szCs w:val="24"/>
        </w:rPr>
        <w:t>%) a publikácie, brožúry (85,9</w:t>
      </w:r>
      <w:r w:rsidR="00567EAB" w:rsidRPr="00203236">
        <w:rPr>
          <w:rFonts w:ascii="Arial" w:hAnsi="Arial" w:cs="Arial"/>
          <w:sz w:val="24"/>
          <w:szCs w:val="24"/>
        </w:rPr>
        <w:t xml:space="preserve"> </w:t>
      </w:r>
      <w:r w:rsidR="00120A93" w:rsidRPr="00203236">
        <w:rPr>
          <w:rFonts w:ascii="Arial" w:hAnsi="Arial" w:cs="Arial"/>
          <w:sz w:val="24"/>
          <w:szCs w:val="24"/>
        </w:rPr>
        <w:t>%) - napr. Stručný katalóg ľudských práv, S každým dieťaťom sa ráta, Práva dieťaťa, Album ľudských práv, Kompas, Škola v Európe - Európa v škole. O niečo menej odbornú literatúru (78,2</w:t>
      </w:r>
      <w:r w:rsidR="00567EAB" w:rsidRPr="00203236">
        <w:rPr>
          <w:rFonts w:ascii="Arial" w:hAnsi="Arial" w:cs="Arial"/>
          <w:sz w:val="24"/>
          <w:szCs w:val="24"/>
        </w:rPr>
        <w:t xml:space="preserve"> </w:t>
      </w:r>
      <w:r w:rsidR="00120A93" w:rsidRPr="00203236">
        <w:rPr>
          <w:rFonts w:ascii="Arial" w:hAnsi="Arial" w:cs="Arial"/>
          <w:sz w:val="24"/>
          <w:szCs w:val="24"/>
        </w:rPr>
        <w:t>%) a videokazety, CD a DVD nosiče (73,1</w:t>
      </w:r>
      <w:r w:rsidR="00567EAB" w:rsidRPr="00203236">
        <w:rPr>
          <w:rFonts w:ascii="Arial" w:hAnsi="Arial" w:cs="Arial"/>
          <w:sz w:val="24"/>
          <w:szCs w:val="24"/>
        </w:rPr>
        <w:t xml:space="preserve"> </w:t>
      </w:r>
      <w:r w:rsidR="00120A93" w:rsidRPr="00203236">
        <w:rPr>
          <w:rFonts w:ascii="Arial" w:hAnsi="Arial" w:cs="Arial"/>
          <w:sz w:val="24"/>
          <w:szCs w:val="24"/>
        </w:rPr>
        <w:t xml:space="preserve">%). Viac ako polovica oslovených </w:t>
      </w:r>
      <w:r w:rsidR="00567EAB" w:rsidRPr="00203236">
        <w:rPr>
          <w:rFonts w:ascii="Arial" w:hAnsi="Arial" w:cs="Arial"/>
          <w:sz w:val="24"/>
          <w:szCs w:val="24"/>
        </w:rPr>
        <w:t>učiteľov</w:t>
      </w:r>
      <w:r w:rsidR="00120A93" w:rsidRPr="00203236">
        <w:rPr>
          <w:rFonts w:ascii="Arial" w:hAnsi="Arial" w:cs="Arial"/>
          <w:sz w:val="24"/>
          <w:szCs w:val="24"/>
        </w:rPr>
        <w:t xml:space="preserve"> uviedla obrazový materiál (61,5</w:t>
      </w:r>
      <w:r w:rsidR="00567EAB" w:rsidRPr="00203236">
        <w:rPr>
          <w:rFonts w:ascii="Arial" w:hAnsi="Arial" w:cs="Arial"/>
          <w:sz w:val="24"/>
          <w:szCs w:val="24"/>
        </w:rPr>
        <w:t xml:space="preserve"> </w:t>
      </w:r>
      <w:r w:rsidR="00120A93" w:rsidRPr="00203236">
        <w:rPr>
          <w:rFonts w:ascii="Arial" w:hAnsi="Arial" w:cs="Arial"/>
          <w:sz w:val="24"/>
          <w:szCs w:val="24"/>
        </w:rPr>
        <w:t xml:space="preserve">%). Najnižšie zastúpenie </w:t>
      </w:r>
      <w:r w:rsidR="00567EAB" w:rsidRPr="00203236">
        <w:rPr>
          <w:rFonts w:ascii="Arial" w:hAnsi="Arial" w:cs="Arial"/>
          <w:sz w:val="24"/>
          <w:szCs w:val="24"/>
        </w:rPr>
        <w:t xml:space="preserve">na vyučovaní ĽP </w:t>
      </w:r>
      <w:r w:rsidR="00120A93" w:rsidRPr="00203236">
        <w:rPr>
          <w:rFonts w:ascii="Arial" w:hAnsi="Arial" w:cs="Arial"/>
          <w:sz w:val="24"/>
          <w:szCs w:val="24"/>
        </w:rPr>
        <w:t>mali časopisy</w:t>
      </w:r>
      <w:r w:rsidR="00120A93" w:rsidRPr="00203236">
        <w:rPr>
          <w:rStyle w:val="Odkaznapoznmkupodiarou"/>
          <w:rFonts w:ascii="Arial" w:hAnsi="Arial" w:cs="Arial"/>
          <w:sz w:val="24"/>
          <w:szCs w:val="24"/>
        </w:rPr>
        <w:footnoteReference w:id="5"/>
      </w:r>
      <w:r w:rsidR="00120A93" w:rsidRPr="00203236">
        <w:rPr>
          <w:rFonts w:ascii="Arial" w:hAnsi="Arial" w:cs="Arial"/>
          <w:sz w:val="24"/>
          <w:szCs w:val="24"/>
        </w:rPr>
        <w:t xml:space="preserve"> (39,7</w:t>
      </w:r>
      <w:r w:rsidR="00567EAB" w:rsidRPr="00203236">
        <w:rPr>
          <w:rFonts w:ascii="Arial" w:hAnsi="Arial" w:cs="Arial"/>
          <w:sz w:val="24"/>
          <w:szCs w:val="24"/>
        </w:rPr>
        <w:t xml:space="preserve"> </w:t>
      </w:r>
      <w:r w:rsidR="00120A93" w:rsidRPr="00203236">
        <w:rPr>
          <w:rFonts w:ascii="Arial" w:hAnsi="Arial" w:cs="Arial"/>
          <w:sz w:val="24"/>
          <w:szCs w:val="24"/>
        </w:rPr>
        <w:t>%).</w:t>
      </w:r>
    </w:p>
    <w:p w:rsidR="005552D9" w:rsidRPr="00203236" w:rsidRDefault="005552D9" w:rsidP="00A1284A">
      <w:pPr>
        <w:spacing w:after="0"/>
        <w:jc w:val="both"/>
        <w:rPr>
          <w:rFonts w:ascii="Arial" w:hAnsi="Arial" w:cs="Arial"/>
          <w:sz w:val="24"/>
          <w:szCs w:val="24"/>
        </w:rPr>
      </w:pPr>
      <w:r w:rsidRPr="00203236">
        <w:rPr>
          <w:rFonts w:ascii="Arial" w:hAnsi="Arial" w:cs="Arial"/>
          <w:sz w:val="24"/>
          <w:szCs w:val="24"/>
        </w:rPr>
        <w:t xml:space="preserve">Pohľad </w:t>
      </w:r>
      <w:r w:rsidRPr="00203236">
        <w:rPr>
          <w:rFonts w:ascii="Arial" w:hAnsi="Arial" w:cs="Arial"/>
          <w:b/>
          <w:sz w:val="24"/>
          <w:szCs w:val="24"/>
        </w:rPr>
        <w:t>riaditeľov</w:t>
      </w:r>
      <w:r w:rsidRPr="00203236">
        <w:rPr>
          <w:rFonts w:ascii="Arial" w:hAnsi="Arial" w:cs="Arial"/>
          <w:sz w:val="24"/>
          <w:szCs w:val="24"/>
        </w:rPr>
        <w:t xml:space="preserve"> a </w:t>
      </w:r>
      <w:r w:rsidRPr="00203236">
        <w:rPr>
          <w:rFonts w:ascii="Arial" w:hAnsi="Arial" w:cs="Arial"/>
          <w:b/>
          <w:sz w:val="24"/>
          <w:szCs w:val="24"/>
        </w:rPr>
        <w:t>učiteľov</w:t>
      </w:r>
      <w:r w:rsidRPr="00203236">
        <w:rPr>
          <w:rFonts w:ascii="Arial" w:hAnsi="Arial" w:cs="Arial"/>
          <w:sz w:val="24"/>
          <w:szCs w:val="24"/>
        </w:rPr>
        <w:t xml:space="preserve"> na otázku používania publikácií a materiálov k téme ĽP je výrazne rozdielny. Učitelia častejšie uvádzali všetky sledované publikácie a materiály okrem publikácií pre výučbu, ktoré </w:t>
      </w:r>
      <w:r w:rsidR="00120A93" w:rsidRPr="00203236">
        <w:rPr>
          <w:rFonts w:ascii="Arial" w:hAnsi="Arial" w:cs="Arial"/>
          <w:sz w:val="24"/>
          <w:szCs w:val="24"/>
        </w:rPr>
        <w:t>boli podobne zastúpené u oboch skupín</w:t>
      </w:r>
      <w:r w:rsidR="00567EAB" w:rsidRPr="00203236">
        <w:rPr>
          <w:rFonts w:ascii="Arial" w:hAnsi="Arial" w:cs="Arial"/>
          <w:sz w:val="24"/>
          <w:szCs w:val="24"/>
        </w:rPr>
        <w:t>.</w:t>
      </w:r>
      <w:r w:rsidR="00120A93" w:rsidRPr="00203236">
        <w:rPr>
          <w:rFonts w:ascii="Arial" w:hAnsi="Arial" w:cs="Arial"/>
          <w:sz w:val="24"/>
          <w:szCs w:val="24"/>
        </w:rPr>
        <w:t xml:space="preserve"> </w:t>
      </w:r>
      <w:r w:rsidRPr="00203236">
        <w:rPr>
          <w:rFonts w:ascii="Arial" w:hAnsi="Arial" w:cs="Arial"/>
          <w:sz w:val="24"/>
          <w:szCs w:val="24"/>
        </w:rPr>
        <w:t>Najvýraznejšie rozdiely sa zaznamenali v prípade používania obrazových materiálov a</w:t>
      </w:r>
      <w:r w:rsidR="00567EAB" w:rsidRPr="00203236">
        <w:rPr>
          <w:rFonts w:ascii="Arial" w:hAnsi="Arial" w:cs="Arial"/>
          <w:sz w:val="24"/>
          <w:szCs w:val="24"/>
        </w:rPr>
        <w:t xml:space="preserve"> DVD, </w:t>
      </w:r>
      <w:r w:rsidR="00CA5327" w:rsidRPr="00203236">
        <w:rPr>
          <w:rFonts w:ascii="Arial" w:hAnsi="Arial" w:cs="Arial"/>
          <w:sz w:val="24"/>
          <w:szCs w:val="24"/>
        </w:rPr>
        <w:t xml:space="preserve">CD </w:t>
      </w:r>
      <w:r w:rsidR="002A21D9" w:rsidRPr="00203236">
        <w:rPr>
          <w:rFonts w:ascii="Arial" w:hAnsi="Arial" w:cs="Arial"/>
          <w:sz w:val="24"/>
          <w:szCs w:val="24"/>
        </w:rPr>
        <w:t>nosičov</w:t>
      </w:r>
      <w:r w:rsidRPr="00203236">
        <w:rPr>
          <w:rFonts w:ascii="Arial" w:hAnsi="Arial" w:cs="Arial"/>
          <w:sz w:val="24"/>
          <w:szCs w:val="24"/>
        </w:rPr>
        <w:t>. Rozdie</w:t>
      </w:r>
      <w:r w:rsidR="002A21D9" w:rsidRPr="00203236">
        <w:rPr>
          <w:rFonts w:ascii="Arial" w:hAnsi="Arial" w:cs="Arial"/>
          <w:sz w:val="24"/>
          <w:szCs w:val="24"/>
        </w:rPr>
        <w:t xml:space="preserve">ly ilustruje nasledujúci </w:t>
      </w:r>
      <w:r w:rsidR="00120A93" w:rsidRPr="00203236">
        <w:rPr>
          <w:rFonts w:ascii="Arial" w:hAnsi="Arial" w:cs="Arial"/>
          <w:sz w:val="24"/>
          <w:szCs w:val="24"/>
        </w:rPr>
        <w:t>graf 1</w:t>
      </w:r>
      <w:r w:rsidR="00203236">
        <w:rPr>
          <w:rFonts w:ascii="Arial" w:hAnsi="Arial" w:cs="Arial"/>
          <w:sz w:val="24"/>
          <w:szCs w:val="24"/>
        </w:rPr>
        <w:t>2</w:t>
      </w:r>
      <w:r w:rsidRPr="00203236">
        <w:rPr>
          <w:rFonts w:ascii="Arial" w:hAnsi="Arial" w:cs="Arial"/>
          <w:sz w:val="24"/>
          <w:szCs w:val="24"/>
        </w:rPr>
        <w:t>.</w:t>
      </w:r>
    </w:p>
    <w:p w:rsidR="00CA5327" w:rsidRPr="00203236" w:rsidRDefault="00CA5327" w:rsidP="002A21D9">
      <w:pPr>
        <w:pStyle w:val="Popis"/>
      </w:pPr>
    </w:p>
    <w:p w:rsidR="005552D9" w:rsidRPr="00E8154C" w:rsidRDefault="005552D9" w:rsidP="005552D9">
      <w:pPr>
        <w:jc w:val="both"/>
        <w:rPr>
          <w:rFonts w:ascii="Arial" w:hAnsi="Arial" w:cs="Arial"/>
          <w:color w:val="FF0000"/>
        </w:rPr>
      </w:pPr>
      <w:r w:rsidRPr="00E8154C">
        <w:rPr>
          <w:rFonts w:ascii="Arial" w:hAnsi="Arial" w:cs="Arial"/>
          <w:noProof/>
          <w:color w:val="FF0000"/>
          <w:lang w:eastAsia="sk-SK"/>
        </w:rPr>
        <w:drawing>
          <wp:inline distT="0" distB="0" distL="0" distR="0" wp14:anchorId="55331CDF" wp14:editId="24E786BB">
            <wp:extent cx="5766318" cy="2481943"/>
            <wp:effectExtent l="0" t="0" r="25400" b="1397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1206" w:rsidRPr="007958C7" w:rsidRDefault="00661D3E" w:rsidP="00542A61">
      <w:pPr>
        <w:jc w:val="both"/>
        <w:rPr>
          <w:rFonts w:ascii="Arial" w:hAnsi="Arial" w:cs="Arial"/>
          <w:sz w:val="24"/>
          <w:szCs w:val="24"/>
        </w:rPr>
      </w:pPr>
      <w:r w:rsidRPr="00542A61">
        <w:rPr>
          <w:rFonts w:ascii="Arial" w:hAnsi="Arial" w:cs="Arial"/>
          <w:sz w:val="24"/>
          <w:szCs w:val="24"/>
        </w:rPr>
        <w:lastRenderedPageBreak/>
        <w:t xml:space="preserve">Všetci </w:t>
      </w:r>
      <w:r w:rsidRPr="00542A61">
        <w:rPr>
          <w:rFonts w:ascii="Arial" w:hAnsi="Arial" w:cs="Arial"/>
          <w:b/>
          <w:sz w:val="24"/>
          <w:szCs w:val="24"/>
        </w:rPr>
        <w:t xml:space="preserve">učitelia </w:t>
      </w:r>
      <w:r w:rsidRPr="00542A61">
        <w:rPr>
          <w:rFonts w:ascii="Arial" w:hAnsi="Arial" w:cs="Arial"/>
          <w:sz w:val="24"/>
          <w:szCs w:val="24"/>
        </w:rPr>
        <w:t xml:space="preserve">v Trnavskom, Trenčianskom, Nitrianskom, Banskobystrickom, Prešovskom a Košickom </w:t>
      </w:r>
      <w:r w:rsidRPr="00542A61">
        <w:rPr>
          <w:rFonts w:ascii="Arial" w:hAnsi="Arial" w:cs="Arial"/>
          <w:b/>
          <w:sz w:val="24"/>
          <w:szCs w:val="24"/>
        </w:rPr>
        <w:t>kraji</w:t>
      </w:r>
      <w:r w:rsidRPr="00542A61">
        <w:rPr>
          <w:rFonts w:ascii="Arial" w:hAnsi="Arial" w:cs="Arial"/>
          <w:sz w:val="24"/>
          <w:szCs w:val="24"/>
        </w:rPr>
        <w:t xml:space="preserve"> využívali </w:t>
      </w:r>
      <w:r w:rsidR="00567EAB" w:rsidRPr="00542A61">
        <w:rPr>
          <w:rFonts w:ascii="Arial" w:hAnsi="Arial" w:cs="Arial"/>
          <w:sz w:val="24"/>
          <w:szCs w:val="24"/>
        </w:rPr>
        <w:t xml:space="preserve">na hodinách občianskej náuky </w:t>
      </w:r>
      <w:r w:rsidRPr="00542A61">
        <w:rPr>
          <w:rFonts w:ascii="Arial" w:hAnsi="Arial" w:cs="Arial"/>
          <w:sz w:val="24"/>
          <w:szCs w:val="24"/>
        </w:rPr>
        <w:t xml:space="preserve">podľa ich vyjadrení </w:t>
      </w:r>
      <w:r w:rsidR="00567EAB" w:rsidRPr="00542A61">
        <w:rPr>
          <w:rFonts w:ascii="Arial" w:hAnsi="Arial" w:cs="Arial"/>
          <w:sz w:val="24"/>
          <w:szCs w:val="24"/>
        </w:rPr>
        <w:t>všeobecné právne dokumenty.</w:t>
      </w:r>
      <w:r w:rsidRPr="00542A61">
        <w:rPr>
          <w:rFonts w:ascii="Arial" w:hAnsi="Arial" w:cs="Arial"/>
          <w:color w:val="FF0000"/>
          <w:sz w:val="24"/>
          <w:szCs w:val="24"/>
        </w:rPr>
        <w:t xml:space="preserve"> </w:t>
      </w:r>
      <w:r w:rsidR="00567EAB" w:rsidRPr="00542A61">
        <w:rPr>
          <w:rFonts w:ascii="Arial" w:hAnsi="Arial" w:cs="Arial"/>
          <w:sz w:val="24"/>
          <w:szCs w:val="24"/>
        </w:rPr>
        <w:t>V</w:t>
      </w:r>
      <w:r w:rsidRPr="00542A61">
        <w:rPr>
          <w:rFonts w:ascii="Arial" w:hAnsi="Arial" w:cs="Arial"/>
          <w:sz w:val="24"/>
          <w:szCs w:val="24"/>
        </w:rPr>
        <w:t> prípade medzinárodných právnych dokumentov bola podobná situácia v Trenčianskom, Banskobystrickom, Prešovskom a Košickom kraji</w:t>
      </w:r>
      <w:r w:rsidR="00567EAB" w:rsidRPr="00542A61">
        <w:rPr>
          <w:rFonts w:ascii="Arial" w:hAnsi="Arial" w:cs="Arial"/>
          <w:sz w:val="24"/>
          <w:szCs w:val="24"/>
        </w:rPr>
        <w:t xml:space="preserve"> (všetky 100 %)</w:t>
      </w:r>
      <w:r w:rsidRPr="00542A61">
        <w:rPr>
          <w:rFonts w:ascii="Arial" w:hAnsi="Arial" w:cs="Arial"/>
          <w:sz w:val="24"/>
          <w:szCs w:val="24"/>
        </w:rPr>
        <w:t>, naopak v Žilinskom kraji boli uvádzané najmenej (60,0</w:t>
      </w:r>
      <w:r w:rsidR="00567EAB" w:rsidRPr="00542A61">
        <w:rPr>
          <w:rFonts w:ascii="Arial" w:hAnsi="Arial" w:cs="Arial"/>
          <w:sz w:val="24"/>
          <w:szCs w:val="24"/>
        </w:rPr>
        <w:t xml:space="preserve"> </w:t>
      </w:r>
      <w:r w:rsidRPr="00542A61">
        <w:rPr>
          <w:rFonts w:ascii="Arial" w:hAnsi="Arial" w:cs="Arial"/>
          <w:sz w:val="24"/>
          <w:szCs w:val="24"/>
        </w:rPr>
        <w:t>%).</w:t>
      </w:r>
      <w:r w:rsidRPr="00542A61">
        <w:rPr>
          <w:rFonts w:ascii="Arial" w:hAnsi="Arial" w:cs="Arial"/>
          <w:color w:val="FF0000"/>
          <w:sz w:val="24"/>
          <w:szCs w:val="24"/>
        </w:rPr>
        <w:t xml:space="preserve"> </w:t>
      </w:r>
      <w:r w:rsidRPr="00542A61">
        <w:rPr>
          <w:rFonts w:ascii="Arial" w:hAnsi="Arial" w:cs="Arial"/>
          <w:sz w:val="24"/>
          <w:szCs w:val="24"/>
        </w:rPr>
        <w:t>Z odbornej literatúry čerpali všetci pedagógovia v Žilinskom kraji, výrazne nižšie zastúpenie sa zistilo v Banskobystrickom (60,0</w:t>
      </w:r>
      <w:r w:rsidR="00567EAB" w:rsidRPr="00542A61">
        <w:rPr>
          <w:rFonts w:ascii="Arial" w:hAnsi="Arial" w:cs="Arial"/>
          <w:sz w:val="24"/>
          <w:szCs w:val="24"/>
        </w:rPr>
        <w:t xml:space="preserve"> </w:t>
      </w:r>
      <w:r w:rsidRPr="00542A61">
        <w:rPr>
          <w:rFonts w:ascii="Arial" w:hAnsi="Arial" w:cs="Arial"/>
          <w:sz w:val="24"/>
          <w:szCs w:val="24"/>
        </w:rPr>
        <w:t>%), resp. Trenčianskom kraji (62,5</w:t>
      </w:r>
      <w:r w:rsidR="00567EAB" w:rsidRPr="00542A61">
        <w:rPr>
          <w:rFonts w:ascii="Arial" w:hAnsi="Arial" w:cs="Arial"/>
          <w:sz w:val="24"/>
          <w:szCs w:val="24"/>
        </w:rPr>
        <w:t xml:space="preserve"> </w:t>
      </w:r>
      <w:r w:rsidRPr="00542A61">
        <w:rPr>
          <w:rFonts w:ascii="Arial" w:hAnsi="Arial" w:cs="Arial"/>
          <w:sz w:val="24"/>
          <w:szCs w:val="24"/>
        </w:rPr>
        <w:t>%).</w:t>
      </w:r>
      <w:r w:rsidRPr="00542A61">
        <w:rPr>
          <w:rFonts w:ascii="Arial" w:hAnsi="Arial" w:cs="Arial"/>
          <w:color w:val="FF0000"/>
          <w:sz w:val="24"/>
          <w:szCs w:val="24"/>
        </w:rPr>
        <w:t xml:space="preserve"> </w:t>
      </w:r>
      <w:r w:rsidRPr="00542A61">
        <w:rPr>
          <w:rFonts w:ascii="Arial" w:hAnsi="Arial" w:cs="Arial"/>
          <w:sz w:val="24"/>
          <w:szCs w:val="24"/>
        </w:rPr>
        <w:t>V Trnavskom a Trenčianskom kraji všetci respondenti uviedli publikácie, brožúry, v ostatných krajoch mali o niečo nižšie zastúpenie. Viac ako polovica uč</w:t>
      </w:r>
      <w:r w:rsidR="00567EAB" w:rsidRPr="00542A61">
        <w:rPr>
          <w:rFonts w:ascii="Arial" w:hAnsi="Arial" w:cs="Arial"/>
          <w:sz w:val="24"/>
          <w:szCs w:val="24"/>
        </w:rPr>
        <w:t>iteľov z Bratislavského (54,5</w:t>
      </w:r>
      <w:r w:rsidR="002C1206" w:rsidRPr="00542A61">
        <w:rPr>
          <w:rFonts w:ascii="Arial" w:hAnsi="Arial" w:cs="Arial"/>
          <w:sz w:val="24"/>
          <w:szCs w:val="24"/>
        </w:rPr>
        <w:t xml:space="preserve"> </w:t>
      </w:r>
      <w:r w:rsidR="00567EAB" w:rsidRPr="00542A61">
        <w:rPr>
          <w:rFonts w:ascii="Arial" w:hAnsi="Arial" w:cs="Arial"/>
          <w:sz w:val="24"/>
          <w:szCs w:val="24"/>
        </w:rPr>
        <w:t xml:space="preserve">%) a polovica z </w:t>
      </w:r>
      <w:r w:rsidRPr="00542A61">
        <w:rPr>
          <w:rFonts w:ascii="Arial" w:hAnsi="Arial" w:cs="Arial"/>
          <w:sz w:val="24"/>
          <w:szCs w:val="24"/>
        </w:rPr>
        <w:t xml:space="preserve">Trenčianskeho a Nitrianskeho kraja ako zdroj poznatkov uvádzala časopisy, naopak </w:t>
      </w:r>
      <w:r w:rsidR="002C1206" w:rsidRPr="00542A61">
        <w:rPr>
          <w:rFonts w:ascii="Arial" w:hAnsi="Arial" w:cs="Arial"/>
          <w:sz w:val="24"/>
          <w:szCs w:val="24"/>
        </w:rPr>
        <w:t xml:space="preserve">ich </w:t>
      </w:r>
      <w:r w:rsidRPr="00542A61">
        <w:rPr>
          <w:rFonts w:ascii="Arial" w:hAnsi="Arial" w:cs="Arial"/>
          <w:sz w:val="24"/>
          <w:szCs w:val="24"/>
        </w:rPr>
        <w:t>najmenšie zastúpenie sa evidovalo v Trnavskom kraji (25,0</w:t>
      </w:r>
      <w:r w:rsidR="002C1206" w:rsidRPr="00542A61">
        <w:rPr>
          <w:rFonts w:ascii="Arial" w:hAnsi="Arial" w:cs="Arial"/>
          <w:sz w:val="24"/>
          <w:szCs w:val="24"/>
        </w:rPr>
        <w:t xml:space="preserve"> </w:t>
      </w:r>
      <w:r w:rsidRPr="00542A61">
        <w:rPr>
          <w:rFonts w:ascii="Arial" w:hAnsi="Arial" w:cs="Arial"/>
          <w:sz w:val="24"/>
          <w:szCs w:val="24"/>
        </w:rPr>
        <w:t>%).</w:t>
      </w:r>
      <w:r w:rsidRPr="00542A61">
        <w:rPr>
          <w:rFonts w:ascii="Arial" w:hAnsi="Arial" w:cs="Arial"/>
          <w:color w:val="FF0000"/>
          <w:sz w:val="24"/>
          <w:szCs w:val="24"/>
        </w:rPr>
        <w:t xml:space="preserve"> </w:t>
      </w:r>
      <w:r w:rsidRPr="00542A61">
        <w:rPr>
          <w:rFonts w:ascii="Arial" w:hAnsi="Arial" w:cs="Arial"/>
          <w:sz w:val="24"/>
          <w:szCs w:val="24"/>
        </w:rPr>
        <w:t>Videokazety, CD a DVD nosiče ako zdroj informácií mali výrazne nižšie zastúpenie v Banskobystrickom (50,0</w:t>
      </w:r>
      <w:r w:rsidR="002C1206" w:rsidRPr="00542A61">
        <w:rPr>
          <w:rFonts w:ascii="Arial" w:hAnsi="Arial" w:cs="Arial"/>
          <w:sz w:val="24"/>
          <w:szCs w:val="24"/>
        </w:rPr>
        <w:t xml:space="preserve"> </w:t>
      </w:r>
      <w:r w:rsidRPr="00542A61">
        <w:rPr>
          <w:rFonts w:ascii="Arial" w:hAnsi="Arial" w:cs="Arial"/>
          <w:sz w:val="24"/>
          <w:szCs w:val="24"/>
        </w:rPr>
        <w:t>%), Bratislavskom (54,5</w:t>
      </w:r>
      <w:r w:rsidR="002C1206" w:rsidRPr="00542A61">
        <w:rPr>
          <w:rFonts w:ascii="Arial" w:hAnsi="Arial" w:cs="Arial"/>
          <w:sz w:val="24"/>
          <w:szCs w:val="24"/>
        </w:rPr>
        <w:t xml:space="preserve"> </w:t>
      </w:r>
      <w:r w:rsidRPr="00542A61">
        <w:rPr>
          <w:rFonts w:ascii="Arial" w:hAnsi="Arial" w:cs="Arial"/>
          <w:sz w:val="24"/>
          <w:szCs w:val="24"/>
        </w:rPr>
        <w:t>%) a Žilinskom kraji (60,0</w:t>
      </w:r>
      <w:r w:rsidR="002C1206" w:rsidRPr="00542A61">
        <w:rPr>
          <w:rFonts w:ascii="Arial" w:hAnsi="Arial" w:cs="Arial"/>
          <w:sz w:val="24"/>
          <w:szCs w:val="24"/>
        </w:rPr>
        <w:t xml:space="preserve"> </w:t>
      </w:r>
      <w:r w:rsidRPr="00542A61">
        <w:rPr>
          <w:rFonts w:ascii="Arial" w:hAnsi="Arial" w:cs="Arial"/>
          <w:sz w:val="24"/>
          <w:szCs w:val="24"/>
        </w:rPr>
        <w:t xml:space="preserve">%), v ostatných krajoch ich uviedla prevažná väčšina </w:t>
      </w:r>
      <w:r w:rsidR="002C1206" w:rsidRPr="00542A61">
        <w:rPr>
          <w:rFonts w:ascii="Arial" w:hAnsi="Arial" w:cs="Arial"/>
          <w:sz w:val="24"/>
          <w:szCs w:val="24"/>
        </w:rPr>
        <w:t>pedagógov</w:t>
      </w:r>
      <w:r w:rsidRPr="00542A61">
        <w:rPr>
          <w:rFonts w:ascii="Arial" w:hAnsi="Arial" w:cs="Arial"/>
          <w:sz w:val="24"/>
          <w:szCs w:val="24"/>
        </w:rPr>
        <w:t>. Najvýraznejšie zastúpenie obrazového materiálu sa zaznamenalo v Trenčianskom (87,5</w:t>
      </w:r>
      <w:r w:rsidR="002C1206" w:rsidRPr="00542A61">
        <w:rPr>
          <w:rFonts w:ascii="Arial" w:hAnsi="Arial" w:cs="Arial"/>
          <w:sz w:val="24"/>
          <w:szCs w:val="24"/>
        </w:rPr>
        <w:t xml:space="preserve"> </w:t>
      </w:r>
      <w:r w:rsidRPr="00542A61">
        <w:rPr>
          <w:rFonts w:ascii="Arial" w:hAnsi="Arial" w:cs="Arial"/>
          <w:sz w:val="24"/>
          <w:szCs w:val="24"/>
        </w:rPr>
        <w:t>%), Bratislavskom (81,8</w:t>
      </w:r>
      <w:r w:rsidR="002C1206" w:rsidRPr="00542A61">
        <w:rPr>
          <w:rFonts w:ascii="Arial" w:hAnsi="Arial" w:cs="Arial"/>
          <w:sz w:val="24"/>
          <w:szCs w:val="24"/>
        </w:rPr>
        <w:t xml:space="preserve"> </w:t>
      </w:r>
      <w:r w:rsidRPr="00542A61">
        <w:rPr>
          <w:rFonts w:ascii="Arial" w:hAnsi="Arial" w:cs="Arial"/>
          <w:sz w:val="24"/>
          <w:szCs w:val="24"/>
        </w:rPr>
        <w:t>%) a v Košickom kraji (72,7</w:t>
      </w:r>
      <w:r w:rsidR="002C1206" w:rsidRPr="00542A61">
        <w:rPr>
          <w:rFonts w:ascii="Arial" w:hAnsi="Arial" w:cs="Arial"/>
          <w:sz w:val="24"/>
          <w:szCs w:val="24"/>
        </w:rPr>
        <w:t xml:space="preserve"> </w:t>
      </w:r>
      <w:r w:rsidRPr="00542A61">
        <w:rPr>
          <w:rFonts w:ascii="Arial" w:hAnsi="Arial" w:cs="Arial"/>
          <w:sz w:val="24"/>
          <w:szCs w:val="24"/>
        </w:rPr>
        <w:t xml:space="preserve">%), </w:t>
      </w:r>
      <w:r w:rsidRPr="007958C7">
        <w:rPr>
          <w:rFonts w:ascii="Arial" w:hAnsi="Arial" w:cs="Arial"/>
          <w:sz w:val="24"/>
          <w:szCs w:val="24"/>
        </w:rPr>
        <w:t xml:space="preserve">najmenej v Žilinskom </w:t>
      </w:r>
      <w:r w:rsidR="007958C7" w:rsidRPr="007958C7">
        <w:rPr>
          <w:rFonts w:ascii="Arial" w:hAnsi="Arial" w:cs="Arial"/>
          <w:sz w:val="24"/>
          <w:szCs w:val="24"/>
        </w:rPr>
        <w:t xml:space="preserve">kraji </w:t>
      </w:r>
      <w:r w:rsidR="00542A61" w:rsidRPr="007958C7">
        <w:rPr>
          <w:rFonts w:ascii="Arial" w:hAnsi="Arial" w:cs="Arial"/>
          <w:sz w:val="24"/>
          <w:szCs w:val="24"/>
        </w:rPr>
        <w:t>(</w:t>
      </w:r>
      <w:r w:rsidRPr="007958C7">
        <w:rPr>
          <w:rFonts w:ascii="Arial" w:hAnsi="Arial" w:cs="Arial"/>
          <w:sz w:val="24"/>
          <w:szCs w:val="24"/>
        </w:rPr>
        <w:t>30,0</w:t>
      </w:r>
      <w:r w:rsidR="002C1206" w:rsidRPr="007958C7">
        <w:rPr>
          <w:rFonts w:ascii="Arial" w:hAnsi="Arial" w:cs="Arial"/>
          <w:sz w:val="24"/>
          <w:szCs w:val="24"/>
        </w:rPr>
        <w:t xml:space="preserve"> </w:t>
      </w:r>
      <w:r w:rsidRPr="007958C7">
        <w:rPr>
          <w:rFonts w:ascii="Arial" w:hAnsi="Arial" w:cs="Arial"/>
          <w:sz w:val="24"/>
          <w:szCs w:val="24"/>
        </w:rPr>
        <w:t>%). Z</w:t>
      </w:r>
      <w:r w:rsidR="00542A61" w:rsidRPr="007958C7">
        <w:rPr>
          <w:rFonts w:ascii="Arial" w:hAnsi="Arial" w:cs="Arial"/>
          <w:sz w:val="24"/>
          <w:szCs w:val="24"/>
        </w:rPr>
        <w:t xml:space="preserve">o </w:t>
      </w:r>
      <w:r w:rsidRPr="007958C7">
        <w:rPr>
          <w:rFonts w:ascii="Arial" w:hAnsi="Arial" w:cs="Arial"/>
          <w:sz w:val="24"/>
          <w:szCs w:val="24"/>
        </w:rPr>
        <w:t xml:space="preserve">zistení v jednotlivých krajoch vyplýva, že boli to pedagógovia z Trenčianskeho kraja, ktorí v najväčšej miere pri výučbe </w:t>
      </w:r>
      <w:r w:rsidR="00542A61" w:rsidRPr="007958C7">
        <w:rPr>
          <w:rFonts w:ascii="Arial" w:hAnsi="Arial" w:cs="Arial"/>
          <w:sz w:val="24"/>
          <w:szCs w:val="24"/>
        </w:rPr>
        <w:t>ĽP</w:t>
      </w:r>
      <w:r w:rsidRPr="007958C7">
        <w:rPr>
          <w:rFonts w:ascii="Arial" w:hAnsi="Arial" w:cs="Arial"/>
          <w:sz w:val="24"/>
          <w:szCs w:val="24"/>
        </w:rPr>
        <w:t xml:space="preserve"> využívajú viaceré informačné zdroje.</w:t>
      </w:r>
      <w:r w:rsidR="00542A61" w:rsidRPr="007958C7">
        <w:rPr>
          <w:rFonts w:ascii="Arial" w:hAnsi="Arial" w:cs="Arial"/>
          <w:sz w:val="24"/>
          <w:szCs w:val="24"/>
        </w:rPr>
        <w:t xml:space="preserve"> </w:t>
      </w:r>
    </w:p>
    <w:p w:rsidR="00661D3E" w:rsidRPr="002C1206" w:rsidRDefault="00661D3E" w:rsidP="00661D3E">
      <w:pPr>
        <w:pStyle w:val="Popis"/>
        <w:rPr>
          <w:rFonts w:ascii="Arial" w:hAnsi="Arial" w:cs="Arial"/>
          <w:b w:val="0"/>
          <w:i/>
        </w:rPr>
      </w:pPr>
      <w:r w:rsidRPr="002C1206">
        <w:rPr>
          <w:rFonts w:ascii="Arial" w:hAnsi="Arial" w:cs="Arial"/>
          <w:i/>
        </w:rPr>
        <w:t xml:space="preserve">Tabuľka </w:t>
      </w:r>
      <w:r w:rsidR="00632C1F">
        <w:rPr>
          <w:rFonts w:ascii="Arial" w:hAnsi="Arial" w:cs="Arial"/>
          <w:i/>
        </w:rPr>
        <w:t>17</w:t>
      </w:r>
      <w:r w:rsidRPr="002C1206">
        <w:rPr>
          <w:rFonts w:ascii="Arial" w:hAnsi="Arial" w:cs="Arial"/>
          <w:i/>
        </w:rPr>
        <w:t xml:space="preserve"> – Materiály a publikácie používané k výučbe ĽP podľa kraja (%)</w:t>
      </w:r>
    </w:p>
    <w:tbl>
      <w:tblPr>
        <w:tblStyle w:val="Mriekatabuky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2"/>
        <w:gridCol w:w="645"/>
        <w:gridCol w:w="767"/>
        <w:gridCol w:w="767"/>
        <w:gridCol w:w="767"/>
        <w:gridCol w:w="767"/>
        <w:gridCol w:w="767"/>
        <w:gridCol w:w="767"/>
        <w:gridCol w:w="767"/>
      </w:tblGrid>
      <w:tr w:rsidR="00661D3E" w:rsidRPr="0069251F" w:rsidTr="007958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none" w:sz="0" w:space="0" w:color="auto"/>
              <w:left w:val="none" w:sz="0" w:space="0" w:color="auto"/>
              <w:bottom w:val="none" w:sz="0" w:space="0" w:color="auto"/>
              <w:right w:val="none" w:sz="0" w:space="0" w:color="auto"/>
              <w:tl2br w:val="none" w:sz="0" w:space="0" w:color="auto"/>
              <w:tr2bl w:val="none" w:sz="0" w:space="0" w:color="auto"/>
            </w:tcBorders>
          </w:tcPr>
          <w:p w:rsidR="00661D3E" w:rsidRPr="00542A61" w:rsidRDefault="00661D3E" w:rsidP="00661D3E">
            <w:pPr>
              <w:autoSpaceDE w:val="0"/>
              <w:autoSpaceDN w:val="0"/>
              <w:adjustRightInd w:val="0"/>
              <w:jc w:val="left"/>
              <w:rPr>
                <w:rFonts w:cs="Arial"/>
                <w:sz w:val="22"/>
                <w:szCs w:val="22"/>
              </w:rPr>
            </w:pPr>
            <w:r w:rsidRPr="00542A61">
              <w:rPr>
                <w:rFonts w:cs="Arial"/>
                <w:sz w:val="22"/>
                <w:szCs w:val="22"/>
              </w:rPr>
              <w:t>Materiály, publikácie</w:t>
            </w:r>
          </w:p>
        </w:tc>
        <w:tc>
          <w:tcPr>
            <w:tcW w:w="0" w:type="auto"/>
            <w:tcBorders>
              <w:top w:val="none" w:sz="0" w:space="0" w:color="auto"/>
              <w:bottom w:val="none" w:sz="0" w:space="0" w:color="auto"/>
            </w:tcBorders>
          </w:tcPr>
          <w:p w:rsidR="00661D3E" w:rsidRPr="00542A61" w:rsidRDefault="00661D3E"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BA</w:t>
            </w:r>
          </w:p>
        </w:tc>
        <w:tc>
          <w:tcPr>
            <w:tcW w:w="0" w:type="auto"/>
            <w:tcBorders>
              <w:top w:val="none" w:sz="0" w:space="0" w:color="auto"/>
              <w:bottom w:val="none" w:sz="0" w:space="0" w:color="auto"/>
            </w:tcBorders>
          </w:tcPr>
          <w:p w:rsidR="00661D3E" w:rsidRPr="00542A61" w:rsidRDefault="00661D3E"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TT</w:t>
            </w:r>
          </w:p>
        </w:tc>
        <w:tc>
          <w:tcPr>
            <w:tcW w:w="0" w:type="auto"/>
            <w:tcBorders>
              <w:top w:val="none" w:sz="0" w:space="0" w:color="auto"/>
              <w:bottom w:val="none" w:sz="0" w:space="0" w:color="auto"/>
            </w:tcBorders>
          </w:tcPr>
          <w:p w:rsidR="00661D3E" w:rsidRPr="00542A61" w:rsidRDefault="00661D3E"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TN</w:t>
            </w:r>
          </w:p>
        </w:tc>
        <w:tc>
          <w:tcPr>
            <w:tcW w:w="0" w:type="auto"/>
            <w:tcBorders>
              <w:top w:val="none" w:sz="0" w:space="0" w:color="auto"/>
              <w:bottom w:val="none" w:sz="0" w:space="0" w:color="auto"/>
            </w:tcBorders>
          </w:tcPr>
          <w:p w:rsidR="00661D3E" w:rsidRPr="00542A61" w:rsidRDefault="00661D3E"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NR</w:t>
            </w:r>
          </w:p>
        </w:tc>
        <w:tc>
          <w:tcPr>
            <w:tcW w:w="0" w:type="auto"/>
            <w:tcBorders>
              <w:top w:val="none" w:sz="0" w:space="0" w:color="auto"/>
              <w:bottom w:val="none" w:sz="0" w:space="0" w:color="auto"/>
            </w:tcBorders>
          </w:tcPr>
          <w:p w:rsidR="00661D3E" w:rsidRPr="00542A61" w:rsidRDefault="00661D3E"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ZA</w:t>
            </w:r>
          </w:p>
        </w:tc>
        <w:tc>
          <w:tcPr>
            <w:tcW w:w="0" w:type="auto"/>
            <w:tcBorders>
              <w:top w:val="none" w:sz="0" w:space="0" w:color="auto"/>
              <w:bottom w:val="none" w:sz="0" w:space="0" w:color="auto"/>
            </w:tcBorders>
          </w:tcPr>
          <w:p w:rsidR="00661D3E" w:rsidRPr="00542A61" w:rsidRDefault="00661D3E"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BB</w:t>
            </w:r>
          </w:p>
        </w:tc>
        <w:tc>
          <w:tcPr>
            <w:tcW w:w="0" w:type="auto"/>
            <w:tcBorders>
              <w:top w:val="none" w:sz="0" w:space="0" w:color="auto"/>
              <w:bottom w:val="none" w:sz="0" w:space="0" w:color="auto"/>
            </w:tcBorders>
          </w:tcPr>
          <w:p w:rsidR="00661D3E" w:rsidRPr="00542A61" w:rsidRDefault="00661D3E"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PO</w:t>
            </w:r>
          </w:p>
        </w:tc>
        <w:tc>
          <w:tcPr>
            <w:tcW w:w="0" w:type="auto"/>
            <w:tcBorders>
              <w:top w:val="none" w:sz="0" w:space="0" w:color="auto"/>
              <w:bottom w:val="none" w:sz="0" w:space="0" w:color="auto"/>
              <w:right w:val="none" w:sz="0" w:space="0" w:color="auto"/>
            </w:tcBorders>
          </w:tcPr>
          <w:p w:rsidR="00661D3E" w:rsidRPr="00542A61" w:rsidRDefault="00661D3E"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KE</w:t>
            </w:r>
          </w:p>
        </w:tc>
      </w:tr>
      <w:tr w:rsidR="00661D3E" w:rsidRPr="0069251F" w:rsidTr="007958C7">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l2br w:val="none" w:sz="0" w:space="0" w:color="auto"/>
              <w:tr2bl w:val="none" w:sz="0" w:space="0" w:color="auto"/>
            </w:tcBorders>
          </w:tcPr>
          <w:p w:rsidR="00661D3E" w:rsidRPr="00542A61" w:rsidRDefault="007958C7" w:rsidP="007958C7">
            <w:pPr>
              <w:autoSpaceDE w:val="0"/>
              <w:autoSpaceDN w:val="0"/>
              <w:adjustRightInd w:val="0"/>
              <w:ind w:hanging="108"/>
              <w:jc w:val="left"/>
              <w:rPr>
                <w:rFonts w:cs="Arial"/>
                <w:sz w:val="22"/>
                <w:szCs w:val="22"/>
              </w:rPr>
            </w:pPr>
            <w:r>
              <w:rPr>
                <w:rFonts w:cs="Arial"/>
                <w:sz w:val="22"/>
                <w:szCs w:val="22"/>
              </w:rPr>
              <w:t xml:space="preserve"> </w:t>
            </w:r>
            <w:r w:rsidR="002C1206" w:rsidRPr="00542A61">
              <w:rPr>
                <w:rFonts w:cs="Arial"/>
                <w:sz w:val="22"/>
                <w:szCs w:val="22"/>
              </w:rPr>
              <w:t>V</w:t>
            </w:r>
            <w:r w:rsidR="00661D3E" w:rsidRPr="00542A61">
              <w:rPr>
                <w:rFonts w:cs="Arial"/>
                <w:sz w:val="22"/>
                <w:szCs w:val="22"/>
              </w:rPr>
              <w:t>šeobecné právne dokumenty</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90,9</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90,0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r>
      <w:tr w:rsidR="00661D3E" w:rsidRPr="0069251F" w:rsidTr="007958C7">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l2br w:val="none" w:sz="0" w:space="0" w:color="auto"/>
              <w:tr2bl w:val="none" w:sz="0" w:space="0" w:color="auto"/>
            </w:tcBorders>
          </w:tcPr>
          <w:p w:rsidR="00661D3E" w:rsidRPr="00542A61" w:rsidRDefault="002C1206" w:rsidP="007958C7">
            <w:pPr>
              <w:autoSpaceDE w:val="0"/>
              <w:autoSpaceDN w:val="0"/>
              <w:adjustRightInd w:val="0"/>
              <w:ind w:hanging="108"/>
              <w:jc w:val="left"/>
              <w:rPr>
                <w:rFonts w:cs="Arial"/>
                <w:sz w:val="22"/>
                <w:szCs w:val="22"/>
              </w:rPr>
            </w:pPr>
            <w:r w:rsidRPr="00542A61">
              <w:rPr>
                <w:rFonts w:cs="Arial"/>
                <w:sz w:val="22"/>
                <w:szCs w:val="22"/>
              </w:rPr>
              <w:t>M</w:t>
            </w:r>
            <w:r w:rsidR="00661D3E" w:rsidRPr="00542A61">
              <w:rPr>
                <w:rFonts w:cs="Arial"/>
                <w:sz w:val="22"/>
                <w:szCs w:val="22"/>
              </w:rPr>
              <w:t xml:space="preserve">edzinárodné </w:t>
            </w:r>
            <w:proofErr w:type="spellStart"/>
            <w:r w:rsidR="00661D3E" w:rsidRPr="00542A61">
              <w:rPr>
                <w:rFonts w:cs="Arial"/>
                <w:sz w:val="22"/>
                <w:szCs w:val="22"/>
              </w:rPr>
              <w:t>práv</w:t>
            </w:r>
            <w:r w:rsidR="00542A61">
              <w:rPr>
                <w:rFonts w:cs="Arial"/>
                <w:sz w:val="22"/>
                <w:szCs w:val="22"/>
              </w:rPr>
              <w:t>.</w:t>
            </w:r>
            <w:r w:rsidR="00661D3E" w:rsidRPr="00542A61">
              <w:rPr>
                <w:rFonts w:cs="Arial"/>
                <w:sz w:val="22"/>
                <w:szCs w:val="22"/>
              </w:rPr>
              <w:t>dokumenty</w:t>
            </w:r>
            <w:proofErr w:type="spellEnd"/>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81,8</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87,5</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90,0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r>
      <w:tr w:rsidR="00661D3E" w:rsidRPr="0069251F" w:rsidTr="007958C7">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l2br w:val="none" w:sz="0" w:space="0" w:color="auto"/>
              <w:tr2bl w:val="none" w:sz="0" w:space="0" w:color="auto"/>
            </w:tcBorders>
          </w:tcPr>
          <w:p w:rsidR="00661D3E" w:rsidRPr="00542A61" w:rsidRDefault="002C1206" w:rsidP="007958C7">
            <w:pPr>
              <w:autoSpaceDE w:val="0"/>
              <w:autoSpaceDN w:val="0"/>
              <w:adjustRightInd w:val="0"/>
              <w:jc w:val="left"/>
              <w:rPr>
                <w:rFonts w:cs="Arial"/>
                <w:sz w:val="22"/>
                <w:szCs w:val="22"/>
              </w:rPr>
            </w:pPr>
            <w:r w:rsidRPr="00542A61">
              <w:rPr>
                <w:rFonts w:cs="Arial"/>
                <w:sz w:val="22"/>
                <w:szCs w:val="22"/>
              </w:rPr>
              <w:t>O</w:t>
            </w:r>
            <w:r w:rsidR="00661D3E" w:rsidRPr="00542A61">
              <w:rPr>
                <w:rFonts w:cs="Arial"/>
                <w:sz w:val="22"/>
                <w:szCs w:val="22"/>
              </w:rPr>
              <w:t>dborná literatúra</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81,8</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75,0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62,5</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90,9</w:t>
            </w:r>
          </w:p>
        </w:tc>
      </w:tr>
      <w:tr w:rsidR="00661D3E" w:rsidRPr="0069251F" w:rsidTr="007958C7">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l2br w:val="none" w:sz="0" w:space="0" w:color="auto"/>
              <w:tr2bl w:val="none" w:sz="0" w:space="0" w:color="auto"/>
            </w:tcBorders>
          </w:tcPr>
          <w:p w:rsidR="00661D3E" w:rsidRPr="00542A61" w:rsidRDefault="002C1206" w:rsidP="007958C7">
            <w:pPr>
              <w:autoSpaceDE w:val="0"/>
              <w:autoSpaceDN w:val="0"/>
              <w:adjustRightInd w:val="0"/>
              <w:jc w:val="left"/>
              <w:rPr>
                <w:rFonts w:cs="Arial"/>
                <w:sz w:val="22"/>
                <w:szCs w:val="22"/>
              </w:rPr>
            </w:pPr>
            <w:r w:rsidRPr="00542A61">
              <w:rPr>
                <w:rFonts w:cs="Arial"/>
                <w:sz w:val="22"/>
                <w:szCs w:val="22"/>
              </w:rPr>
              <w:t>P</w:t>
            </w:r>
            <w:r w:rsidR="00661D3E" w:rsidRPr="00542A61">
              <w:rPr>
                <w:rFonts w:cs="Arial"/>
                <w:sz w:val="22"/>
                <w:szCs w:val="22"/>
              </w:rPr>
              <w:t>ublikácie, brožúry</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72,7</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90,0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90,0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81,8</w:t>
            </w:r>
          </w:p>
        </w:tc>
      </w:tr>
      <w:tr w:rsidR="00661D3E" w:rsidRPr="0069251F" w:rsidTr="007958C7">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l2br w:val="none" w:sz="0" w:space="0" w:color="auto"/>
              <w:tr2bl w:val="none" w:sz="0" w:space="0" w:color="auto"/>
            </w:tcBorders>
          </w:tcPr>
          <w:p w:rsidR="00661D3E" w:rsidRPr="00542A61" w:rsidRDefault="002C1206" w:rsidP="007958C7">
            <w:pPr>
              <w:autoSpaceDE w:val="0"/>
              <w:autoSpaceDN w:val="0"/>
              <w:adjustRightInd w:val="0"/>
              <w:jc w:val="left"/>
              <w:rPr>
                <w:rFonts w:cs="Arial"/>
                <w:sz w:val="22"/>
                <w:szCs w:val="22"/>
              </w:rPr>
            </w:pPr>
            <w:r w:rsidRPr="00542A61">
              <w:rPr>
                <w:rFonts w:cs="Arial"/>
                <w:sz w:val="22"/>
                <w:szCs w:val="22"/>
              </w:rPr>
              <w:t>Č</w:t>
            </w:r>
            <w:r w:rsidR="00661D3E" w:rsidRPr="00542A61">
              <w:rPr>
                <w:rFonts w:cs="Arial"/>
                <w:sz w:val="22"/>
                <w:szCs w:val="22"/>
              </w:rPr>
              <w:t>asopisy</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54,5</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25,0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40,0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36,4</w:t>
            </w:r>
          </w:p>
        </w:tc>
      </w:tr>
      <w:tr w:rsidR="00661D3E" w:rsidRPr="0069251F" w:rsidTr="007958C7">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l2br w:val="none" w:sz="0" w:space="0" w:color="auto"/>
              <w:tr2bl w:val="none" w:sz="0" w:space="0" w:color="auto"/>
            </w:tcBorders>
          </w:tcPr>
          <w:p w:rsidR="00661D3E" w:rsidRPr="00542A61" w:rsidRDefault="002C1206" w:rsidP="007958C7">
            <w:pPr>
              <w:autoSpaceDE w:val="0"/>
              <w:autoSpaceDN w:val="0"/>
              <w:adjustRightInd w:val="0"/>
              <w:jc w:val="left"/>
              <w:rPr>
                <w:rFonts w:cs="Arial"/>
                <w:sz w:val="22"/>
                <w:szCs w:val="22"/>
              </w:rPr>
            </w:pPr>
            <w:r w:rsidRPr="00542A61">
              <w:rPr>
                <w:rFonts w:cs="Arial"/>
                <w:sz w:val="22"/>
                <w:szCs w:val="22"/>
              </w:rPr>
              <w:t>V</w:t>
            </w:r>
            <w:r w:rsidR="00661D3E" w:rsidRPr="00542A61">
              <w:rPr>
                <w:rFonts w:cs="Arial"/>
                <w:sz w:val="22"/>
                <w:szCs w:val="22"/>
              </w:rPr>
              <w:t>ideokazety, CD, DVD nosiče</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54,5</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87,5</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87,5</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90,0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81,8</w:t>
            </w:r>
          </w:p>
        </w:tc>
      </w:tr>
      <w:tr w:rsidR="00661D3E" w:rsidRPr="0069251F" w:rsidTr="007958C7">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l2br w:val="none" w:sz="0" w:space="0" w:color="auto"/>
              <w:tr2bl w:val="none" w:sz="0" w:space="0" w:color="auto"/>
            </w:tcBorders>
          </w:tcPr>
          <w:p w:rsidR="00661D3E" w:rsidRPr="00542A61" w:rsidRDefault="002C1206" w:rsidP="007958C7">
            <w:pPr>
              <w:autoSpaceDE w:val="0"/>
              <w:autoSpaceDN w:val="0"/>
              <w:adjustRightInd w:val="0"/>
              <w:jc w:val="left"/>
              <w:rPr>
                <w:rFonts w:cs="Arial"/>
                <w:sz w:val="22"/>
                <w:szCs w:val="22"/>
              </w:rPr>
            </w:pPr>
            <w:r w:rsidRPr="00542A61">
              <w:rPr>
                <w:rFonts w:cs="Arial"/>
                <w:sz w:val="22"/>
                <w:szCs w:val="22"/>
              </w:rPr>
              <w:t>O</w:t>
            </w:r>
            <w:r w:rsidR="00661D3E" w:rsidRPr="00542A61">
              <w:rPr>
                <w:rFonts w:cs="Arial"/>
                <w:sz w:val="22"/>
                <w:szCs w:val="22"/>
              </w:rPr>
              <w:t>brazový materiál</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81,8</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87,5</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50,0</w:t>
            </w:r>
          </w:p>
        </w:tc>
        <w:tc>
          <w:tcPr>
            <w:tcW w:w="0" w:type="auto"/>
          </w:tcPr>
          <w:p w:rsidR="00661D3E" w:rsidRPr="00542A61" w:rsidRDefault="00661D3E"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72,7</w:t>
            </w:r>
          </w:p>
        </w:tc>
      </w:tr>
      <w:tr w:rsidR="002C1206" w:rsidRPr="0069251F" w:rsidTr="007958C7">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right w:val="none" w:sz="0" w:space="0" w:color="auto"/>
              <w:tl2br w:val="none" w:sz="0" w:space="0" w:color="auto"/>
              <w:tr2bl w:val="none" w:sz="0" w:space="0" w:color="auto"/>
            </w:tcBorders>
          </w:tcPr>
          <w:p w:rsidR="002C1206" w:rsidRPr="00542A61" w:rsidRDefault="002C1206" w:rsidP="007958C7">
            <w:pPr>
              <w:autoSpaceDE w:val="0"/>
              <w:autoSpaceDN w:val="0"/>
              <w:adjustRightInd w:val="0"/>
              <w:jc w:val="left"/>
              <w:rPr>
                <w:rFonts w:cs="Arial"/>
                <w:sz w:val="22"/>
                <w:szCs w:val="22"/>
              </w:rPr>
            </w:pPr>
            <w:proofErr w:type="spellStart"/>
            <w:r w:rsidRPr="00542A61">
              <w:rPr>
                <w:rFonts w:cs="Arial"/>
                <w:sz w:val="22"/>
                <w:szCs w:val="22"/>
              </w:rPr>
              <w:t>Spolu⃰</w:t>
            </w:r>
            <w:proofErr w:type="spellEnd"/>
          </w:p>
        </w:tc>
        <w:tc>
          <w:tcPr>
            <w:tcW w:w="0" w:type="auto"/>
          </w:tcPr>
          <w:p w:rsidR="002C1206" w:rsidRPr="00542A61" w:rsidRDefault="002C1206" w:rsidP="002C1206">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518</w:t>
            </w:r>
          </w:p>
        </w:tc>
        <w:tc>
          <w:tcPr>
            <w:tcW w:w="0" w:type="auto"/>
          </w:tcPr>
          <w:p w:rsidR="002C1206" w:rsidRPr="00542A61" w:rsidRDefault="002C1206" w:rsidP="002C1206">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525</w:t>
            </w:r>
          </w:p>
        </w:tc>
        <w:tc>
          <w:tcPr>
            <w:tcW w:w="0" w:type="auto"/>
          </w:tcPr>
          <w:p w:rsidR="002C1206" w:rsidRPr="00542A61" w:rsidRDefault="002C1206" w:rsidP="002C1206">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587,5</w:t>
            </w:r>
          </w:p>
        </w:tc>
        <w:tc>
          <w:tcPr>
            <w:tcW w:w="0" w:type="auto"/>
          </w:tcPr>
          <w:p w:rsidR="002C1206" w:rsidRPr="00542A61" w:rsidRDefault="002C1206" w:rsidP="002C1206">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550</w:t>
            </w:r>
          </w:p>
        </w:tc>
        <w:tc>
          <w:tcPr>
            <w:tcW w:w="0" w:type="auto"/>
          </w:tcPr>
          <w:p w:rsidR="002C1206" w:rsidRPr="00542A61" w:rsidRDefault="002C1206" w:rsidP="002C1206">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470</w:t>
            </w:r>
          </w:p>
        </w:tc>
        <w:tc>
          <w:tcPr>
            <w:tcW w:w="0" w:type="auto"/>
          </w:tcPr>
          <w:p w:rsidR="002C1206" w:rsidRPr="00542A61" w:rsidRDefault="002C1206" w:rsidP="002C1206">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480</w:t>
            </w:r>
          </w:p>
        </w:tc>
        <w:tc>
          <w:tcPr>
            <w:tcW w:w="0" w:type="auto"/>
          </w:tcPr>
          <w:p w:rsidR="002C1206" w:rsidRPr="00542A61" w:rsidRDefault="002C1206" w:rsidP="002C1206">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520</w:t>
            </w:r>
          </w:p>
        </w:tc>
        <w:tc>
          <w:tcPr>
            <w:tcW w:w="0" w:type="auto"/>
          </w:tcPr>
          <w:p w:rsidR="002C1206" w:rsidRPr="00542A61" w:rsidRDefault="002C1206" w:rsidP="002C1206">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563,6</w:t>
            </w:r>
          </w:p>
        </w:tc>
      </w:tr>
    </w:tbl>
    <w:p w:rsidR="002C1206" w:rsidRPr="00542A61" w:rsidRDefault="002C1206" w:rsidP="002C1206">
      <w:pPr>
        <w:pStyle w:val="Zarkazkladnhotextu2"/>
        <w:spacing w:after="0" w:line="240" w:lineRule="auto"/>
        <w:ind w:left="0"/>
        <w:jc w:val="both"/>
        <w:rPr>
          <w:rFonts w:ascii="Arial" w:eastAsia="MinionPro-Bold" w:hAnsi="Arial" w:cs="Arial"/>
          <w:bCs/>
          <w:sz w:val="19"/>
          <w:szCs w:val="19"/>
          <w:lang w:eastAsia="sk-SK"/>
        </w:rPr>
      </w:pPr>
      <w:r w:rsidRPr="00542A61">
        <w:rPr>
          <w:rFonts w:ascii="Arial" w:eastAsia="MinionPro-Bold" w:hAnsi="Arial" w:cs="Arial"/>
          <w:bCs/>
          <w:sz w:val="19"/>
          <w:szCs w:val="19"/>
          <w:lang w:eastAsia="sk-SK"/>
        </w:rPr>
        <w:t xml:space="preserve">*súčet percent prevyšuje 100 % z dôvodu možnosti uvedenia viacerých odpovedí </w:t>
      </w:r>
    </w:p>
    <w:p w:rsidR="00661D3E" w:rsidRPr="00542A61" w:rsidRDefault="00661D3E" w:rsidP="00661D3E">
      <w:pPr>
        <w:spacing w:after="0"/>
        <w:jc w:val="both"/>
        <w:rPr>
          <w:rFonts w:ascii="Arial" w:hAnsi="Arial" w:cs="Arial"/>
          <w:b/>
          <w:sz w:val="24"/>
          <w:szCs w:val="24"/>
        </w:rPr>
      </w:pPr>
    </w:p>
    <w:p w:rsidR="00661D3E" w:rsidRPr="00542A61" w:rsidRDefault="00661D3E" w:rsidP="00661D3E">
      <w:pPr>
        <w:spacing w:after="0"/>
        <w:jc w:val="both"/>
        <w:rPr>
          <w:rFonts w:ascii="Arial" w:hAnsi="Arial" w:cs="Arial"/>
          <w:b/>
          <w:sz w:val="24"/>
          <w:szCs w:val="24"/>
        </w:rPr>
      </w:pPr>
      <w:r w:rsidRPr="00542A61">
        <w:rPr>
          <w:rFonts w:ascii="Arial" w:hAnsi="Arial" w:cs="Arial"/>
          <w:b/>
          <w:sz w:val="24"/>
          <w:szCs w:val="24"/>
        </w:rPr>
        <w:t>Porovnanie údajov za základné a stredné školy</w:t>
      </w:r>
    </w:p>
    <w:p w:rsidR="00661D3E" w:rsidRPr="00542A61" w:rsidRDefault="00661D3E" w:rsidP="00661D3E">
      <w:pPr>
        <w:jc w:val="both"/>
        <w:rPr>
          <w:rFonts w:ascii="Arial" w:hAnsi="Arial" w:cs="Arial"/>
          <w:sz w:val="24"/>
          <w:szCs w:val="24"/>
        </w:rPr>
      </w:pPr>
      <w:r w:rsidRPr="00542A61">
        <w:rPr>
          <w:rFonts w:ascii="Arial" w:hAnsi="Arial" w:cs="Arial"/>
          <w:sz w:val="24"/>
          <w:szCs w:val="24"/>
        </w:rPr>
        <w:t xml:space="preserve">Na základných aj stredných školách </w:t>
      </w:r>
      <w:r w:rsidRPr="00542A61">
        <w:rPr>
          <w:rFonts w:ascii="Arial" w:hAnsi="Arial" w:cs="Arial"/>
          <w:b/>
          <w:sz w:val="24"/>
          <w:szCs w:val="24"/>
        </w:rPr>
        <w:t>učitelia</w:t>
      </w:r>
      <w:r w:rsidRPr="00542A61">
        <w:rPr>
          <w:rFonts w:ascii="Arial" w:hAnsi="Arial" w:cs="Arial"/>
          <w:sz w:val="24"/>
          <w:szCs w:val="24"/>
        </w:rPr>
        <w:t xml:space="preserve"> najčastejšie pri výučbe ĽP používali všeobecné právne dokumenty</w:t>
      </w:r>
      <w:r w:rsidR="002C1206" w:rsidRPr="00542A61">
        <w:rPr>
          <w:rFonts w:ascii="Arial" w:hAnsi="Arial" w:cs="Arial"/>
          <w:sz w:val="24"/>
          <w:szCs w:val="24"/>
        </w:rPr>
        <w:t xml:space="preserve"> a</w:t>
      </w:r>
      <w:r w:rsidRPr="00542A61">
        <w:rPr>
          <w:rFonts w:ascii="Arial" w:hAnsi="Arial" w:cs="Arial"/>
          <w:sz w:val="24"/>
          <w:szCs w:val="24"/>
        </w:rPr>
        <w:t xml:space="preserve"> medzinárodné právne dokumentov, </w:t>
      </w:r>
      <w:r w:rsidR="002C1206" w:rsidRPr="00542A61">
        <w:rPr>
          <w:rFonts w:ascii="Arial" w:hAnsi="Arial" w:cs="Arial"/>
          <w:sz w:val="24"/>
          <w:szCs w:val="24"/>
        </w:rPr>
        <w:t>pričom boli to stredné školy, v</w:t>
      </w:r>
      <w:r w:rsidRPr="00542A61">
        <w:rPr>
          <w:rFonts w:ascii="Arial" w:hAnsi="Arial" w:cs="Arial"/>
          <w:sz w:val="24"/>
          <w:szCs w:val="24"/>
        </w:rPr>
        <w:t xml:space="preserve"> ktorých pedagógovia častejšie využívali odbornú literatúru (78,2</w:t>
      </w:r>
      <w:r w:rsidR="002C1206" w:rsidRPr="00542A61">
        <w:rPr>
          <w:rFonts w:ascii="Arial" w:hAnsi="Arial" w:cs="Arial"/>
          <w:sz w:val="24"/>
          <w:szCs w:val="24"/>
        </w:rPr>
        <w:t xml:space="preserve"> </w:t>
      </w:r>
      <w:r w:rsidRPr="00542A61">
        <w:rPr>
          <w:rFonts w:ascii="Arial" w:hAnsi="Arial" w:cs="Arial"/>
          <w:sz w:val="24"/>
          <w:szCs w:val="24"/>
        </w:rPr>
        <w:t>%; ZŠ</w:t>
      </w:r>
      <w:r w:rsidR="002C1206" w:rsidRPr="00542A61">
        <w:rPr>
          <w:rFonts w:ascii="Arial" w:hAnsi="Arial" w:cs="Arial"/>
          <w:sz w:val="24"/>
          <w:szCs w:val="24"/>
        </w:rPr>
        <w:t>:</w:t>
      </w:r>
      <w:r w:rsidRPr="00542A61">
        <w:rPr>
          <w:rFonts w:ascii="Arial" w:hAnsi="Arial" w:cs="Arial"/>
          <w:sz w:val="24"/>
          <w:szCs w:val="24"/>
        </w:rPr>
        <w:t xml:space="preserve"> 66,3</w:t>
      </w:r>
      <w:r w:rsidR="002C1206" w:rsidRPr="00542A61">
        <w:rPr>
          <w:rFonts w:ascii="Arial" w:hAnsi="Arial" w:cs="Arial"/>
          <w:sz w:val="24"/>
          <w:szCs w:val="24"/>
        </w:rPr>
        <w:t xml:space="preserve"> </w:t>
      </w:r>
      <w:r w:rsidRPr="00542A61">
        <w:rPr>
          <w:rFonts w:ascii="Arial" w:hAnsi="Arial" w:cs="Arial"/>
          <w:sz w:val="24"/>
          <w:szCs w:val="24"/>
        </w:rPr>
        <w:t>%), publikácie, brožúry (85,9</w:t>
      </w:r>
      <w:r w:rsidR="002C1206" w:rsidRPr="00542A61">
        <w:rPr>
          <w:rFonts w:ascii="Arial" w:hAnsi="Arial" w:cs="Arial"/>
          <w:sz w:val="24"/>
          <w:szCs w:val="24"/>
        </w:rPr>
        <w:t xml:space="preserve"> </w:t>
      </w:r>
      <w:r w:rsidRPr="00542A61">
        <w:rPr>
          <w:rFonts w:ascii="Arial" w:hAnsi="Arial" w:cs="Arial"/>
          <w:sz w:val="24"/>
          <w:szCs w:val="24"/>
        </w:rPr>
        <w:t>%; ZŠ</w:t>
      </w:r>
      <w:r w:rsidR="002C1206" w:rsidRPr="00542A61">
        <w:rPr>
          <w:rFonts w:ascii="Arial" w:hAnsi="Arial" w:cs="Arial"/>
          <w:sz w:val="24"/>
          <w:szCs w:val="24"/>
        </w:rPr>
        <w:t>:</w:t>
      </w:r>
      <w:r w:rsidRPr="00542A61">
        <w:rPr>
          <w:rFonts w:ascii="Arial" w:hAnsi="Arial" w:cs="Arial"/>
          <w:sz w:val="24"/>
          <w:szCs w:val="24"/>
        </w:rPr>
        <w:t xml:space="preserve"> 63,8</w:t>
      </w:r>
      <w:r w:rsidR="002C1206" w:rsidRPr="00542A61">
        <w:rPr>
          <w:rFonts w:ascii="Arial" w:hAnsi="Arial" w:cs="Arial"/>
          <w:sz w:val="24"/>
          <w:szCs w:val="24"/>
        </w:rPr>
        <w:t xml:space="preserve"> </w:t>
      </w:r>
      <w:r w:rsidRPr="00542A61">
        <w:rPr>
          <w:rFonts w:ascii="Arial" w:hAnsi="Arial" w:cs="Arial"/>
          <w:sz w:val="24"/>
          <w:szCs w:val="24"/>
        </w:rPr>
        <w:t>%), časopisy (39,7</w:t>
      </w:r>
      <w:r w:rsidR="002C1206" w:rsidRPr="00542A61">
        <w:rPr>
          <w:rFonts w:ascii="Arial" w:hAnsi="Arial" w:cs="Arial"/>
          <w:sz w:val="24"/>
          <w:szCs w:val="24"/>
        </w:rPr>
        <w:t xml:space="preserve"> </w:t>
      </w:r>
      <w:r w:rsidRPr="00542A61">
        <w:rPr>
          <w:rFonts w:ascii="Arial" w:hAnsi="Arial" w:cs="Arial"/>
          <w:sz w:val="24"/>
          <w:szCs w:val="24"/>
        </w:rPr>
        <w:t>%; ZŠ</w:t>
      </w:r>
      <w:r w:rsidR="002C1206" w:rsidRPr="00542A61">
        <w:rPr>
          <w:rFonts w:ascii="Arial" w:hAnsi="Arial" w:cs="Arial"/>
          <w:sz w:val="24"/>
          <w:szCs w:val="24"/>
        </w:rPr>
        <w:t>:</w:t>
      </w:r>
      <w:r w:rsidRPr="00542A61">
        <w:rPr>
          <w:rFonts w:ascii="Arial" w:hAnsi="Arial" w:cs="Arial"/>
          <w:sz w:val="24"/>
          <w:szCs w:val="24"/>
        </w:rPr>
        <w:t xml:space="preserve"> 33,8</w:t>
      </w:r>
      <w:r w:rsidR="002C1206" w:rsidRPr="00542A61">
        <w:rPr>
          <w:rFonts w:ascii="Arial" w:hAnsi="Arial" w:cs="Arial"/>
          <w:sz w:val="24"/>
          <w:szCs w:val="24"/>
        </w:rPr>
        <w:t xml:space="preserve"> </w:t>
      </w:r>
      <w:r w:rsidRPr="00542A61">
        <w:rPr>
          <w:rFonts w:ascii="Arial" w:hAnsi="Arial" w:cs="Arial"/>
          <w:sz w:val="24"/>
          <w:szCs w:val="24"/>
        </w:rPr>
        <w:t>%) a videokazety, DVD, CD nosiče (73,1</w:t>
      </w:r>
      <w:r w:rsidR="002C1206" w:rsidRPr="00542A61">
        <w:rPr>
          <w:rFonts w:ascii="Arial" w:hAnsi="Arial" w:cs="Arial"/>
          <w:sz w:val="24"/>
          <w:szCs w:val="24"/>
        </w:rPr>
        <w:t xml:space="preserve"> </w:t>
      </w:r>
      <w:r w:rsidRPr="00542A61">
        <w:rPr>
          <w:rFonts w:ascii="Arial" w:hAnsi="Arial" w:cs="Arial"/>
          <w:sz w:val="24"/>
          <w:szCs w:val="24"/>
        </w:rPr>
        <w:t>%; ZŠ</w:t>
      </w:r>
      <w:r w:rsidR="002C1206" w:rsidRPr="00542A61">
        <w:rPr>
          <w:rFonts w:ascii="Arial" w:hAnsi="Arial" w:cs="Arial"/>
          <w:sz w:val="24"/>
          <w:szCs w:val="24"/>
        </w:rPr>
        <w:t xml:space="preserve">: </w:t>
      </w:r>
      <w:r w:rsidRPr="00542A61">
        <w:rPr>
          <w:rFonts w:ascii="Arial" w:hAnsi="Arial" w:cs="Arial"/>
          <w:sz w:val="24"/>
          <w:szCs w:val="24"/>
        </w:rPr>
        <w:t>51,3</w:t>
      </w:r>
      <w:r w:rsidR="002C1206" w:rsidRPr="00542A61">
        <w:rPr>
          <w:rFonts w:ascii="Arial" w:hAnsi="Arial" w:cs="Arial"/>
          <w:sz w:val="24"/>
          <w:szCs w:val="24"/>
        </w:rPr>
        <w:t xml:space="preserve"> </w:t>
      </w:r>
      <w:r w:rsidRPr="00542A61">
        <w:rPr>
          <w:rFonts w:ascii="Arial" w:hAnsi="Arial" w:cs="Arial"/>
          <w:sz w:val="24"/>
          <w:szCs w:val="24"/>
        </w:rPr>
        <w:t>%), čo pravdepodobne súvisí s vyššou náročnosťou preberanej problematiky. Používanie ostaných sledovaných materiálov bolo podobné.</w:t>
      </w:r>
    </w:p>
    <w:p w:rsidR="00661D3E" w:rsidRPr="002C1206" w:rsidRDefault="00661D3E" w:rsidP="00661D3E">
      <w:pPr>
        <w:pStyle w:val="Popis"/>
        <w:rPr>
          <w:rFonts w:ascii="Arial" w:hAnsi="Arial" w:cs="Arial"/>
          <w:i/>
          <w:lang w:eastAsia="sk-SK"/>
        </w:rPr>
      </w:pPr>
      <w:r w:rsidRPr="002C1206">
        <w:rPr>
          <w:rFonts w:ascii="Arial" w:hAnsi="Arial" w:cs="Arial"/>
          <w:i/>
        </w:rPr>
        <w:t xml:space="preserve">Tabuľka </w:t>
      </w:r>
      <w:r w:rsidR="00542A61">
        <w:rPr>
          <w:rFonts w:ascii="Arial" w:hAnsi="Arial" w:cs="Arial"/>
          <w:i/>
        </w:rPr>
        <w:t>18</w:t>
      </w:r>
      <w:r w:rsidRPr="002C1206">
        <w:rPr>
          <w:rFonts w:ascii="Arial" w:hAnsi="Arial" w:cs="Arial"/>
          <w:i/>
        </w:rPr>
        <w:t xml:space="preserve"> – Porovnanie údajov za základné a stredné školy (šk</w:t>
      </w:r>
      <w:r w:rsidR="00542A61">
        <w:rPr>
          <w:rFonts w:ascii="Arial" w:hAnsi="Arial" w:cs="Arial"/>
          <w:i/>
        </w:rPr>
        <w:t xml:space="preserve">olský </w:t>
      </w:r>
      <w:r w:rsidRPr="002C1206">
        <w:rPr>
          <w:rFonts w:ascii="Arial" w:hAnsi="Arial" w:cs="Arial"/>
          <w:i/>
        </w:rPr>
        <w:t>r</w:t>
      </w:r>
      <w:r w:rsidR="00542A61">
        <w:rPr>
          <w:rFonts w:ascii="Arial" w:hAnsi="Arial" w:cs="Arial"/>
          <w:i/>
        </w:rPr>
        <w:t>ok</w:t>
      </w:r>
      <w:r w:rsidRPr="002C1206">
        <w:rPr>
          <w:rFonts w:ascii="Arial" w:hAnsi="Arial" w:cs="Arial"/>
          <w:i/>
        </w:rPr>
        <w:t xml:space="preserve"> 2011/2012) v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5"/>
        <w:gridCol w:w="1559"/>
        <w:gridCol w:w="1559"/>
      </w:tblGrid>
      <w:tr w:rsidR="00661D3E" w:rsidRPr="007568AF" w:rsidTr="00542A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661D3E" w:rsidRPr="00542A61" w:rsidRDefault="00661D3E" w:rsidP="00661D3E">
            <w:pPr>
              <w:autoSpaceDE w:val="0"/>
              <w:autoSpaceDN w:val="0"/>
              <w:adjustRightInd w:val="0"/>
              <w:jc w:val="left"/>
              <w:rPr>
                <w:rFonts w:cs="Arial"/>
                <w:sz w:val="22"/>
                <w:szCs w:val="22"/>
              </w:rPr>
            </w:pPr>
            <w:r w:rsidRPr="00542A61">
              <w:rPr>
                <w:rFonts w:cs="Arial"/>
                <w:sz w:val="22"/>
                <w:szCs w:val="22"/>
              </w:rPr>
              <w:t>Materiály, publikácie</w:t>
            </w:r>
          </w:p>
        </w:tc>
        <w:tc>
          <w:tcPr>
            <w:tcW w:w="859" w:type="pct"/>
            <w:tcBorders>
              <w:top w:val="none" w:sz="0" w:space="0" w:color="auto"/>
              <w:bottom w:val="none" w:sz="0" w:space="0" w:color="auto"/>
            </w:tcBorders>
          </w:tcPr>
          <w:p w:rsidR="00661D3E" w:rsidRPr="00542A61" w:rsidRDefault="00661D3E"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ZŠ</w:t>
            </w:r>
          </w:p>
        </w:tc>
        <w:tc>
          <w:tcPr>
            <w:tcW w:w="859" w:type="pct"/>
            <w:tcBorders>
              <w:top w:val="none" w:sz="0" w:space="0" w:color="auto"/>
              <w:bottom w:val="none" w:sz="0" w:space="0" w:color="auto"/>
              <w:right w:val="none" w:sz="0" w:space="0" w:color="auto"/>
            </w:tcBorders>
          </w:tcPr>
          <w:p w:rsidR="00661D3E" w:rsidRPr="00542A61" w:rsidRDefault="00661D3E" w:rsidP="00661D3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SŠ</w:t>
            </w:r>
          </w:p>
        </w:tc>
      </w:tr>
      <w:tr w:rsidR="002C1206" w:rsidRPr="007568AF" w:rsidTr="00542A61">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Všeobecné právne dokumenty</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95,0</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97,4</w:t>
            </w:r>
          </w:p>
        </w:tc>
      </w:tr>
      <w:tr w:rsidR="002C1206" w:rsidRPr="007568AF" w:rsidTr="00542A61">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Medzinárodné právne dokumenty</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87,5</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89,7</w:t>
            </w:r>
          </w:p>
        </w:tc>
      </w:tr>
      <w:tr w:rsidR="002C1206" w:rsidRPr="007568AF" w:rsidTr="00542A61">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Odborná literatúra</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66,3</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78,2</w:t>
            </w:r>
          </w:p>
        </w:tc>
      </w:tr>
      <w:tr w:rsidR="002C1206" w:rsidRPr="007568AF" w:rsidTr="00542A61">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Publikácie, brožúry</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63,8</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85,9</w:t>
            </w:r>
          </w:p>
        </w:tc>
      </w:tr>
      <w:tr w:rsidR="002C1206" w:rsidRPr="007568AF" w:rsidTr="00542A61">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Časopisy</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33,8</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39,7</w:t>
            </w:r>
          </w:p>
        </w:tc>
      </w:tr>
      <w:tr w:rsidR="002C1206" w:rsidRPr="007568AF" w:rsidTr="00542A61">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lastRenderedPageBreak/>
              <w:t>Videokazety, CD, DVD nosiče</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51,3</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73,1</w:t>
            </w:r>
          </w:p>
        </w:tc>
      </w:tr>
      <w:tr w:rsidR="002C1206" w:rsidRPr="007568AF" w:rsidTr="00542A61">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Obrazový materiál</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63,8</w:t>
            </w:r>
          </w:p>
        </w:tc>
        <w:tc>
          <w:tcPr>
            <w:tcW w:w="859" w:type="pct"/>
          </w:tcPr>
          <w:p w:rsidR="002C1206" w:rsidRPr="00542A61" w:rsidRDefault="002C1206" w:rsidP="00661D3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61,5</w:t>
            </w:r>
          </w:p>
        </w:tc>
      </w:tr>
      <w:tr w:rsidR="00661D3E" w:rsidRPr="007568AF" w:rsidTr="00542A61">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661D3E" w:rsidRPr="00542A61" w:rsidRDefault="009D326C" w:rsidP="00661D3E">
            <w:pPr>
              <w:autoSpaceDE w:val="0"/>
              <w:autoSpaceDN w:val="0"/>
              <w:adjustRightInd w:val="0"/>
              <w:jc w:val="both"/>
              <w:rPr>
                <w:rFonts w:cs="Arial"/>
                <w:sz w:val="22"/>
                <w:szCs w:val="22"/>
              </w:rPr>
            </w:pPr>
            <w:proofErr w:type="spellStart"/>
            <w:r w:rsidRPr="00542A61">
              <w:rPr>
                <w:rFonts w:cs="Arial"/>
                <w:sz w:val="22"/>
                <w:szCs w:val="22"/>
              </w:rPr>
              <w:t>Spolu</w:t>
            </w:r>
            <w:r w:rsidR="002C1206" w:rsidRPr="00542A61">
              <w:rPr>
                <w:rFonts w:cs="Arial"/>
                <w:sz w:val="22"/>
                <w:szCs w:val="22"/>
              </w:rPr>
              <w:t>⃰</w:t>
            </w:r>
            <w:proofErr w:type="spellEnd"/>
          </w:p>
        </w:tc>
        <w:tc>
          <w:tcPr>
            <w:tcW w:w="859" w:type="pct"/>
            <w:vAlign w:val="bottom"/>
          </w:tcPr>
          <w:p w:rsidR="00661D3E" w:rsidRPr="00542A61" w:rsidRDefault="00661D3E" w:rsidP="009D326C">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461,5</w:t>
            </w:r>
          </w:p>
        </w:tc>
        <w:tc>
          <w:tcPr>
            <w:tcW w:w="859" w:type="pct"/>
            <w:vAlign w:val="bottom"/>
          </w:tcPr>
          <w:p w:rsidR="00661D3E" w:rsidRPr="00542A61" w:rsidRDefault="00661D3E" w:rsidP="009D326C">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525,5</w:t>
            </w:r>
          </w:p>
        </w:tc>
      </w:tr>
    </w:tbl>
    <w:p w:rsidR="002C1206" w:rsidRPr="00542A61" w:rsidRDefault="002C1206" w:rsidP="002C1206">
      <w:pPr>
        <w:pStyle w:val="Zarkazkladnhotextu2"/>
        <w:spacing w:after="0" w:line="240" w:lineRule="auto"/>
        <w:ind w:left="0"/>
        <w:jc w:val="both"/>
        <w:rPr>
          <w:rFonts w:ascii="Arial" w:eastAsia="MinionPro-Bold" w:hAnsi="Arial" w:cs="Arial"/>
          <w:bCs/>
          <w:sz w:val="19"/>
          <w:szCs w:val="19"/>
          <w:lang w:eastAsia="sk-SK"/>
        </w:rPr>
      </w:pPr>
      <w:r w:rsidRPr="00542A61">
        <w:rPr>
          <w:rFonts w:ascii="Arial" w:eastAsia="MinionPro-Bold" w:hAnsi="Arial" w:cs="Arial"/>
          <w:bCs/>
          <w:sz w:val="19"/>
          <w:szCs w:val="19"/>
          <w:lang w:eastAsia="sk-SK"/>
        </w:rPr>
        <w:t xml:space="preserve">*súčet percent prevyšuje 100 % z dôvodu možnosti uvedenia viacerých odpovedí </w:t>
      </w:r>
    </w:p>
    <w:p w:rsidR="007958C7" w:rsidRDefault="007958C7" w:rsidP="002A21D9">
      <w:pPr>
        <w:spacing w:after="0"/>
        <w:jc w:val="both"/>
        <w:rPr>
          <w:rFonts w:ascii="Arial" w:hAnsi="Arial" w:cs="Arial"/>
          <w:b/>
          <w:sz w:val="24"/>
          <w:szCs w:val="24"/>
        </w:rPr>
      </w:pPr>
    </w:p>
    <w:p w:rsidR="002A21D9" w:rsidRPr="00542A61" w:rsidRDefault="002A21D9" w:rsidP="002A21D9">
      <w:pPr>
        <w:spacing w:after="0"/>
        <w:jc w:val="both"/>
        <w:rPr>
          <w:rFonts w:ascii="Arial" w:hAnsi="Arial" w:cs="Arial"/>
          <w:b/>
          <w:sz w:val="24"/>
          <w:szCs w:val="24"/>
        </w:rPr>
      </w:pPr>
      <w:r w:rsidRPr="00542A61">
        <w:rPr>
          <w:rFonts w:ascii="Arial" w:hAnsi="Arial" w:cs="Arial"/>
          <w:b/>
          <w:sz w:val="24"/>
          <w:szCs w:val="24"/>
        </w:rPr>
        <w:t>Komparácia údajov</w:t>
      </w:r>
    </w:p>
    <w:p w:rsidR="00454F1E" w:rsidRPr="00542A61" w:rsidRDefault="00454F1E" w:rsidP="00726BD4">
      <w:pPr>
        <w:pStyle w:val="Popis"/>
        <w:spacing w:line="276" w:lineRule="auto"/>
        <w:jc w:val="both"/>
        <w:rPr>
          <w:rFonts w:ascii="Arial" w:hAnsi="Arial" w:cs="Arial"/>
          <w:b w:val="0"/>
          <w:sz w:val="24"/>
          <w:szCs w:val="24"/>
        </w:rPr>
      </w:pPr>
      <w:r w:rsidRPr="00542A61">
        <w:rPr>
          <w:rFonts w:ascii="Arial" w:hAnsi="Arial" w:cs="Arial"/>
          <w:b w:val="0"/>
          <w:sz w:val="24"/>
          <w:szCs w:val="24"/>
        </w:rPr>
        <w:t>Na základe porovnania zistení za možno konštatovať, že</w:t>
      </w:r>
      <w:r w:rsidR="00A13CD8" w:rsidRPr="00542A61">
        <w:rPr>
          <w:rFonts w:ascii="Arial" w:hAnsi="Arial" w:cs="Arial"/>
          <w:b w:val="0"/>
          <w:sz w:val="24"/>
          <w:szCs w:val="24"/>
        </w:rPr>
        <w:t xml:space="preserve"> najčastejšie využívanými zdrojmi</w:t>
      </w:r>
      <w:r w:rsidRPr="00542A61">
        <w:rPr>
          <w:rFonts w:ascii="Arial" w:hAnsi="Arial" w:cs="Arial"/>
          <w:b w:val="0"/>
          <w:sz w:val="24"/>
          <w:szCs w:val="24"/>
        </w:rPr>
        <w:t xml:space="preserve"> poznatkov a informácií pri výučbe </w:t>
      </w:r>
      <w:r w:rsidR="00A13CD8" w:rsidRPr="00542A61">
        <w:rPr>
          <w:rFonts w:ascii="Arial" w:hAnsi="Arial" w:cs="Arial"/>
          <w:b w:val="0"/>
          <w:sz w:val="24"/>
          <w:szCs w:val="24"/>
        </w:rPr>
        <w:t>ĽP</w:t>
      </w:r>
      <w:r w:rsidRPr="00542A61">
        <w:rPr>
          <w:rFonts w:ascii="Arial" w:hAnsi="Arial" w:cs="Arial"/>
          <w:b w:val="0"/>
          <w:sz w:val="24"/>
          <w:szCs w:val="24"/>
        </w:rPr>
        <w:t xml:space="preserve"> podľa </w:t>
      </w:r>
      <w:r w:rsidRPr="00542A61">
        <w:rPr>
          <w:rFonts w:ascii="Arial" w:hAnsi="Arial" w:cs="Arial"/>
          <w:sz w:val="24"/>
          <w:szCs w:val="24"/>
        </w:rPr>
        <w:t>učiteľov</w:t>
      </w:r>
      <w:r w:rsidR="009D326C" w:rsidRPr="00542A61">
        <w:rPr>
          <w:rFonts w:ascii="Arial" w:hAnsi="Arial" w:cs="Arial"/>
          <w:sz w:val="24"/>
          <w:szCs w:val="24"/>
        </w:rPr>
        <w:t xml:space="preserve"> stredných škôl</w:t>
      </w:r>
      <w:r w:rsidRPr="00542A61">
        <w:rPr>
          <w:rFonts w:ascii="Arial" w:hAnsi="Arial" w:cs="Arial"/>
          <w:b w:val="0"/>
          <w:sz w:val="24"/>
          <w:szCs w:val="24"/>
        </w:rPr>
        <w:t xml:space="preserve"> boli v</w:t>
      </w:r>
      <w:r w:rsidR="00ED2703" w:rsidRPr="00542A61">
        <w:rPr>
          <w:rFonts w:ascii="Arial" w:hAnsi="Arial" w:cs="Arial"/>
          <w:b w:val="0"/>
          <w:sz w:val="24"/>
          <w:szCs w:val="24"/>
        </w:rPr>
        <w:t>šeobecné právne dokumenty,</w:t>
      </w:r>
      <w:r w:rsidRPr="00542A61">
        <w:rPr>
          <w:rFonts w:ascii="Arial" w:hAnsi="Arial" w:cs="Arial"/>
          <w:b w:val="0"/>
          <w:sz w:val="24"/>
          <w:szCs w:val="24"/>
        </w:rPr>
        <w:t xml:space="preserve"> medzinárodné právne dokumenty</w:t>
      </w:r>
      <w:r w:rsidR="00ED2703" w:rsidRPr="00542A61">
        <w:rPr>
          <w:rFonts w:ascii="Arial" w:hAnsi="Arial" w:cs="Arial"/>
          <w:b w:val="0"/>
          <w:sz w:val="24"/>
          <w:szCs w:val="24"/>
        </w:rPr>
        <w:t xml:space="preserve">, odborná literatúra a publikácie pre výučbu. </w:t>
      </w:r>
      <w:r w:rsidR="009D326C" w:rsidRPr="00542A61">
        <w:rPr>
          <w:rFonts w:ascii="Arial" w:hAnsi="Arial" w:cs="Arial"/>
          <w:b w:val="0"/>
          <w:sz w:val="24"/>
          <w:szCs w:val="24"/>
        </w:rPr>
        <w:t>Oproti roku 2007 pedagógovia používali takmer všetky sledované materiály a publikácie vo väčšej miere okrem odbornej literatúry, ktorá mala</w:t>
      </w:r>
      <w:r w:rsidRPr="00542A61">
        <w:rPr>
          <w:rFonts w:ascii="Arial" w:hAnsi="Arial" w:cs="Arial"/>
          <w:b w:val="0"/>
          <w:sz w:val="24"/>
          <w:szCs w:val="24"/>
        </w:rPr>
        <w:t xml:space="preserve"> v sledova</w:t>
      </w:r>
      <w:r w:rsidR="009D326C" w:rsidRPr="00542A61">
        <w:rPr>
          <w:rFonts w:ascii="Arial" w:hAnsi="Arial" w:cs="Arial"/>
          <w:b w:val="0"/>
          <w:sz w:val="24"/>
          <w:szCs w:val="24"/>
        </w:rPr>
        <w:t>nom období stabilné zastúpenie. Pri publikáciách pre výučbu, DVD, CD nos</w:t>
      </w:r>
      <w:r w:rsidR="00A13CD8" w:rsidRPr="00542A61">
        <w:rPr>
          <w:rFonts w:ascii="Arial" w:hAnsi="Arial" w:cs="Arial"/>
          <w:b w:val="0"/>
          <w:sz w:val="24"/>
          <w:szCs w:val="24"/>
        </w:rPr>
        <w:t>ičoch ako aj obrazovom materiáli</w:t>
      </w:r>
      <w:r w:rsidR="009D326C" w:rsidRPr="00542A61">
        <w:rPr>
          <w:rFonts w:ascii="Arial" w:hAnsi="Arial" w:cs="Arial"/>
          <w:b w:val="0"/>
          <w:sz w:val="24"/>
          <w:szCs w:val="24"/>
        </w:rPr>
        <w:t xml:space="preserve"> </w:t>
      </w:r>
      <w:r w:rsidRPr="00542A61">
        <w:rPr>
          <w:rFonts w:ascii="Arial" w:hAnsi="Arial" w:cs="Arial"/>
          <w:b w:val="0"/>
          <w:sz w:val="24"/>
          <w:szCs w:val="24"/>
        </w:rPr>
        <w:t xml:space="preserve">možno hovoriť ako o výraznej dynamike nárastu ich používania. </w:t>
      </w:r>
    </w:p>
    <w:p w:rsidR="003D5F74" w:rsidRPr="00542A61" w:rsidRDefault="003D5F74" w:rsidP="003D5F74">
      <w:pPr>
        <w:pStyle w:val="Popis"/>
        <w:rPr>
          <w:rFonts w:ascii="Arial" w:hAnsi="Arial" w:cs="Arial"/>
          <w:sz w:val="16"/>
          <w:szCs w:val="16"/>
        </w:rPr>
      </w:pPr>
    </w:p>
    <w:p w:rsidR="002A21D9" w:rsidRPr="00542A61" w:rsidRDefault="003D5F74" w:rsidP="003D5F74">
      <w:pPr>
        <w:pStyle w:val="Popis"/>
        <w:rPr>
          <w:rFonts w:ascii="Arial" w:hAnsi="Arial" w:cs="Arial"/>
          <w:i/>
        </w:rPr>
      </w:pPr>
      <w:r w:rsidRPr="00542A61">
        <w:rPr>
          <w:rFonts w:ascii="Arial" w:hAnsi="Arial" w:cs="Arial"/>
          <w:i/>
        </w:rPr>
        <w:t xml:space="preserve">Tabuľka </w:t>
      </w:r>
      <w:r w:rsidR="00542A61">
        <w:rPr>
          <w:rFonts w:ascii="Arial" w:hAnsi="Arial" w:cs="Arial"/>
          <w:i/>
        </w:rPr>
        <w:t>19</w:t>
      </w:r>
      <w:r w:rsidRPr="00542A61">
        <w:rPr>
          <w:rFonts w:ascii="Arial" w:hAnsi="Arial" w:cs="Arial"/>
          <w:i/>
        </w:rPr>
        <w:t xml:space="preserve"> </w:t>
      </w:r>
      <w:r w:rsidR="002A21D9" w:rsidRPr="00542A61">
        <w:rPr>
          <w:rFonts w:ascii="Arial" w:hAnsi="Arial" w:cs="Arial"/>
          <w:i/>
        </w:rPr>
        <w:t xml:space="preserve">– Porovnanie údajov za roky </w:t>
      </w:r>
      <w:r w:rsidR="00661D3E" w:rsidRPr="00542A61">
        <w:rPr>
          <w:rFonts w:ascii="Arial" w:hAnsi="Arial" w:cs="Arial"/>
          <w:i/>
        </w:rPr>
        <w:t xml:space="preserve">2007, </w:t>
      </w:r>
      <w:smartTag w:uri="urn:schemas-microsoft-com:office:smarttags" w:element="metricconverter">
        <w:smartTagPr>
          <w:attr w:name="ProductID" w:val="2010 a"/>
        </w:smartTagPr>
        <w:r w:rsidR="002A21D9" w:rsidRPr="00542A61">
          <w:rPr>
            <w:rFonts w:ascii="Arial" w:hAnsi="Arial" w:cs="Arial"/>
            <w:i/>
          </w:rPr>
          <w:t>2010 a</w:t>
        </w:r>
      </w:smartTag>
      <w:r w:rsidR="00C64EBD" w:rsidRPr="00542A61">
        <w:rPr>
          <w:rFonts w:ascii="Arial" w:hAnsi="Arial" w:cs="Arial"/>
          <w:i/>
        </w:rPr>
        <w:t xml:space="preserve"> 2012</w:t>
      </w:r>
      <w:r w:rsidR="002A21D9" w:rsidRPr="00542A61">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829"/>
        <w:gridCol w:w="768"/>
        <w:gridCol w:w="833"/>
        <w:gridCol w:w="853"/>
        <w:gridCol w:w="847"/>
      </w:tblGrid>
      <w:tr w:rsidR="009D326C" w:rsidRPr="009D326C" w:rsidTr="00542A6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24"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A1284A" w:rsidRPr="00542A61" w:rsidRDefault="00A1284A" w:rsidP="0076682A">
            <w:pPr>
              <w:autoSpaceDE w:val="0"/>
              <w:autoSpaceDN w:val="0"/>
              <w:adjustRightInd w:val="0"/>
              <w:jc w:val="left"/>
              <w:rPr>
                <w:rFonts w:cs="Arial"/>
                <w:sz w:val="22"/>
                <w:szCs w:val="22"/>
              </w:rPr>
            </w:pPr>
            <w:r w:rsidRPr="00542A61">
              <w:rPr>
                <w:rFonts w:cs="Arial"/>
                <w:sz w:val="22"/>
                <w:szCs w:val="22"/>
              </w:rPr>
              <w:t>Materiály, publikácie používané k výučbe ĽP</w:t>
            </w:r>
          </w:p>
        </w:tc>
        <w:tc>
          <w:tcPr>
            <w:tcW w:w="880" w:type="pct"/>
            <w:gridSpan w:val="2"/>
            <w:tcBorders>
              <w:top w:val="none" w:sz="0" w:space="0" w:color="auto"/>
              <w:bottom w:val="none" w:sz="0" w:space="0" w:color="auto"/>
            </w:tcBorders>
          </w:tcPr>
          <w:p w:rsidR="00A1284A" w:rsidRPr="00542A61" w:rsidRDefault="00A1284A"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riaditelia</w:t>
            </w:r>
          </w:p>
        </w:tc>
        <w:tc>
          <w:tcPr>
            <w:tcW w:w="1396" w:type="pct"/>
            <w:gridSpan w:val="3"/>
            <w:tcBorders>
              <w:top w:val="none" w:sz="0" w:space="0" w:color="auto"/>
              <w:bottom w:val="none" w:sz="0" w:space="0" w:color="auto"/>
              <w:right w:val="none" w:sz="0" w:space="0" w:color="auto"/>
            </w:tcBorders>
          </w:tcPr>
          <w:p w:rsidR="00A1284A" w:rsidRPr="00542A61" w:rsidRDefault="00A1284A"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učitelia</w:t>
            </w:r>
          </w:p>
        </w:tc>
      </w:tr>
      <w:tr w:rsidR="00542A61" w:rsidRPr="009D326C" w:rsidTr="00542A61">
        <w:tc>
          <w:tcPr>
            <w:cnfStyle w:val="001000000000" w:firstRow="0" w:lastRow="0" w:firstColumn="1" w:lastColumn="0" w:oddVBand="0" w:evenVBand="0" w:oddHBand="0" w:evenHBand="0" w:firstRowFirstColumn="0" w:firstRowLastColumn="0" w:lastRowFirstColumn="0" w:lastRowLastColumn="0"/>
            <w:tcW w:w="2724" w:type="pct"/>
            <w:vMerge/>
          </w:tcPr>
          <w:p w:rsidR="00454F1E" w:rsidRPr="00542A61" w:rsidRDefault="00454F1E" w:rsidP="0076682A">
            <w:pPr>
              <w:autoSpaceDE w:val="0"/>
              <w:autoSpaceDN w:val="0"/>
              <w:adjustRightInd w:val="0"/>
              <w:jc w:val="left"/>
              <w:rPr>
                <w:rFonts w:cs="Arial"/>
                <w:sz w:val="22"/>
                <w:szCs w:val="22"/>
              </w:rPr>
            </w:pPr>
          </w:p>
        </w:tc>
        <w:tc>
          <w:tcPr>
            <w:tcW w:w="457" w:type="pct"/>
          </w:tcPr>
          <w:p w:rsidR="00454F1E" w:rsidRPr="00542A6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2010</w:t>
            </w:r>
          </w:p>
        </w:tc>
        <w:tc>
          <w:tcPr>
            <w:tcW w:w="423" w:type="pct"/>
          </w:tcPr>
          <w:p w:rsidR="00454F1E" w:rsidRPr="00542A61"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2012</w:t>
            </w:r>
          </w:p>
        </w:tc>
        <w:tc>
          <w:tcPr>
            <w:tcW w:w="459" w:type="pct"/>
          </w:tcPr>
          <w:p w:rsidR="00454F1E" w:rsidRPr="00542A6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2007</w:t>
            </w:r>
          </w:p>
        </w:tc>
        <w:tc>
          <w:tcPr>
            <w:tcW w:w="470" w:type="pct"/>
          </w:tcPr>
          <w:p w:rsidR="00454F1E" w:rsidRPr="00542A61" w:rsidRDefault="00454F1E"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2010</w:t>
            </w:r>
          </w:p>
        </w:tc>
        <w:tc>
          <w:tcPr>
            <w:tcW w:w="468" w:type="pct"/>
          </w:tcPr>
          <w:p w:rsidR="00454F1E" w:rsidRPr="00542A61"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2012</w:t>
            </w:r>
          </w:p>
        </w:tc>
      </w:tr>
      <w:tr w:rsidR="00542A61" w:rsidRPr="009D326C" w:rsidTr="00542A61">
        <w:tc>
          <w:tcPr>
            <w:cnfStyle w:val="001000000000" w:firstRow="0" w:lastRow="0" w:firstColumn="1" w:lastColumn="0" w:oddVBand="0" w:evenVBand="0" w:oddHBand="0" w:evenHBand="0" w:firstRowFirstColumn="0" w:firstRowLastColumn="0" w:lastRowFirstColumn="0" w:lastRowLastColumn="0"/>
            <w:tcW w:w="2724" w:type="pct"/>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Všeobecné právne dokumenty</w:t>
            </w:r>
          </w:p>
        </w:tc>
        <w:tc>
          <w:tcPr>
            <w:tcW w:w="457" w:type="pct"/>
            <w:vAlign w:val="top"/>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60,8</w:t>
            </w:r>
          </w:p>
        </w:tc>
        <w:tc>
          <w:tcPr>
            <w:tcW w:w="423"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73,4</w:t>
            </w:r>
          </w:p>
        </w:tc>
        <w:tc>
          <w:tcPr>
            <w:tcW w:w="459"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88,9</w:t>
            </w:r>
          </w:p>
        </w:tc>
        <w:tc>
          <w:tcPr>
            <w:tcW w:w="470"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100,0</w:t>
            </w:r>
          </w:p>
        </w:tc>
        <w:tc>
          <w:tcPr>
            <w:tcW w:w="468"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97,4</w:t>
            </w:r>
          </w:p>
        </w:tc>
      </w:tr>
      <w:tr w:rsidR="00542A61" w:rsidRPr="009D326C" w:rsidTr="00542A61">
        <w:tc>
          <w:tcPr>
            <w:cnfStyle w:val="001000000000" w:firstRow="0" w:lastRow="0" w:firstColumn="1" w:lastColumn="0" w:oddVBand="0" w:evenVBand="0" w:oddHBand="0" w:evenHBand="0" w:firstRowFirstColumn="0" w:firstRowLastColumn="0" w:lastRowFirstColumn="0" w:lastRowLastColumn="0"/>
            <w:tcW w:w="2724" w:type="pct"/>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Medzinárodné právne dokumenty</w:t>
            </w:r>
          </w:p>
        </w:tc>
        <w:tc>
          <w:tcPr>
            <w:tcW w:w="457" w:type="pct"/>
            <w:vAlign w:val="top"/>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22,8</w:t>
            </w:r>
          </w:p>
        </w:tc>
        <w:tc>
          <w:tcPr>
            <w:tcW w:w="423"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53,2</w:t>
            </w:r>
          </w:p>
        </w:tc>
        <w:tc>
          <w:tcPr>
            <w:tcW w:w="459"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82,1</w:t>
            </w:r>
          </w:p>
        </w:tc>
        <w:tc>
          <w:tcPr>
            <w:tcW w:w="470"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92,5</w:t>
            </w:r>
          </w:p>
        </w:tc>
        <w:tc>
          <w:tcPr>
            <w:tcW w:w="468"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89,7</w:t>
            </w:r>
          </w:p>
        </w:tc>
      </w:tr>
      <w:tr w:rsidR="00542A61" w:rsidRPr="009D326C" w:rsidTr="00542A61">
        <w:tc>
          <w:tcPr>
            <w:cnfStyle w:val="001000000000" w:firstRow="0" w:lastRow="0" w:firstColumn="1" w:lastColumn="0" w:oddVBand="0" w:evenVBand="0" w:oddHBand="0" w:evenHBand="0" w:firstRowFirstColumn="0" w:firstRowLastColumn="0" w:lastRowFirstColumn="0" w:lastRowLastColumn="0"/>
            <w:tcW w:w="2724" w:type="pct"/>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Odborná literatúra</w:t>
            </w:r>
          </w:p>
        </w:tc>
        <w:tc>
          <w:tcPr>
            <w:tcW w:w="457" w:type="pct"/>
            <w:vAlign w:val="top"/>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79,7</w:t>
            </w:r>
          </w:p>
        </w:tc>
        <w:tc>
          <w:tcPr>
            <w:tcW w:w="423" w:type="pct"/>
            <w:vAlign w:val="bottom"/>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46,8</w:t>
            </w:r>
          </w:p>
        </w:tc>
        <w:tc>
          <w:tcPr>
            <w:tcW w:w="459" w:type="pct"/>
            <w:vAlign w:val="bottom"/>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79,5</w:t>
            </w:r>
          </w:p>
        </w:tc>
        <w:tc>
          <w:tcPr>
            <w:tcW w:w="470" w:type="pct"/>
            <w:vAlign w:val="bottom"/>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83,8</w:t>
            </w:r>
          </w:p>
        </w:tc>
        <w:tc>
          <w:tcPr>
            <w:tcW w:w="468"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78,2</w:t>
            </w:r>
          </w:p>
        </w:tc>
      </w:tr>
      <w:tr w:rsidR="00542A61" w:rsidRPr="009D326C" w:rsidTr="00542A61">
        <w:tc>
          <w:tcPr>
            <w:cnfStyle w:val="001000000000" w:firstRow="0" w:lastRow="0" w:firstColumn="1" w:lastColumn="0" w:oddVBand="0" w:evenVBand="0" w:oddHBand="0" w:evenHBand="0" w:firstRowFirstColumn="0" w:firstRowLastColumn="0" w:lastRowFirstColumn="0" w:lastRowLastColumn="0"/>
            <w:tcW w:w="2724" w:type="pct"/>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Publikácie, brožúry</w:t>
            </w:r>
          </w:p>
        </w:tc>
        <w:tc>
          <w:tcPr>
            <w:tcW w:w="457" w:type="pct"/>
            <w:vAlign w:val="top"/>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20,3</w:t>
            </w:r>
          </w:p>
        </w:tc>
        <w:tc>
          <w:tcPr>
            <w:tcW w:w="423"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84,8</w:t>
            </w:r>
          </w:p>
        </w:tc>
        <w:tc>
          <w:tcPr>
            <w:tcW w:w="459"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25,9</w:t>
            </w:r>
          </w:p>
        </w:tc>
        <w:tc>
          <w:tcPr>
            <w:tcW w:w="470"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86,3</w:t>
            </w:r>
          </w:p>
        </w:tc>
        <w:tc>
          <w:tcPr>
            <w:tcW w:w="468"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85,9</w:t>
            </w:r>
          </w:p>
        </w:tc>
      </w:tr>
      <w:tr w:rsidR="00542A61" w:rsidRPr="009D326C" w:rsidTr="00542A61">
        <w:tc>
          <w:tcPr>
            <w:cnfStyle w:val="001000000000" w:firstRow="0" w:lastRow="0" w:firstColumn="1" w:lastColumn="0" w:oddVBand="0" w:evenVBand="0" w:oddHBand="0" w:evenHBand="0" w:firstRowFirstColumn="0" w:firstRowLastColumn="0" w:lastRowFirstColumn="0" w:lastRowLastColumn="0"/>
            <w:tcW w:w="2724" w:type="pct"/>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Časopisy</w:t>
            </w:r>
          </w:p>
        </w:tc>
        <w:tc>
          <w:tcPr>
            <w:tcW w:w="457" w:type="pct"/>
            <w:vAlign w:val="top"/>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5,1</w:t>
            </w:r>
          </w:p>
        </w:tc>
        <w:tc>
          <w:tcPr>
            <w:tcW w:w="423"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5,1</w:t>
            </w:r>
          </w:p>
        </w:tc>
        <w:tc>
          <w:tcPr>
            <w:tcW w:w="459"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29,1</w:t>
            </w:r>
          </w:p>
        </w:tc>
        <w:tc>
          <w:tcPr>
            <w:tcW w:w="470"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40,0</w:t>
            </w:r>
          </w:p>
        </w:tc>
        <w:tc>
          <w:tcPr>
            <w:tcW w:w="468"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39,7</w:t>
            </w:r>
          </w:p>
        </w:tc>
      </w:tr>
      <w:tr w:rsidR="00542A61" w:rsidRPr="009D326C" w:rsidTr="00542A61">
        <w:tc>
          <w:tcPr>
            <w:cnfStyle w:val="001000000000" w:firstRow="0" w:lastRow="0" w:firstColumn="1" w:lastColumn="0" w:oddVBand="0" w:evenVBand="0" w:oddHBand="0" w:evenHBand="0" w:firstRowFirstColumn="0" w:firstRowLastColumn="0" w:lastRowFirstColumn="0" w:lastRowLastColumn="0"/>
            <w:tcW w:w="2724" w:type="pct"/>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Videokazety, CD, DVD nosiče</w:t>
            </w:r>
          </w:p>
        </w:tc>
        <w:tc>
          <w:tcPr>
            <w:tcW w:w="457" w:type="pct"/>
            <w:vAlign w:val="top"/>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3,8</w:t>
            </w:r>
          </w:p>
        </w:tc>
        <w:tc>
          <w:tcPr>
            <w:tcW w:w="423" w:type="pct"/>
            <w:vAlign w:val="bottom"/>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8,9</w:t>
            </w:r>
          </w:p>
        </w:tc>
        <w:tc>
          <w:tcPr>
            <w:tcW w:w="459" w:type="pct"/>
            <w:vAlign w:val="bottom"/>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23,9</w:t>
            </w:r>
          </w:p>
        </w:tc>
        <w:tc>
          <w:tcPr>
            <w:tcW w:w="470" w:type="pct"/>
            <w:vAlign w:val="bottom"/>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72,5</w:t>
            </w:r>
          </w:p>
        </w:tc>
        <w:tc>
          <w:tcPr>
            <w:tcW w:w="468"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73,1</w:t>
            </w:r>
          </w:p>
        </w:tc>
      </w:tr>
      <w:tr w:rsidR="00542A61" w:rsidRPr="009D326C" w:rsidTr="00542A61">
        <w:tc>
          <w:tcPr>
            <w:cnfStyle w:val="001000000000" w:firstRow="0" w:lastRow="0" w:firstColumn="1" w:lastColumn="0" w:oddVBand="0" w:evenVBand="0" w:oddHBand="0" w:evenHBand="0" w:firstRowFirstColumn="0" w:firstRowLastColumn="0" w:lastRowFirstColumn="0" w:lastRowLastColumn="0"/>
            <w:tcW w:w="2724" w:type="pct"/>
          </w:tcPr>
          <w:p w:rsidR="002C1206" w:rsidRPr="00542A61" w:rsidRDefault="002C1206" w:rsidP="009449EE">
            <w:pPr>
              <w:autoSpaceDE w:val="0"/>
              <w:autoSpaceDN w:val="0"/>
              <w:adjustRightInd w:val="0"/>
              <w:jc w:val="both"/>
              <w:rPr>
                <w:rFonts w:cs="Arial"/>
                <w:sz w:val="22"/>
                <w:szCs w:val="22"/>
              </w:rPr>
            </w:pPr>
            <w:r w:rsidRPr="00542A61">
              <w:rPr>
                <w:rFonts w:cs="Arial"/>
                <w:sz w:val="22"/>
                <w:szCs w:val="22"/>
              </w:rPr>
              <w:t>Obrazový materiál</w:t>
            </w:r>
          </w:p>
        </w:tc>
        <w:tc>
          <w:tcPr>
            <w:tcW w:w="457" w:type="pct"/>
            <w:vAlign w:val="top"/>
          </w:tcPr>
          <w:p w:rsidR="002C1206" w:rsidRPr="00542A61" w:rsidRDefault="002C1206"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59,5</w:t>
            </w:r>
          </w:p>
        </w:tc>
        <w:tc>
          <w:tcPr>
            <w:tcW w:w="423"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3,8</w:t>
            </w:r>
          </w:p>
        </w:tc>
        <w:tc>
          <w:tcPr>
            <w:tcW w:w="459"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38,5</w:t>
            </w:r>
          </w:p>
        </w:tc>
        <w:tc>
          <w:tcPr>
            <w:tcW w:w="470"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32,5</w:t>
            </w:r>
          </w:p>
        </w:tc>
        <w:tc>
          <w:tcPr>
            <w:tcW w:w="468" w:type="pct"/>
          </w:tcPr>
          <w:p w:rsidR="002C1206" w:rsidRPr="00542A61" w:rsidRDefault="002C1206"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61,5</w:t>
            </w:r>
          </w:p>
        </w:tc>
      </w:tr>
      <w:tr w:rsidR="00542A61" w:rsidRPr="009D326C" w:rsidTr="00542A61">
        <w:tc>
          <w:tcPr>
            <w:cnfStyle w:val="001000000000" w:firstRow="0" w:lastRow="0" w:firstColumn="1" w:lastColumn="0" w:oddVBand="0" w:evenVBand="0" w:oddHBand="0" w:evenHBand="0" w:firstRowFirstColumn="0" w:firstRowLastColumn="0" w:lastRowFirstColumn="0" w:lastRowLastColumn="0"/>
            <w:tcW w:w="2724" w:type="pct"/>
          </w:tcPr>
          <w:p w:rsidR="009D326C" w:rsidRPr="00542A61" w:rsidRDefault="002C1206" w:rsidP="0076682A">
            <w:pPr>
              <w:autoSpaceDE w:val="0"/>
              <w:autoSpaceDN w:val="0"/>
              <w:adjustRightInd w:val="0"/>
              <w:jc w:val="both"/>
              <w:rPr>
                <w:rFonts w:cs="Arial"/>
                <w:sz w:val="22"/>
                <w:szCs w:val="22"/>
              </w:rPr>
            </w:pPr>
            <w:r w:rsidRPr="00542A61">
              <w:rPr>
                <w:rFonts w:cs="Arial"/>
                <w:sz w:val="22"/>
                <w:szCs w:val="22"/>
              </w:rPr>
              <w:t>I</w:t>
            </w:r>
            <w:r w:rsidR="009D326C" w:rsidRPr="00542A61">
              <w:rPr>
                <w:rFonts w:cs="Arial"/>
                <w:sz w:val="22"/>
                <w:szCs w:val="22"/>
              </w:rPr>
              <w:t>né</w:t>
            </w:r>
          </w:p>
        </w:tc>
        <w:tc>
          <w:tcPr>
            <w:tcW w:w="457" w:type="pct"/>
            <w:vAlign w:val="top"/>
          </w:tcPr>
          <w:p w:rsidR="009D326C" w:rsidRPr="00542A61" w:rsidRDefault="009D326C"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7,6</w:t>
            </w:r>
          </w:p>
        </w:tc>
        <w:tc>
          <w:tcPr>
            <w:tcW w:w="423" w:type="pct"/>
          </w:tcPr>
          <w:p w:rsidR="009D326C" w:rsidRPr="00542A61" w:rsidRDefault="009D326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3,8</w:t>
            </w:r>
          </w:p>
        </w:tc>
        <w:tc>
          <w:tcPr>
            <w:tcW w:w="459" w:type="pct"/>
          </w:tcPr>
          <w:p w:rsidR="009D326C" w:rsidRPr="00542A61" w:rsidRDefault="002C1206"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w:t>
            </w:r>
          </w:p>
        </w:tc>
        <w:tc>
          <w:tcPr>
            <w:tcW w:w="470" w:type="pct"/>
          </w:tcPr>
          <w:p w:rsidR="009D326C" w:rsidRPr="00542A61" w:rsidRDefault="002C1206"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w:t>
            </w:r>
          </w:p>
        </w:tc>
        <w:tc>
          <w:tcPr>
            <w:tcW w:w="468" w:type="pct"/>
          </w:tcPr>
          <w:p w:rsidR="009D326C" w:rsidRPr="00542A61" w:rsidRDefault="002C1206"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w:t>
            </w:r>
          </w:p>
        </w:tc>
      </w:tr>
      <w:tr w:rsidR="00542A61" w:rsidRPr="009D326C" w:rsidTr="00542A61">
        <w:tc>
          <w:tcPr>
            <w:cnfStyle w:val="001000000000" w:firstRow="0" w:lastRow="0" w:firstColumn="1" w:lastColumn="0" w:oddVBand="0" w:evenVBand="0" w:oddHBand="0" w:evenHBand="0" w:firstRowFirstColumn="0" w:firstRowLastColumn="0" w:lastRowFirstColumn="0" w:lastRowLastColumn="0"/>
            <w:tcW w:w="2724" w:type="pct"/>
          </w:tcPr>
          <w:p w:rsidR="009D326C" w:rsidRPr="00542A61" w:rsidRDefault="009D326C" w:rsidP="0076682A">
            <w:pPr>
              <w:autoSpaceDE w:val="0"/>
              <w:autoSpaceDN w:val="0"/>
              <w:adjustRightInd w:val="0"/>
              <w:jc w:val="both"/>
              <w:rPr>
                <w:rFonts w:cs="Arial"/>
                <w:sz w:val="22"/>
                <w:szCs w:val="22"/>
              </w:rPr>
            </w:pPr>
            <w:proofErr w:type="spellStart"/>
            <w:r w:rsidRPr="00542A61">
              <w:rPr>
                <w:rFonts w:cs="Arial"/>
                <w:sz w:val="22"/>
                <w:szCs w:val="22"/>
              </w:rPr>
              <w:t>Spolu</w:t>
            </w:r>
            <w:r w:rsidR="002C1206" w:rsidRPr="00542A61">
              <w:rPr>
                <w:rFonts w:cs="Arial"/>
                <w:sz w:val="22"/>
                <w:szCs w:val="22"/>
              </w:rPr>
              <w:t>⃰</w:t>
            </w:r>
            <w:proofErr w:type="spellEnd"/>
          </w:p>
        </w:tc>
        <w:tc>
          <w:tcPr>
            <w:tcW w:w="457" w:type="pct"/>
            <w:vAlign w:val="top"/>
          </w:tcPr>
          <w:p w:rsidR="009D326C" w:rsidRPr="00542A61" w:rsidRDefault="009D326C"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259,5</w:t>
            </w:r>
          </w:p>
        </w:tc>
        <w:tc>
          <w:tcPr>
            <w:tcW w:w="423" w:type="pct"/>
          </w:tcPr>
          <w:p w:rsidR="009D326C" w:rsidRPr="00542A61" w:rsidRDefault="009D326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542A61">
              <w:rPr>
                <w:rFonts w:cs="Arial"/>
                <w:sz w:val="22"/>
                <w:szCs w:val="22"/>
              </w:rPr>
              <w:t>279,7</w:t>
            </w:r>
          </w:p>
        </w:tc>
        <w:tc>
          <w:tcPr>
            <w:tcW w:w="459" w:type="pct"/>
          </w:tcPr>
          <w:p w:rsidR="009D326C" w:rsidRPr="00542A61" w:rsidRDefault="009D326C">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367,9</w:t>
            </w:r>
          </w:p>
        </w:tc>
        <w:tc>
          <w:tcPr>
            <w:tcW w:w="470" w:type="pct"/>
          </w:tcPr>
          <w:p w:rsidR="009D326C" w:rsidRPr="00542A61" w:rsidRDefault="009D326C">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507,6</w:t>
            </w:r>
          </w:p>
        </w:tc>
        <w:tc>
          <w:tcPr>
            <w:tcW w:w="468" w:type="pct"/>
          </w:tcPr>
          <w:p w:rsidR="009D326C" w:rsidRPr="00542A61" w:rsidRDefault="009D326C">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542A61">
              <w:rPr>
                <w:rFonts w:cs="Arial"/>
                <w:color w:val="000000"/>
                <w:sz w:val="22"/>
                <w:szCs w:val="22"/>
              </w:rPr>
              <w:t>525,5</w:t>
            </w:r>
          </w:p>
        </w:tc>
      </w:tr>
    </w:tbl>
    <w:p w:rsidR="002C1206" w:rsidRPr="00542A61" w:rsidRDefault="002C1206" w:rsidP="002C1206">
      <w:pPr>
        <w:pStyle w:val="Zarkazkladnhotextu2"/>
        <w:spacing w:after="0" w:line="240" w:lineRule="auto"/>
        <w:ind w:left="0"/>
        <w:jc w:val="both"/>
        <w:rPr>
          <w:rFonts w:ascii="Arial" w:eastAsia="MinionPro-Bold" w:hAnsi="Arial" w:cs="Arial"/>
          <w:bCs/>
          <w:sz w:val="19"/>
          <w:szCs w:val="19"/>
          <w:lang w:eastAsia="sk-SK"/>
        </w:rPr>
      </w:pPr>
      <w:r w:rsidRPr="00542A61">
        <w:rPr>
          <w:rFonts w:ascii="Arial" w:eastAsia="MinionPro-Bold" w:hAnsi="Arial" w:cs="Arial"/>
          <w:bCs/>
          <w:sz w:val="19"/>
          <w:szCs w:val="19"/>
          <w:lang w:eastAsia="sk-SK"/>
        </w:rPr>
        <w:t xml:space="preserve">*súčet percent prevyšuje 100 % z dôvodu možnosti uvedenia viacerých odpovedí </w:t>
      </w:r>
    </w:p>
    <w:p w:rsidR="00542A61" w:rsidRDefault="00542A61" w:rsidP="00542A61">
      <w:pPr>
        <w:spacing w:after="0"/>
        <w:jc w:val="both"/>
        <w:rPr>
          <w:rFonts w:ascii="Arial" w:hAnsi="Arial" w:cs="Arial"/>
          <w:b/>
        </w:rPr>
      </w:pPr>
    </w:p>
    <w:p w:rsidR="00542A61" w:rsidRDefault="00454F1E" w:rsidP="00542A61">
      <w:pPr>
        <w:jc w:val="both"/>
        <w:rPr>
          <w:rFonts w:ascii="Arial" w:hAnsi="Arial" w:cs="Arial"/>
          <w:sz w:val="24"/>
          <w:szCs w:val="24"/>
        </w:rPr>
      </w:pPr>
      <w:r w:rsidRPr="00542A61">
        <w:rPr>
          <w:rFonts w:ascii="Arial" w:hAnsi="Arial" w:cs="Arial"/>
          <w:b/>
          <w:sz w:val="24"/>
          <w:szCs w:val="24"/>
        </w:rPr>
        <w:t>Materiály, ktoré využívajú školy pre zabezpečenie výučby v oblasti ľudských práv</w:t>
      </w:r>
      <w:r w:rsidRPr="00542A61">
        <w:rPr>
          <w:rFonts w:ascii="Arial" w:hAnsi="Arial" w:cs="Arial"/>
          <w:sz w:val="24"/>
          <w:szCs w:val="24"/>
        </w:rPr>
        <w:t xml:space="preserve">, </w:t>
      </w:r>
      <w:r w:rsidR="00726BD4" w:rsidRPr="00542A61">
        <w:rPr>
          <w:rFonts w:ascii="Arial" w:hAnsi="Arial" w:cs="Arial"/>
          <w:b/>
          <w:sz w:val="24"/>
          <w:szCs w:val="24"/>
        </w:rPr>
        <w:t>tvoria a pripravujú</w:t>
      </w:r>
      <w:r w:rsidRPr="00542A61">
        <w:rPr>
          <w:rFonts w:ascii="Arial" w:hAnsi="Arial" w:cs="Arial"/>
          <w:b/>
          <w:sz w:val="24"/>
          <w:szCs w:val="24"/>
        </w:rPr>
        <w:t xml:space="preserve"> rôzne štátne aj neštátne organizácie</w:t>
      </w:r>
      <w:r w:rsidR="001064BA" w:rsidRPr="00542A61">
        <w:rPr>
          <w:rFonts w:ascii="Arial" w:hAnsi="Arial" w:cs="Arial"/>
          <w:sz w:val="24"/>
          <w:szCs w:val="24"/>
        </w:rPr>
        <w:t xml:space="preserve">. </w:t>
      </w:r>
      <w:r w:rsidRPr="00542A61">
        <w:rPr>
          <w:rFonts w:ascii="Arial" w:hAnsi="Arial" w:cs="Arial"/>
          <w:sz w:val="24"/>
          <w:szCs w:val="24"/>
        </w:rPr>
        <w:t xml:space="preserve">Zároveň podklady získavajú školy a učitelia aj z internetu a prostredníctvom rôznych seminárov, konferencií a kurzov. </w:t>
      </w:r>
    </w:p>
    <w:p w:rsidR="00C34E62" w:rsidRPr="007958C7" w:rsidRDefault="00C34E62" w:rsidP="00542A61">
      <w:pPr>
        <w:jc w:val="both"/>
        <w:rPr>
          <w:rFonts w:ascii="Arial" w:hAnsi="Arial" w:cs="Arial"/>
          <w:sz w:val="24"/>
          <w:szCs w:val="24"/>
        </w:rPr>
      </w:pPr>
      <w:r w:rsidRPr="007958C7">
        <w:rPr>
          <w:rFonts w:ascii="Arial" w:hAnsi="Arial" w:cs="Arial"/>
          <w:sz w:val="24"/>
          <w:szCs w:val="24"/>
        </w:rPr>
        <w:t xml:space="preserve">Zo získaných dát vyplýva, že </w:t>
      </w:r>
      <w:r w:rsidRPr="007958C7">
        <w:rPr>
          <w:rFonts w:ascii="Arial" w:hAnsi="Arial" w:cs="Arial"/>
          <w:b/>
          <w:sz w:val="24"/>
          <w:szCs w:val="24"/>
          <w:u w:val="single"/>
        </w:rPr>
        <w:t>učitelia</w:t>
      </w:r>
      <w:r w:rsidRPr="007958C7">
        <w:rPr>
          <w:rFonts w:ascii="Arial" w:hAnsi="Arial" w:cs="Arial"/>
          <w:sz w:val="24"/>
          <w:szCs w:val="24"/>
        </w:rPr>
        <w:t xml:space="preserve"> stredných škôl najčastejšie získavajú materiály k výučbe </w:t>
      </w:r>
      <w:r w:rsidR="00A13CD8" w:rsidRPr="007958C7">
        <w:rPr>
          <w:rFonts w:ascii="Arial" w:hAnsi="Arial" w:cs="Arial"/>
          <w:sz w:val="24"/>
          <w:szCs w:val="24"/>
        </w:rPr>
        <w:t>ĽP</w:t>
      </w:r>
      <w:r w:rsidRPr="007958C7">
        <w:rPr>
          <w:rFonts w:ascii="Arial" w:hAnsi="Arial" w:cs="Arial"/>
          <w:sz w:val="24"/>
          <w:szCs w:val="24"/>
        </w:rPr>
        <w:t xml:space="preserve"> prostredníctvom internetu (92,3</w:t>
      </w:r>
      <w:r w:rsidR="00726BD4" w:rsidRPr="007958C7">
        <w:rPr>
          <w:rFonts w:ascii="Arial" w:hAnsi="Arial" w:cs="Arial"/>
          <w:sz w:val="24"/>
          <w:szCs w:val="24"/>
        </w:rPr>
        <w:t xml:space="preserve"> %).</w:t>
      </w:r>
      <w:r w:rsidRPr="007958C7">
        <w:rPr>
          <w:rFonts w:ascii="Arial" w:hAnsi="Arial" w:cs="Arial"/>
          <w:sz w:val="24"/>
          <w:szCs w:val="24"/>
        </w:rPr>
        <w:t xml:space="preserve"> </w:t>
      </w:r>
      <w:r w:rsidR="00726BD4" w:rsidRPr="007958C7">
        <w:rPr>
          <w:rFonts w:ascii="Arial" w:hAnsi="Arial" w:cs="Arial"/>
          <w:sz w:val="24"/>
          <w:szCs w:val="24"/>
        </w:rPr>
        <w:t>D</w:t>
      </w:r>
      <w:r w:rsidRPr="007958C7">
        <w:rPr>
          <w:rFonts w:ascii="Arial" w:hAnsi="Arial" w:cs="Arial"/>
          <w:sz w:val="24"/>
          <w:szCs w:val="24"/>
        </w:rPr>
        <w:t>ruhým najčastejšie uvádzaným zdrojom boli štátne školské inštitúcie (74,4</w:t>
      </w:r>
      <w:r w:rsidR="00726BD4" w:rsidRPr="007958C7">
        <w:rPr>
          <w:rFonts w:ascii="Arial" w:hAnsi="Arial" w:cs="Arial"/>
          <w:sz w:val="24"/>
          <w:szCs w:val="24"/>
        </w:rPr>
        <w:t xml:space="preserve"> </w:t>
      </w:r>
      <w:r w:rsidRPr="007958C7">
        <w:rPr>
          <w:rFonts w:ascii="Arial" w:hAnsi="Arial" w:cs="Arial"/>
          <w:sz w:val="24"/>
          <w:szCs w:val="24"/>
        </w:rPr>
        <w:t>%). Viac ako polovica opýtaných čerpala z materiálov sprostredkovaných od mimovládnych organizácií (60,3</w:t>
      </w:r>
      <w:r w:rsidR="00726BD4" w:rsidRPr="007958C7">
        <w:rPr>
          <w:rFonts w:ascii="Arial" w:hAnsi="Arial" w:cs="Arial"/>
          <w:sz w:val="24"/>
          <w:szCs w:val="24"/>
        </w:rPr>
        <w:t xml:space="preserve"> %) a od </w:t>
      </w:r>
      <w:proofErr w:type="spellStart"/>
      <w:r w:rsidR="00726BD4" w:rsidRPr="007958C7">
        <w:rPr>
          <w:rFonts w:ascii="Arial" w:hAnsi="Arial" w:cs="Arial"/>
          <w:sz w:val="24"/>
          <w:szCs w:val="24"/>
        </w:rPr>
        <w:t>MŠVVaŠ</w:t>
      </w:r>
      <w:proofErr w:type="spellEnd"/>
      <w:r w:rsidR="00542A61" w:rsidRPr="007958C7">
        <w:rPr>
          <w:rFonts w:ascii="Arial" w:hAnsi="Arial" w:cs="Arial"/>
          <w:sz w:val="24"/>
          <w:szCs w:val="24"/>
        </w:rPr>
        <w:t xml:space="preserve"> SR</w:t>
      </w:r>
      <w:r w:rsidRPr="007958C7">
        <w:rPr>
          <w:rFonts w:ascii="Arial" w:hAnsi="Arial" w:cs="Arial"/>
          <w:sz w:val="24"/>
          <w:szCs w:val="24"/>
        </w:rPr>
        <w:t xml:space="preserve"> (53,8</w:t>
      </w:r>
      <w:r w:rsidR="00726BD4" w:rsidRPr="007958C7">
        <w:rPr>
          <w:rFonts w:ascii="Arial" w:hAnsi="Arial" w:cs="Arial"/>
          <w:sz w:val="24"/>
          <w:szCs w:val="24"/>
        </w:rPr>
        <w:t xml:space="preserve"> </w:t>
      </w:r>
      <w:r w:rsidRPr="007958C7">
        <w:rPr>
          <w:rFonts w:ascii="Arial" w:hAnsi="Arial" w:cs="Arial"/>
          <w:sz w:val="24"/>
          <w:szCs w:val="24"/>
        </w:rPr>
        <w:t>%). O niečo menej získavali materiály k</w:t>
      </w:r>
      <w:r w:rsidR="00726BD4" w:rsidRPr="007958C7">
        <w:rPr>
          <w:rFonts w:ascii="Arial" w:hAnsi="Arial" w:cs="Arial"/>
          <w:sz w:val="24"/>
          <w:szCs w:val="24"/>
        </w:rPr>
        <w:t> </w:t>
      </w:r>
      <w:r w:rsidRPr="007958C7">
        <w:rPr>
          <w:rFonts w:ascii="Arial" w:hAnsi="Arial" w:cs="Arial"/>
          <w:sz w:val="24"/>
          <w:szCs w:val="24"/>
        </w:rPr>
        <w:t>výučbe</w:t>
      </w:r>
      <w:r w:rsidR="00726BD4" w:rsidRPr="007958C7">
        <w:rPr>
          <w:rFonts w:ascii="Arial" w:hAnsi="Arial" w:cs="Arial"/>
          <w:sz w:val="24"/>
          <w:szCs w:val="24"/>
        </w:rPr>
        <w:t xml:space="preserve"> ĽP</w:t>
      </w:r>
      <w:r w:rsidRPr="007958C7">
        <w:rPr>
          <w:rFonts w:ascii="Arial" w:hAnsi="Arial" w:cs="Arial"/>
          <w:sz w:val="24"/>
          <w:szCs w:val="24"/>
        </w:rPr>
        <w:t xml:space="preserve"> z konferencií, seminárov, kurzov (44,9</w:t>
      </w:r>
      <w:r w:rsidR="00726BD4" w:rsidRPr="007958C7">
        <w:rPr>
          <w:rFonts w:ascii="Arial" w:hAnsi="Arial" w:cs="Arial"/>
          <w:sz w:val="24"/>
          <w:szCs w:val="24"/>
        </w:rPr>
        <w:t xml:space="preserve"> </w:t>
      </w:r>
      <w:r w:rsidRPr="007958C7">
        <w:rPr>
          <w:rFonts w:ascii="Arial" w:hAnsi="Arial" w:cs="Arial"/>
          <w:sz w:val="24"/>
          <w:szCs w:val="24"/>
        </w:rPr>
        <w:t xml:space="preserve">%). Najmenej využívaným zdrojom na získanie materiálov a podkladov k výučbe </w:t>
      </w:r>
      <w:r w:rsidR="00726BD4" w:rsidRPr="007958C7">
        <w:rPr>
          <w:rFonts w:ascii="Arial" w:hAnsi="Arial" w:cs="Arial"/>
          <w:sz w:val="24"/>
          <w:szCs w:val="24"/>
        </w:rPr>
        <w:t xml:space="preserve">ĽP </w:t>
      </w:r>
      <w:r w:rsidRPr="007958C7">
        <w:rPr>
          <w:rFonts w:ascii="Arial" w:hAnsi="Arial" w:cs="Arial"/>
          <w:sz w:val="24"/>
          <w:szCs w:val="24"/>
        </w:rPr>
        <w:t>boli súkromné organizácie (5,1</w:t>
      </w:r>
      <w:r w:rsidR="00726BD4" w:rsidRPr="007958C7">
        <w:rPr>
          <w:rFonts w:ascii="Arial" w:hAnsi="Arial" w:cs="Arial"/>
          <w:sz w:val="24"/>
          <w:szCs w:val="24"/>
        </w:rPr>
        <w:t xml:space="preserve"> </w:t>
      </w:r>
      <w:r w:rsidRPr="007958C7">
        <w:rPr>
          <w:rFonts w:ascii="Arial" w:hAnsi="Arial" w:cs="Arial"/>
          <w:sz w:val="24"/>
          <w:szCs w:val="24"/>
        </w:rPr>
        <w:t>%). Iné, ako vyššie uvedené, boli zastúpené v 20,5</w:t>
      </w:r>
      <w:r w:rsidR="00726BD4" w:rsidRPr="007958C7">
        <w:rPr>
          <w:rFonts w:ascii="Arial" w:hAnsi="Arial" w:cs="Arial"/>
          <w:sz w:val="24"/>
          <w:szCs w:val="24"/>
        </w:rPr>
        <w:t xml:space="preserve"> % odpovediach</w:t>
      </w:r>
      <w:r w:rsidRPr="007958C7">
        <w:rPr>
          <w:rFonts w:ascii="Arial" w:hAnsi="Arial" w:cs="Arial"/>
          <w:sz w:val="24"/>
          <w:szCs w:val="24"/>
        </w:rPr>
        <w:t>.</w:t>
      </w:r>
    </w:p>
    <w:p w:rsidR="00454F1E" w:rsidRPr="00C23DE1" w:rsidRDefault="00454F1E" w:rsidP="00C23DE1">
      <w:pPr>
        <w:spacing w:after="120"/>
        <w:jc w:val="both"/>
        <w:rPr>
          <w:rFonts w:ascii="Arial" w:hAnsi="Arial" w:cs="Arial"/>
        </w:rPr>
      </w:pPr>
      <w:r w:rsidRPr="007958C7">
        <w:rPr>
          <w:rFonts w:ascii="Arial" w:hAnsi="Arial" w:cs="Arial"/>
          <w:sz w:val="24"/>
          <w:szCs w:val="24"/>
        </w:rPr>
        <w:t xml:space="preserve">Pohľad </w:t>
      </w:r>
      <w:r w:rsidRPr="007958C7">
        <w:rPr>
          <w:rFonts w:ascii="Arial" w:hAnsi="Arial" w:cs="Arial"/>
          <w:b/>
          <w:sz w:val="24"/>
          <w:szCs w:val="24"/>
        </w:rPr>
        <w:t>riaditeľov</w:t>
      </w:r>
      <w:r w:rsidRPr="007958C7">
        <w:rPr>
          <w:rFonts w:ascii="Arial" w:hAnsi="Arial" w:cs="Arial"/>
          <w:sz w:val="24"/>
          <w:szCs w:val="24"/>
        </w:rPr>
        <w:t xml:space="preserve"> a </w:t>
      </w:r>
      <w:r w:rsidRPr="007958C7">
        <w:rPr>
          <w:rFonts w:ascii="Arial" w:hAnsi="Arial" w:cs="Arial"/>
          <w:b/>
          <w:sz w:val="24"/>
          <w:szCs w:val="24"/>
        </w:rPr>
        <w:t>učiteľov</w:t>
      </w:r>
      <w:r w:rsidRPr="007958C7">
        <w:rPr>
          <w:rFonts w:ascii="Arial" w:hAnsi="Arial" w:cs="Arial"/>
          <w:sz w:val="24"/>
          <w:szCs w:val="24"/>
        </w:rPr>
        <w:t xml:space="preserve"> na otázku zdrojov získavania publikácií a materiálov k téme ĽP je rozdielny. Učitelia častejšie uvádzali štátn</w:t>
      </w:r>
      <w:r w:rsidR="00C34E62" w:rsidRPr="007958C7">
        <w:rPr>
          <w:rFonts w:ascii="Arial" w:hAnsi="Arial" w:cs="Arial"/>
          <w:sz w:val="24"/>
          <w:szCs w:val="24"/>
        </w:rPr>
        <w:t>e školské inštitúcie a</w:t>
      </w:r>
      <w:r w:rsidRPr="007958C7">
        <w:rPr>
          <w:rFonts w:ascii="Arial" w:hAnsi="Arial" w:cs="Arial"/>
          <w:sz w:val="24"/>
          <w:szCs w:val="24"/>
        </w:rPr>
        <w:t> internet, naopak riaditelia vo väčšej miere pouka</w:t>
      </w:r>
      <w:r w:rsidR="00C34E62" w:rsidRPr="007958C7">
        <w:rPr>
          <w:rFonts w:ascii="Arial" w:hAnsi="Arial" w:cs="Arial"/>
          <w:sz w:val="24"/>
          <w:szCs w:val="24"/>
        </w:rPr>
        <w:t xml:space="preserve">zovali na </w:t>
      </w:r>
      <w:proofErr w:type="spellStart"/>
      <w:r w:rsidR="00A13CD8" w:rsidRPr="007958C7">
        <w:rPr>
          <w:rFonts w:ascii="Arial" w:hAnsi="Arial" w:cs="Arial"/>
          <w:sz w:val="24"/>
          <w:szCs w:val="24"/>
        </w:rPr>
        <w:t>MŠVVaŠ</w:t>
      </w:r>
      <w:proofErr w:type="spellEnd"/>
      <w:r w:rsidR="00542A61" w:rsidRPr="007958C7">
        <w:rPr>
          <w:rFonts w:ascii="Arial" w:hAnsi="Arial" w:cs="Arial"/>
          <w:sz w:val="24"/>
          <w:szCs w:val="24"/>
        </w:rPr>
        <w:t xml:space="preserve"> SR</w:t>
      </w:r>
      <w:r w:rsidR="00A13CD8" w:rsidRPr="007958C7">
        <w:rPr>
          <w:rFonts w:ascii="Arial" w:hAnsi="Arial" w:cs="Arial"/>
          <w:sz w:val="24"/>
          <w:szCs w:val="24"/>
        </w:rPr>
        <w:t xml:space="preserve"> </w:t>
      </w:r>
      <w:r w:rsidR="00C34E62" w:rsidRPr="00542A61">
        <w:rPr>
          <w:rFonts w:ascii="Arial" w:hAnsi="Arial" w:cs="Arial"/>
          <w:sz w:val="24"/>
          <w:szCs w:val="24"/>
        </w:rPr>
        <w:t>a</w:t>
      </w:r>
      <w:r w:rsidRPr="00542A61">
        <w:rPr>
          <w:rFonts w:ascii="Arial" w:hAnsi="Arial" w:cs="Arial"/>
          <w:sz w:val="24"/>
          <w:szCs w:val="24"/>
        </w:rPr>
        <w:t xml:space="preserve"> mimovládne orga</w:t>
      </w:r>
      <w:r w:rsidR="00C34E62" w:rsidRPr="00542A61">
        <w:rPr>
          <w:rFonts w:ascii="Arial" w:hAnsi="Arial" w:cs="Arial"/>
          <w:sz w:val="24"/>
          <w:szCs w:val="24"/>
        </w:rPr>
        <w:t xml:space="preserve">nizácie. Zhodli sa </w:t>
      </w:r>
      <w:r w:rsidRPr="00542A61">
        <w:rPr>
          <w:rFonts w:ascii="Arial" w:hAnsi="Arial" w:cs="Arial"/>
          <w:sz w:val="24"/>
          <w:szCs w:val="24"/>
        </w:rPr>
        <w:t xml:space="preserve">pri </w:t>
      </w:r>
      <w:r w:rsidR="00C34E62" w:rsidRPr="00542A61">
        <w:rPr>
          <w:rFonts w:ascii="Arial" w:hAnsi="Arial" w:cs="Arial"/>
          <w:sz w:val="24"/>
          <w:szCs w:val="24"/>
        </w:rPr>
        <w:t xml:space="preserve">konferenciách, seminároch, kurzoch, </w:t>
      </w:r>
      <w:r w:rsidRPr="00542A61">
        <w:rPr>
          <w:rFonts w:ascii="Arial" w:hAnsi="Arial" w:cs="Arial"/>
          <w:sz w:val="24"/>
          <w:szCs w:val="24"/>
        </w:rPr>
        <w:t>súkromných organizáciách</w:t>
      </w:r>
      <w:r w:rsidR="00C34E62" w:rsidRPr="00542A61">
        <w:rPr>
          <w:rFonts w:ascii="Arial" w:hAnsi="Arial" w:cs="Arial"/>
          <w:sz w:val="24"/>
          <w:szCs w:val="24"/>
        </w:rPr>
        <w:t xml:space="preserve"> a iných zdrojov</w:t>
      </w:r>
      <w:r w:rsidRPr="00542A61">
        <w:rPr>
          <w:rFonts w:ascii="Arial" w:hAnsi="Arial" w:cs="Arial"/>
          <w:sz w:val="24"/>
          <w:szCs w:val="24"/>
        </w:rPr>
        <w:t xml:space="preserve">. </w:t>
      </w:r>
    </w:p>
    <w:p w:rsidR="00C34E62" w:rsidRPr="007958C7" w:rsidRDefault="0063003C" w:rsidP="00C34E62">
      <w:pPr>
        <w:spacing w:after="120"/>
        <w:jc w:val="both"/>
        <w:rPr>
          <w:rFonts w:ascii="Arial" w:hAnsi="Arial" w:cs="Arial"/>
          <w:sz w:val="24"/>
          <w:szCs w:val="24"/>
        </w:rPr>
      </w:pPr>
      <w:r w:rsidRPr="00C23DE1">
        <w:rPr>
          <w:rFonts w:ascii="Arial" w:hAnsi="Arial" w:cs="Arial"/>
          <w:sz w:val="24"/>
          <w:szCs w:val="24"/>
        </w:rPr>
        <w:lastRenderedPageBreak/>
        <w:t>V</w:t>
      </w:r>
      <w:r w:rsidR="00C34E62" w:rsidRPr="00C23DE1">
        <w:rPr>
          <w:rFonts w:ascii="Arial" w:hAnsi="Arial" w:cs="Arial"/>
          <w:sz w:val="24"/>
          <w:szCs w:val="24"/>
        </w:rPr>
        <w:t xml:space="preserve"> oboch </w:t>
      </w:r>
      <w:r w:rsidR="00C34E62" w:rsidRPr="00C23DE1">
        <w:rPr>
          <w:rFonts w:ascii="Arial" w:hAnsi="Arial" w:cs="Arial"/>
          <w:b/>
          <w:sz w:val="24"/>
          <w:szCs w:val="24"/>
        </w:rPr>
        <w:t>typoch škôl</w:t>
      </w:r>
      <w:r w:rsidR="00C34E62" w:rsidRPr="00C23DE1">
        <w:rPr>
          <w:rFonts w:ascii="Arial" w:hAnsi="Arial" w:cs="Arial"/>
          <w:sz w:val="24"/>
          <w:szCs w:val="24"/>
        </w:rPr>
        <w:t xml:space="preserve"> ako zdroj získavania materiálov potrebných k výučbe </w:t>
      </w:r>
      <w:r w:rsidRPr="00C23DE1">
        <w:rPr>
          <w:rFonts w:ascii="Arial" w:hAnsi="Arial" w:cs="Arial"/>
          <w:sz w:val="24"/>
          <w:szCs w:val="24"/>
        </w:rPr>
        <w:t xml:space="preserve">ĽP </w:t>
      </w:r>
      <w:r w:rsidR="00C34E62" w:rsidRPr="00C23DE1">
        <w:rPr>
          <w:rFonts w:ascii="Arial" w:hAnsi="Arial" w:cs="Arial"/>
          <w:sz w:val="24"/>
          <w:szCs w:val="24"/>
        </w:rPr>
        <w:t>dominoval internet (G</w:t>
      </w:r>
      <w:r w:rsidRPr="00C23DE1">
        <w:rPr>
          <w:rFonts w:ascii="Arial" w:hAnsi="Arial" w:cs="Arial"/>
          <w:sz w:val="24"/>
          <w:szCs w:val="24"/>
        </w:rPr>
        <w:t>:</w:t>
      </w:r>
      <w:r w:rsidR="00C34E62" w:rsidRPr="00C23DE1">
        <w:rPr>
          <w:rFonts w:ascii="Arial" w:hAnsi="Arial" w:cs="Arial"/>
          <w:sz w:val="24"/>
          <w:szCs w:val="24"/>
        </w:rPr>
        <w:t xml:space="preserve"> 91,4</w:t>
      </w:r>
      <w:r w:rsidRPr="00C23DE1">
        <w:rPr>
          <w:rFonts w:ascii="Arial" w:hAnsi="Arial" w:cs="Arial"/>
          <w:sz w:val="24"/>
          <w:szCs w:val="24"/>
        </w:rPr>
        <w:t xml:space="preserve"> </w:t>
      </w:r>
      <w:r w:rsidR="00C34E62" w:rsidRPr="00C23DE1">
        <w:rPr>
          <w:rFonts w:ascii="Arial" w:hAnsi="Arial" w:cs="Arial"/>
          <w:sz w:val="24"/>
          <w:szCs w:val="24"/>
        </w:rPr>
        <w:t>%; SOŠ</w:t>
      </w:r>
      <w:r w:rsidRPr="00C23DE1">
        <w:rPr>
          <w:rFonts w:ascii="Arial" w:hAnsi="Arial" w:cs="Arial"/>
          <w:sz w:val="24"/>
          <w:szCs w:val="24"/>
        </w:rPr>
        <w:t>:</w:t>
      </w:r>
      <w:r w:rsidR="00C34E62" w:rsidRPr="00C23DE1">
        <w:rPr>
          <w:rFonts w:ascii="Arial" w:hAnsi="Arial" w:cs="Arial"/>
          <w:sz w:val="24"/>
          <w:szCs w:val="24"/>
        </w:rPr>
        <w:t xml:space="preserve"> 93,0</w:t>
      </w:r>
      <w:r w:rsidRPr="00C23DE1">
        <w:rPr>
          <w:rFonts w:ascii="Arial" w:hAnsi="Arial" w:cs="Arial"/>
          <w:sz w:val="24"/>
          <w:szCs w:val="24"/>
        </w:rPr>
        <w:t xml:space="preserve"> %). V</w:t>
      </w:r>
      <w:r w:rsidR="00C34E62" w:rsidRPr="00C23DE1">
        <w:rPr>
          <w:rFonts w:ascii="Arial" w:hAnsi="Arial" w:cs="Arial"/>
          <w:sz w:val="24"/>
          <w:szCs w:val="24"/>
        </w:rPr>
        <w:t xml:space="preserve"> gymnáziách </w:t>
      </w:r>
      <w:r w:rsidR="00C34E62" w:rsidRPr="00C23DE1">
        <w:rPr>
          <w:rFonts w:ascii="Arial" w:hAnsi="Arial" w:cs="Arial"/>
          <w:b/>
          <w:sz w:val="24"/>
          <w:szCs w:val="24"/>
        </w:rPr>
        <w:t xml:space="preserve">učitelia </w:t>
      </w:r>
      <w:r w:rsidR="00C34E62" w:rsidRPr="00C23DE1">
        <w:rPr>
          <w:rFonts w:ascii="Arial" w:hAnsi="Arial" w:cs="Arial"/>
          <w:sz w:val="24"/>
          <w:szCs w:val="24"/>
        </w:rPr>
        <w:t>častejšie uvádzali štátne školské inštitúcie (82,9</w:t>
      </w:r>
      <w:r w:rsidRPr="00C23DE1">
        <w:rPr>
          <w:rFonts w:ascii="Arial" w:hAnsi="Arial" w:cs="Arial"/>
          <w:sz w:val="24"/>
          <w:szCs w:val="24"/>
        </w:rPr>
        <w:t xml:space="preserve"> </w:t>
      </w:r>
      <w:r w:rsidR="00C34E62" w:rsidRPr="00C23DE1">
        <w:rPr>
          <w:rFonts w:ascii="Arial" w:hAnsi="Arial" w:cs="Arial"/>
          <w:sz w:val="24"/>
          <w:szCs w:val="24"/>
        </w:rPr>
        <w:t>%; SOŠ</w:t>
      </w:r>
      <w:r w:rsidRPr="00C23DE1">
        <w:rPr>
          <w:rFonts w:ascii="Arial" w:hAnsi="Arial" w:cs="Arial"/>
          <w:sz w:val="24"/>
          <w:szCs w:val="24"/>
        </w:rPr>
        <w:t>:</w:t>
      </w:r>
      <w:r w:rsidR="00C34E62" w:rsidRPr="00C23DE1">
        <w:rPr>
          <w:rFonts w:ascii="Arial" w:hAnsi="Arial" w:cs="Arial"/>
          <w:sz w:val="24"/>
          <w:szCs w:val="24"/>
        </w:rPr>
        <w:t xml:space="preserve"> 67,4</w:t>
      </w:r>
      <w:r w:rsidRPr="00C23DE1">
        <w:rPr>
          <w:rFonts w:ascii="Arial" w:hAnsi="Arial" w:cs="Arial"/>
          <w:sz w:val="24"/>
          <w:szCs w:val="24"/>
        </w:rPr>
        <w:t xml:space="preserve"> </w:t>
      </w:r>
      <w:r w:rsidR="00C34E62" w:rsidRPr="00C23DE1">
        <w:rPr>
          <w:rFonts w:ascii="Arial" w:hAnsi="Arial" w:cs="Arial"/>
          <w:sz w:val="24"/>
          <w:szCs w:val="24"/>
        </w:rPr>
        <w:t>%), mimovládne organizácie (65,7</w:t>
      </w:r>
      <w:r w:rsidRPr="00C23DE1">
        <w:rPr>
          <w:rFonts w:ascii="Arial" w:hAnsi="Arial" w:cs="Arial"/>
          <w:sz w:val="24"/>
          <w:szCs w:val="24"/>
        </w:rPr>
        <w:t xml:space="preserve"> </w:t>
      </w:r>
      <w:r w:rsidR="00C34E62" w:rsidRPr="00C23DE1">
        <w:rPr>
          <w:rFonts w:ascii="Arial" w:hAnsi="Arial" w:cs="Arial"/>
          <w:sz w:val="24"/>
          <w:szCs w:val="24"/>
        </w:rPr>
        <w:t>%; SOŠ</w:t>
      </w:r>
      <w:r w:rsidRPr="00C23DE1">
        <w:rPr>
          <w:rFonts w:ascii="Arial" w:hAnsi="Arial" w:cs="Arial"/>
          <w:sz w:val="24"/>
          <w:szCs w:val="24"/>
        </w:rPr>
        <w:t>:</w:t>
      </w:r>
      <w:r w:rsidR="00C34E62" w:rsidRPr="00C23DE1">
        <w:rPr>
          <w:rFonts w:ascii="Arial" w:hAnsi="Arial" w:cs="Arial"/>
          <w:sz w:val="24"/>
          <w:szCs w:val="24"/>
        </w:rPr>
        <w:t xml:space="preserve"> 55,8</w:t>
      </w:r>
      <w:r w:rsidRPr="00C23DE1">
        <w:rPr>
          <w:rFonts w:ascii="Arial" w:hAnsi="Arial" w:cs="Arial"/>
          <w:sz w:val="24"/>
          <w:szCs w:val="24"/>
        </w:rPr>
        <w:t xml:space="preserve"> </w:t>
      </w:r>
      <w:r w:rsidR="00C34E62" w:rsidRPr="00C23DE1">
        <w:rPr>
          <w:rFonts w:ascii="Arial" w:hAnsi="Arial" w:cs="Arial"/>
          <w:sz w:val="24"/>
          <w:szCs w:val="24"/>
        </w:rPr>
        <w:t>%) a konferencie, semináre, kurzy (48,6</w:t>
      </w:r>
      <w:r w:rsidRPr="00C23DE1">
        <w:rPr>
          <w:rFonts w:ascii="Arial" w:hAnsi="Arial" w:cs="Arial"/>
          <w:sz w:val="24"/>
          <w:szCs w:val="24"/>
        </w:rPr>
        <w:t xml:space="preserve"> </w:t>
      </w:r>
      <w:r w:rsidR="00C34E62" w:rsidRPr="00C23DE1">
        <w:rPr>
          <w:rFonts w:ascii="Arial" w:hAnsi="Arial" w:cs="Arial"/>
          <w:sz w:val="24"/>
          <w:szCs w:val="24"/>
        </w:rPr>
        <w:t>%; SOŠ</w:t>
      </w:r>
      <w:r w:rsidRPr="00C23DE1">
        <w:rPr>
          <w:rFonts w:ascii="Arial" w:hAnsi="Arial" w:cs="Arial"/>
          <w:sz w:val="24"/>
          <w:szCs w:val="24"/>
        </w:rPr>
        <w:t>: 41,9</w:t>
      </w:r>
      <w:r w:rsidR="00A13CD8" w:rsidRPr="00C23DE1">
        <w:rPr>
          <w:rFonts w:ascii="Arial" w:hAnsi="Arial" w:cs="Arial"/>
          <w:sz w:val="24"/>
          <w:szCs w:val="24"/>
        </w:rPr>
        <w:t xml:space="preserve"> </w:t>
      </w:r>
      <w:r w:rsidRPr="00C23DE1">
        <w:rPr>
          <w:rFonts w:ascii="Arial" w:hAnsi="Arial" w:cs="Arial"/>
          <w:sz w:val="24"/>
          <w:szCs w:val="24"/>
        </w:rPr>
        <w:t>%), naopak v</w:t>
      </w:r>
      <w:r w:rsidR="00C34E62" w:rsidRPr="00C23DE1">
        <w:rPr>
          <w:rFonts w:ascii="Arial" w:hAnsi="Arial" w:cs="Arial"/>
          <w:sz w:val="24"/>
          <w:szCs w:val="24"/>
        </w:rPr>
        <w:t xml:space="preserve"> stredných odborných školách bolo viac zas</w:t>
      </w:r>
      <w:r w:rsidRPr="00C23DE1">
        <w:rPr>
          <w:rFonts w:ascii="Arial" w:hAnsi="Arial" w:cs="Arial"/>
          <w:sz w:val="24"/>
          <w:szCs w:val="24"/>
        </w:rPr>
        <w:t xml:space="preserve">túpené iba </w:t>
      </w:r>
      <w:proofErr w:type="spellStart"/>
      <w:r w:rsidRPr="007958C7">
        <w:rPr>
          <w:rFonts w:ascii="Arial" w:hAnsi="Arial" w:cs="Arial"/>
          <w:sz w:val="24"/>
          <w:szCs w:val="24"/>
        </w:rPr>
        <w:t>MŠVVaŠ</w:t>
      </w:r>
      <w:proofErr w:type="spellEnd"/>
      <w:r w:rsidR="00C34E62" w:rsidRPr="007958C7">
        <w:rPr>
          <w:rFonts w:ascii="Arial" w:hAnsi="Arial" w:cs="Arial"/>
          <w:sz w:val="24"/>
          <w:szCs w:val="24"/>
        </w:rPr>
        <w:t xml:space="preserve"> </w:t>
      </w:r>
      <w:r w:rsidR="00C23DE1" w:rsidRPr="007958C7">
        <w:rPr>
          <w:rFonts w:ascii="Arial" w:hAnsi="Arial" w:cs="Arial"/>
          <w:sz w:val="24"/>
          <w:szCs w:val="24"/>
        </w:rPr>
        <w:t xml:space="preserve">SR </w:t>
      </w:r>
      <w:r w:rsidR="00C34E62" w:rsidRPr="007958C7">
        <w:rPr>
          <w:rFonts w:ascii="Arial" w:hAnsi="Arial" w:cs="Arial"/>
          <w:sz w:val="24"/>
          <w:szCs w:val="24"/>
        </w:rPr>
        <w:t>(55,8</w:t>
      </w:r>
      <w:r w:rsidRPr="007958C7">
        <w:rPr>
          <w:rFonts w:ascii="Arial" w:hAnsi="Arial" w:cs="Arial"/>
          <w:sz w:val="24"/>
          <w:szCs w:val="24"/>
        </w:rPr>
        <w:t xml:space="preserve"> </w:t>
      </w:r>
      <w:r w:rsidR="00C34E62" w:rsidRPr="007958C7">
        <w:rPr>
          <w:rFonts w:ascii="Arial" w:hAnsi="Arial" w:cs="Arial"/>
          <w:sz w:val="24"/>
          <w:szCs w:val="24"/>
        </w:rPr>
        <w:t>%; G</w:t>
      </w:r>
      <w:r w:rsidRPr="007958C7">
        <w:rPr>
          <w:rFonts w:ascii="Arial" w:hAnsi="Arial" w:cs="Arial"/>
          <w:sz w:val="24"/>
          <w:szCs w:val="24"/>
        </w:rPr>
        <w:t>:</w:t>
      </w:r>
      <w:r w:rsidR="00C34E62" w:rsidRPr="007958C7">
        <w:rPr>
          <w:rFonts w:ascii="Arial" w:hAnsi="Arial" w:cs="Arial"/>
          <w:sz w:val="24"/>
          <w:szCs w:val="24"/>
        </w:rPr>
        <w:t xml:space="preserve"> 51,4</w:t>
      </w:r>
      <w:r w:rsidRPr="007958C7">
        <w:rPr>
          <w:rFonts w:ascii="Arial" w:hAnsi="Arial" w:cs="Arial"/>
          <w:sz w:val="24"/>
          <w:szCs w:val="24"/>
        </w:rPr>
        <w:t xml:space="preserve"> </w:t>
      </w:r>
      <w:r w:rsidR="00C34E62" w:rsidRPr="007958C7">
        <w:rPr>
          <w:rFonts w:ascii="Arial" w:hAnsi="Arial" w:cs="Arial"/>
          <w:sz w:val="24"/>
          <w:szCs w:val="24"/>
        </w:rPr>
        <w:t>%) a súkromné organizácie (9,3</w:t>
      </w:r>
      <w:r w:rsidRPr="007958C7">
        <w:rPr>
          <w:rFonts w:ascii="Arial" w:hAnsi="Arial" w:cs="Arial"/>
          <w:sz w:val="24"/>
          <w:szCs w:val="24"/>
        </w:rPr>
        <w:t xml:space="preserve"> </w:t>
      </w:r>
      <w:r w:rsidR="00C34E62" w:rsidRPr="007958C7">
        <w:rPr>
          <w:rFonts w:ascii="Arial" w:hAnsi="Arial" w:cs="Arial"/>
          <w:sz w:val="24"/>
          <w:szCs w:val="24"/>
        </w:rPr>
        <w:t>%; G</w:t>
      </w:r>
      <w:r w:rsidRPr="007958C7">
        <w:rPr>
          <w:rFonts w:ascii="Arial" w:hAnsi="Arial" w:cs="Arial"/>
          <w:sz w:val="24"/>
          <w:szCs w:val="24"/>
        </w:rPr>
        <w:t>:</w:t>
      </w:r>
      <w:r w:rsidR="00C34E62" w:rsidRPr="007958C7">
        <w:rPr>
          <w:rFonts w:ascii="Arial" w:hAnsi="Arial" w:cs="Arial"/>
          <w:sz w:val="24"/>
          <w:szCs w:val="24"/>
        </w:rPr>
        <w:t xml:space="preserve"> 0</w:t>
      </w:r>
      <w:r w:rsidRPr="007958C7">
        <w:rPr>
          <w:rFonts w:ascii="Arial" w:hAnsi="Arial" w:cs="Arial"/>
          <w:sz w:val="24"/>
          <w:szCs w:val="24"/>
        </w:rPr>
        <w:t xml:space="preserve"> </w:t>
      </w:r>
      <w:r w:rsidR="00C34E62" w:rsidRPr="007958C7">
        <w:rPr>
          <w:rFonts w:ascii="Arial" w:hAnsi="Arial" w:cs="Arial"/>
          <w:sz w:val="24"/>
          <w:szCs w:val="24"/>
        </w:rPr>
        <w:t>%). Z vyššie uvedeného vyplýva, ž</w:t>
      </w:r>
      <w:r w:rsidRPr="007958C7">
        <w:rPr>
          <w:rFonts w:ascii="Arial" w:hAnsi="Arial" w:cs="Arial"/>
          <w:sz w:val="24"/>
          <w:szCs w:val="24"/>
        </w:rPr>
        <w:t>e v</w:t>
      </w:r>
      <w:r w:rsidR="00C34E62" w:rsidRPr="007958C7">
        <w:rPr>
          <w:rFonts w:ascii="Arial" w:hAnsi="Arial" w:cs="Arial"/>
          <w:sz w:val="24"/>
          <w:szCs w:val="24"/>
        </w:rPr>
        <w:t xml:space="preserve"> gymnáziách vo väčšej miere čerpali z jednotlivých zdrojov.</w:t>
      </w:r>
    </w:p>
    <w:p w:rsidR="00D2469D" w:rsidRPr="00C23DE1" w:rsidRDefault="00D2469D" w:rsidP="00D2469D">
      <w:pPr>
        <w:spacing w:after="120"/>
        <w:jc w:val="both"/>
        <w:rPr>
          <w:rFonts w:ascii="Arial" w:hAnsi="Arial" w:cs="Arial"/>
          <w:sz w:val="24"/>
          <w:szCs w:val="24"/>
        </w:rPr>
      </w:pPr>
      <w:r w:rsidRPr="007958C7">
        <w:rPr>
          <w:rFonts w:ascii="Arial" w:hAnsi="Arial" w:cs="Arial"/>
          <w:sz w:val="24"/>
          <w:szCs w:val="24"/>
        </w:rPr>
        <w:t xml:space="preserve">Vo všetkých </w:t>
      </w:r>
      <w:r w:rsidRPr="007958C7">
        <w:rPr>
          <w:rFonts w:ascii="Arial" w:hAnsi="Arial" w:cs="Arial"/>
          <w:b/>
          <w:sz w:val="24"/>
          <w:szCs w:val="24"/>
        </w:rPr>
        <w:t>krajoch</w:t>
      </w:r>
      <w:r w:rsidRPr="007958C7">
        <w:rPr>
          <w:rFonts w:ascii="Arial" w:hAnsi="Arial" w:cs="Arial"/>
          <w:sz w:val="24"/>
          <w:szCs w:val="24"/>
        </w:rPr>
        <w:t xml:space="preserve"> čerpali najčastejšie </w:t>
      </w:r>
      <w:r w:rsidRPr="007958C7">
        <w:rPr>
          <w:rFonts w:ascii="Arial" w:hAnsi="Arial" w:cs="Arial"/>
          <w:b/>
          <w:sz w:val="24"/>
          <w:szCs w:val="24"/>
        </w:rPr>
        <w:t>pedagógovia</w:t>
      </w:r>
      <w:r w:rsidRPr="007958C7">
        <w:rPr>
          <w:rFonts w:ascii="Arial" w:hAnsi="Arial" w:cs="Arial"/>
          <w:sz w:val="24"/>
          <w:szCs w:val="24"/>
        </w:rPr>
        <w:t xml:space="preserve"> materiály z internetu. V Bratislavskom kraji mali najvýraznejšie zastúpenie štátne školské inštitúcie (90,9</w:t>
      </w:r>
      <w:r w:rsidR="0063003C" w:rsidRPr="007958C7">
        <w:rPr>
          <w:rFonts w:ascii="Arial" w:hAnsi="Arial" w:cs="Arial"/>
          <w:sz w:val="24"/>
          <w:szCs w:val="24"/>
        </w:rPr>
        <w:t xml:space="preserve"> </w:t>
      </w:r>
      <w:r w:rsidRPr="007958C7">
        <w:rPr>
          <w:rFonts w:ascii="Arial" w:hAnsi="Arial" w:cs="Arial"/>
          <w:sz w:val="24"/>
          <w:szCs w:val="24"/>
        </w:rPr>
        <w:t xml:space="preserve">%), v Košickom </w:t>
      </w:r>
      <w:proofErr w:type="spellStart"/>
      <w:r w:rsidRPr="007958C7">
        <w:rPr>
          <w:rFonts w:ascii="Arial" w:hAnsi="Arial" w:cs="Arial"/>
          <w:sz w:val="24"/>
          <w:szCs w:val="24"/>
        </w:rPr>
        <w:t>M</w:t>
      </w:r>
      <w:r w:rsidR="0063003C" w:rsidRPr="007958C7">
        <w:rPr>
          <w:rFonts w:ascii="Arial" w:hAnsi="Arial" w:cs="Arial"/>
          <w:sz w:val="24"/>
          <w:szCs w:val="24"/>
        </w:rPr>
        <w:t>ŠVVaŠ</w:t>
      </w:r>
      <w:proofErr w:type="spellEnd"/>
      <w:r w:rsidR="00C23DE1" w:rsidRPr="007958C7">
        <w:rPr>
          <w:rFonts w:ascii="Arial" w:hAnsi="Arial" w:cs="Arial"/>
          <w:sz w:val="24"/>
          <w:szCs w:val="24"/>
        </w:rPr>
        <w:t xml:space="preserve"> SR</w:t>
      </w:r>
      <w:r w:rsidRPr="007958C7">
        <w:rPr>
          <w:rFonts w:ascii="Arial" w:hAnsi="Arial" w:cs="Arial"/>
          <w:sz w:val="24"/>
          <w:szCs w:val="24"/>
        </w:rPr>
        <w:t xml:space="preserve"> (81,8</w:t>
      </w:r>
      <w:r w:rsidR="0063003C" w:rsidRPr="007958C7">
        <w:rPr>
          <w:rFonts w:ascii="Arial" w:hAnsi="Arial" w:cs="Arial"/>
          <w:sz w:val="24"/>
          <w:szCs w:val="24"/>
        </w:rPr>
        <w:t xml:space="preserve"> </w:t>
      </w:r>
      <w:r w:rsidRPr="007958C7">
        <w:rPr>
          <w:rFonts w:ascii="Arial" w:hAnsi="Arial" w:cs="Arial"/>
          <w:sz w:val="24"/>
          <w:szCs w:val="24"/>
        </w:rPr>
        <w:t>%) a súkromné organizácie (1</w:t>
      </w:r>
      <w:r w:rsidRPr="00C23DE1">
        <w:rPr>
          <w:rFonts w:ascii="Arial" w:hAnsi="Arial" w:cs="Arial"/>
          <w:sz w:val="24"/>
          <w:szCs w:val="24"/>
        </w:rPr>
        <w:t>8,2</w:t>
      </w:r>
      <w:r w:rsidR="0063003C" w:rsidRPr="00C23DE1">
        <w:rPr>
          <w:rFonts w:ascii="Arial" w:hAnsi="Arial" w:cs="Arial"/>
          <w:sz w:val="24"/>
          <w:szCs w:val="24"/>
        </w:rPr>
        <w:t xml:space="preserve"> </w:t>
      </w:r>
      <w:r w:rsidRPr="00C23DE1">
        <w:rPr>
          <w:rFonts w:ascii="Arial" w:hAnsi="Arial" w:cs="Arial"/>
          <w:sz w:val="24"/>
          <w:szCs w:val="24"/>
        </w:rPr>
        <w:t xml:space="preserve">%). Mimovládne organizácie ako zdroj materiálov k výučbe </w:t>
      </w:r>
      <w:r w:rsidR="00A13CD8" w:rsidRPr="00C23DE1">
        <w:rPr>
          <w:rFonts w:ascii="Arial" w:hAnsi="Arial" w:cs="Arial"/>
          <w:sz w:val="24"/>
          <w:szCs w:val="24"/>
        </w:rPr>
        <w:t>ĽP</w:t>
      </w:r>
      <w:r w:rsidRPr="00C23DE1">
        <w:rPr>
          <w:rFonts w:ascii="Arial" w:hAnsi="Arial" w:cs="Arial"/>
          <w:sz w:val="24"/>
          <w:szCs w:val="24"/>
        </w:rPr>
        <w:t xml:space="preserve"> uvádzali najmä respondenti v Bratislavskom, Trnavskom a Trenčianskom kraji. Ani jeden </w:t>
      </w:r>
      <w:r w:rsidR="0063003C" w:rsidRPr="00C23DE1">
        <w:rPr>
          <w:rFonts w:ascii="Arial" w:hAnsi="Arial" w:cs="Arial"/>
          <w:sz w:val="24"/>
          <w:szCs w:val="24"/>
        </w:rPr>
        <w:t>učiteľ</w:t>
      </w:r>
      <w:r w:rsidRPr="00C23DE1">
        <w:rPr>
          <w:rFonts w:ascii="Arial" w:hAnsi="Arial" w:cs="Arial"/>
          <w:sz w:val="24"/>
          <w:szCs w:val="24"/>
        </w:rPr>
        <w:t xml:space="preserve"> neuviedol súkromné organizácie v Trnavskom a Trenčianskom kraji. Konferencie, kurzy, semináre mali najvyššie zastúpenie v Trnavskom kraji, iné zdroje v Banskobystrickom kraji.</w:t>
      </w:r>
    </w:p>
    <w:p w:rsidR="0063003C" w:rsidRDefault="0063003C" w:rsidP="00D2469D">
      <w:pPr>
        <w:pStyle w:val="Popis"/>
      </w:pPr>
    </w:p>
    <w:p w:rsidR="00D2469D" w:rsidRPr="00B928F6" w:rsidRDefault="00D2469D" w:rsidP="00D2469D">
      <w:pPr>
        <w:spacing w:after="0"/>
        <w:jc w:val="both"/>
        <w:rPr>
          <w:rFonts w:ascii="Arial" w:hAnsi="Arial" w:cs="Arial"/>
          <w:b/>
          <w:sz w:val="24"/>
          <w:szCs w:val="24"/>
        </w:rPr>
      </w:pPr>
      <w:r w:rsidRPr="00B928F6">
        <w:rPr>
          <w:rFonts w:ascii="Arial" w:hAnsi="Arial" w:cs="Arial"/>
          <w:b/>
          <w:sz w:val="24"/>
          <w:szCs w:val="24"/>
        </w:rPr>
        <w:t>Porovnanie údajov za základné a stredné školy</w:t>
      </w:r>
    </w:p>
    <w:p w:rsidR="00D2469D" w:rsidRPr="007958C7" w:rsidRDefault="00D2469D" w:rsidP="00D2469D">
      <w:pPr>
        <w:jc w:val="both"/>
        <w:rPr>
          <w:rFonts w:ascii="Arial" w:hAnsi="Arial" w:cs="Arial"/>
          <w:sz w:val="24"/>
          <w:szCs w:val="24"/>
        </w:rPr>
      </w:pPr>
      <w:r w:rsidRPr="00B928F6">
        <w:rPr>
          <w:rFonts w:ascii="Arial" w:hAnsi="Arial" w:cs="Arial"/>
          <w:sz w:val="24"/>
          <w:szCs w:val="24"/>
        </w:rPr>
        <w:t>Z por</w:t>
      </w:r>
      <w:r w:rsidR="00A13CD8" w:rsidRPr="00B928F6">
        <w:rPr>
          <w:rFonts w:ascii="Arial" w:hAnsi="Arial" w:cs="Arial"/>
          <w:sz w:val="24"/>
          <w:szCs w:val="24"/>
        </w:rPr>
        <w:t>ovnania zistení vyplynulo, že v</w:t>
      </w:r>
      <w:r w:rsidRPr="00B928F6">
        <w:rPr>
          <w:rFonts w:ascii="Arial" w:hAnsi="Arial" w:cs="Arial"/>
          <w:sz w:val="24"/>
          <w:szCs w:val="24"/>
        </w:rPr>
        <w:t xml:space="preserve"> základných aj stredných školách </w:t>
      </w:r>
      <w:r w:rsidRPr="00B928F6">
        <w:rPr>
          <w:rFonts w:ascii="Arial" w:hAnsi="Arial" w:cs="Arial"/>
          <w:b/>
          <w:sz w:val="24"/>
          <w:szCs w:val="24"/>
        </w:rPr>
        <w:t>učitelia</w:t>
      </w:r>
      <w:r w:rsidRPr="00B928F6">
        <w:rPr>
          <w:rFonts w:ascii="Arial" w:hAnsi="Arial" w:cs="Arial"/>
          <w:sz w:val="24"/>
          <w:szCs w:val="24"/>
        </w:rPr>
        <w:t xml:space="preserve"> najčastejšie čerpali materiály potrebné k výchove k ĽP z internetu, pričom bol to práve internet, z ktorého o niečo viac čerpali </w:t>
      </w:r>
      <w:r w:rsidR="009633F9" w:rsidRPr="007958C7">
        <w:rPr>
          <w:rFonts w:ascii="Arial" w:hAnsi="Arial" w:cs="Arial"/>
          <w:sz w:val="24"/>
          <w:szCs w:val="24"/>
        </w:rPr>
        <w:t>v</w:t>
      </w:r>
      <w:r w:rsidRPr="007958C7">
        <w:rPr>
          <w:rFonts w:ascii="Arial" w:hAnsi="Arial" w:cs="Arial"/>
          <w:sz w:val="24"/>
          <w:szCs w:val="24"/>
        </w:rPr>
        <w:t xml:space="preserve"> základných školách (96,3%; SŠ</w:t>
      </w:r>
      <w:r w:rsidR="00A13CD8" w:rsidRPr="007958C7">
        <w:rPr>
          <w:rFonts w:ascii="Arial" w:hAnsi="Arial" w:cs="Arial"/>
          <w:sz w:val="24"/>
          <w:szCs w:val="24"/>
        </w:rPr>
        <w:t>:</w:t>
      </w:r>
      <w:r w:rsidRPr="007958C7">
        <w:rPr>
          <w:rFonts w:ascii="Arial" w:hAnsi="Arial" w:cs="Arial"/>
          <w:sz w:val="24"/>
          <w:szCs w:val="24"/>
        </w:rPr>
        <w:t xml:space="preserve"> 92,3%)</w:t>
      </w:r>
      <w:r w:rsidR="009633F9" w:rsidRPr="007958C7">
        <w:rPr>
          <w:rFonts w:ascii="Arial" w:hAnsi="Arial" w:cs="Arial"/>
          <w:sz w:val="24"/>
          <w:szCs w:val="24"/>
        </w:rPr>
        <w:t>. V</w:t>
      </w:r>
      <w:r w:rsidRPr="007958C7">
        <w:rPr>
          <w:rFonts w:ascii="Arial" w:hAnsi="Arial" w:cs="Arial"/>
          <w:sz w:val="24"/>
          <w:szCs w:val="24"/>
        </w:rPr>
        <w:t xml:space="preserve">šetky ostatné zdroje boli vo väčšej miere zastúpené </w:t>
      </w:r>
      <w:r w:rsidR="009633F9" w:rsidRPr="007958C7">
        <w:rPr>
          <w:rFonts w:ascii="Arial" w:hAnsi="Arial" w:cs="Arial"/>
          <w:sz w:val="24"/>
          <w:szCs w:val="24"/>
        </w:rPr>
        <w:t>v</w:t>
      </w:r>
      <w:r w:rsidRPr="007958C7">
        <w:rPr>
          <w:rFonts w:ascii="Arial" w:hAnsi="Arial" w:cs="Arial"/>
          <w:sz w:val="24"/>
          <w:szCs w:val="24"/>
        </w:rPr>
        <w:t xml:space="preserve"> stredných školách okrem súkromných organizácií, ktoré mali podobné zastúpenie. </w:t>
      </w:r>
      <w:r w:rsidR="009633F9" w:rsidRPr="007958C7">
        <w:rPr>
          <w:rFonts w:ascii="Arial" w:hAnsi="Arial" w:cs="Arial"/>
          <w:sz w:val="24"/>
          <w:szCs w:val="24"/>
        </w:rPr>
        <w:t>M</w:t>
      </w:r>
      <w:r w:rsidRPr="007958C7">
        <w:rPr>
          <w:rFonts w:ascii="Arial" w:hAnsi="Arial" w:cs="Arial"/>
          <w:sz w:val="24"/>
          <w:szCs w:val="24"/>
        </w:rPr>
        <w:t xml:space="preserve">ožno skonštatovať, že </w:t>
      </w:r>
      <w:r w:rsidR="009633F9" w:rsidRPr="007958C7">
        <w:rPr>
          <w:rFonts w:ascii="Arial" w:hAnsi="Arial" w:cs="Arial"/>
          <w:sz w:val="24"/>
          <w:szCs w:val="24"/>
        </w:rPr>
        <w:t>v</w:t>
      </w:r>
      <w:r w:rsidRPr="007958C7">
        <w:rPr>
          <w:rFonts w:ascii="Arial" w:hAnsi="Arial" w:cs="Arial"/>
          <w:sz w:val="24"/>
          <w:szCs w:val="24"/>
        </w:rPr>
        <w:t xml:space="preserve"> stredných školách boli vo väčšej miere čerpané materiály k výučbe </w:t>
      </w:r>
      <w:r w:rsidR="009633F9" w:rsidRPr="007958C7">
        <w:rPr>
          <w:rFonts w:ascii="Arial" w:hAnsi="Arial" w:cs="Arial"/>
          <w:sz w:val="24"/>
          <w:szCs w:val="24"/>
        </w:rPr>
        <w:t>ĽP</w:t>
      </w:r>
      <w:r w:rsidRPr="007958C7">
        <w:rPr>
          <w:rFonts w:ascii="Arial" w:hAnsi="Arial" w:cs="Arial"/>
          <w:sz w:val="24"/>
          <w:szCs w:val="24"/>
        </w:rPr>
        <w:t xml:space="preserve">, čo súvisí s vyššou náročnosťou aj </w:t>
      </w:r>
      <w:r w:rsidR="009633F9" w:rsidRPr="007958C7">
        <w:rPr>
          <w:rFonts w:ascii="Arial" w:hAnsi="Arial" w:cs="Arial"/>
          <w:sz w:val="24"/>
          <w:szCs w:val="24"/>
        </w:rPr>
        <w:t xml:space="preserve">s </w:t>
      </w:r>
      <w:r w:rsidRPr="007958C7">
        <w:rPr>
          <w:rFonts w:ascii="Arial" w:hAnsi="Arial" w:cs="Arial"/>
          <w:sz w:val="24"/>
          <w:szCs w:val="24"/>
        </w:rPr>
        <w:t xml:space="preserve">rozsahom preberanej problematiky k téme </w:t>
      </w:r>
      <w:r w:rsidR="00A13CD8" w:rsidRPr="007958C7">
        <w:rPr>
          <w:rFonts w:ascii="Arial" w:hAnsi="Arial" w:cs="Arial"/>
          <w:sz w:val="24"/>
          <w:szCs w:val="24"/>
        </w:rPr>
        <w:t>ĽP</w:t>
      </w:r>
      <w:r w:rsidRPr="007958C7">
        <w:rPr>
          <w:rFonts w:ascii="Arial" w:hAnsi="Arial" w:cs="Arial"/>
          <w:sz w:val="24"/>
          <w:szCs w:val="24"/>
        </w:rPr>
        <w:t>.</w:t>
      </w:r>
    </w:p>
    <w:p w:rsidR="00D2469D" w:rsidRPr="0063003C" w:rsidRDefault="00F43CDF" w:rsidP="00F43CDF">
      <w:pPr>
        <w:pStyle w:val="Popis"/>
        <w:rPr>
          <w:rFonts w:ascii="Arial" w:hAnsi="Arial" w:cs="Arial"/>
          <w:i/>
          <w:lang w:eastAsia="sk-SK"/>
        </w:rPr>
      </w:pPr>
      <w:r w:rsidRPr="0063003C">
        <w:rPr>
          <w:rFonts w:ascii="Arial" w:hAnsi="Arial" w:cs="Arial"/>
          <w:i/>
        </w:rPr>
        <w:t xml:space="preserve">Tabuľka </w:t>
      </w:r>
      <w:r w:rsidR="00FF0535" w:rsidRPr="0063003C">
        <w:rPr>
          <w:rFonts w:ascii="Arial" w:hAnsi="Arial" w:cs="Arial"/>
          <w:i/>
        </w:rPr>
        <w:fldChar w:fldCharType="begin"/>
      </w:r>
      <w:r w:rsidR="00FF0535" w:rsidRPr="0063003C">
        <w:rPr>
          <w:rFonts w:ascii="Arial" w:hAnsi="Arial" w:cs="Arial"/>
          <w:i/>
        </w:rPr>
        <w:instrText xml:space="preserve"> SEQ Tabuľka \* ARABIC </w:instrText>
      </w:r>
      <w:r w:rsidR="00FF0535" w:rsidRPr="0063003C">
        <w:rPr>
          <w:rFonts w:ascii="Arial" w:hAnsi="Arial" w:cs="Arial"/>
          <w:i/>
        </w:rPr>
        <w:fldChar w:fldCharType="separate"/>
      </w:r>
      <w:r w:rsidR="00FA59CC">
        <w:rPr>
          <w:rFonts w:ascii="Arial" w:hAnsi="Arial" w:cs="Arial"/>
          <w:i/>
          <w:noProof/>
        </w:rPr>
        <w:t>2</w:t>
      </w:r>
      <w:r w:rsidR="00CA4930">
        <w:rPr>
          <w:rFonts w:ascii="Arial" w:hAnsi="Arial" w:cs="Arial"/>
          <w:i/>
          <w:noProof/>
        </w:rPr>
        <w:t>0</w:t>
      </w:r>
      <w:r w:rsidR="00FF0535" w:rsidRPr="0063003C">
        <w:rPr>
          <w:rFonts w:ascii="Arial" w:hAnsi="Arial" w:cs="Arial"/>
          <w:i/>
          <w:noProof/>
        </w:rPr>
        <w:fldChar w:fldCharType="end"/>
      </w:r>
      <w:r w:rsidRPr="0063003C">
        <w:rPr>
          <w:rFonts w:ascii="Arial" w:hAnsi="Arial" w:cs="Arial"/>
          <w:i/>
        </w:rPr>
        <w:t xml:space="preserve"> </w:t>
      </w:r>
      <w:r w:rsidR="00D2469D" w:rsidRPr="0063003C">
        <w:rPr>
          <w:rFonts w:ascii="Arial" w:hAnsi="Arial" w:cs="Arial"/>
          <w:i/>
        </w:rPr>
        <w:t>– Porovnanie údajov za základné a stredné školy (šk</w:t>
      </w:r>
      <w:r w:rsidR="00C23DE1">
        <w:rPr>
          <w:rFonts w:ascii="Arial" w:hAnsi="Arial" w:cs="Arial"/>
          <w:i/>
        </w:rPr>
        <w:t>olský rok</w:t>
      </w:r>
      <w:r w:rsidR="00D2469D" w:rsidRPr="0063003C">
        <w:rPr>
          <w:rFonts w:ascii="Arial" w:hAnsi="Arial" w:cs="Arial"/>
          <w:i/>
        </w:rPr>
        <w:t>. 2011/2012) v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6"/>
        <w:gridCol w:w="1700"/>
        <w:gridCol w:w="1417"/>
      </w:tblGrid>
      <w:tr w:rsidR="00D2469D" w:rsidRPr="007568AF" w:rsidTr="009633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D2469D" w:rsidRPr="009633F9" w:rsidRDefault="00D2469D" w:rsidP="00A42A3C">
            <w:pPr>
              <w:autoSpaceDE w:val="0"/>
              <w:autoSpaceDN w:val="0"/>
              <w:adjustRightInd w:val="0"/>
              <w:jc w:val="left"/>
              <w:rPr>
                <w:rFonts w:cs="Arial"/>
                <w:sz w:val="22"/>
                <w:szCs w:val="22"/>
              </w:rPr>
            </w:pPr>
            <w:r w:rsidRPr="009633F9">
              <w:rPr>
                <w:rFonts w:cs="Arial"/>
                <w:sz w:val="22"/>
                <w:szCs w:val="22"/>
              </w:rPr>
              <w:t>Zdroje získavania materiálov</w:t>
            </w:r>
          </w:p>
        </w:tc>
        <w:tc>
          <w:tcPr>
            <w:tcW w:w="937" w:type="pct"/>
            <w:tcBorders>
              <w:top w:val="none" w:sz="0" w:space="0" w:color="auto"/>
              <w:bottom w:val="none" w:sz="0" w:space="0" w:color="auto"/>
            </w:tcBorders>
          </w:tcPr>
          <w:p w:rsidR="00D2469D" w:rsidRPr="009633F9" w:rsidRDefault="00D2469D" w:rsidP="00A42A3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ZŠ</w:t>
            </w:r>
          </w:p>
        </w:tc>
        <w:tc>
          <w:tcPr>
            <w:tcW w:w="782" w:type="pct"/>
            <w:tcBorders>
              <w:top w:val="none" w:sz="0" w:space="0" w:color="auto"/>
              <w:bottom w:val="none" w:sz="0" w:space="0" w:color="auto"/>
              <w:right w:val="none" w:sz="0" w:space="0" w:color="auto"/>
            </w:tcBorders>
          </w:tcPr>
          <w:p w:rsidR="00D2469D" w:rsidRPr="009633F9" w:rsidRDefault="00D2469D" w:rsidP="00A42A3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SŠ</w:t>
            </w:r>
          </w:p>
        </w:tc>
      </w:tr>
      <w:tr w:rsidR="0063003C" w:rsidRPr="007568AF" w:rsidTr="009633F9">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63003C" w:rsidRPr="009633F9" w:rsidRDefault="0063003C" w:rsidP="009449EE">
            <w:pPr>
              <w:autoSpaceDE w:val="0"/>
              <w:autoSpaceDN w:val="0"/>
              <w:adjustRightInd w:val="0"/>
              <w:jc w:val="both"/>
              <w:rPr>
                <w:rFonts w:cs="Arial"/>
                <w:sz w:val="22"/>
                <w:szCs w:val="22"/>
              </w:rPr>
            </w:pPr>
            <w:proofErr w:type="spellStart"/>
            <w:r w:rsidRPr="009633F9">
              <w:rPr>
                <w:rFonts w:cs="Arial"/>
                <w:sz w:val="22"/>
                <w:szCs w:val="22"/>
              </w:rPr>
              <w:t>MŠVVaŠ</w:t>
            </w:r>
            <w:proofErr w:type="spellEnd"/>
            <w:r w:rsidRPr="009633F9">
              <w:rPr>
                <w:rFonts w:cs="Arial"/>
                <w:sz w:val="22"/>
                <w:szCs w:val="22"/>
              </w:rPr>
              <w:t xml:space="preserve"> </w:t>
            </w:r>
          </w:p>
        </w:tc>
        <w:tc>
          <w:tcPr>
            <w:tcW w:w="937"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45,0</w:t>
            </w:r>
          </w:p>
        </w:tc>
        <w:tc>
          <w:tcPr>
            <w:tcW w:w="782"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53,8</w:t>
            </w:r>
          </w:p>
        </w:tc>
      </w:tr>
      <w:tr w:rsidR="0063003C" w:rsidRPr="007568AF" w:rsidTr="009633F9">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Štátne školské inštitúcie</w:t>
            </w:r>
          </w:p>
        </w:tc>
        <w:tc>
          <w:tcPr>
            <w:tcW w:w="937"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61,3</w:t>
            </w:r>
          </w:p>
        </w:tc>
        <w:tc>
          <w:tcPr>
            <w:tcW w:w="782"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74,4</w:t>
            </w:r>
          </w:p>
        </w:tc>
      </w:tr>
      <w:tr w:rsidR="0063003C" w:rsidRPr="007568AF" w:rsidTr="009633F9">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Mimovládne organizácie</w:t>
            </w:r>
          </w:p>
        </w:tc>
        <w:tc>
          <w:tcPr>
            <w:tcW w:w="937"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36,3</w:t>
            </w:r>
          </w:p>
        </w:tc>
        <w:tc>
          <w:tcPr>
            <w:tcW w:w="782"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60,3</w:t>
            </w:r>
          </w:p>
        </w:tc>
      </w:tr>
      <w:tr w:rsidR="0063003C" w:rsidRPr="007568AF" w:rsidTr="009633F9">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Súkromné organizácie</w:t>
            </w:r>
          </w:p>
        </w:tc>
        <w:tc>
          <w:tcPr>
            <w:tcW w:w="937"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7,5</w:t>
            </w:r>
          </w:p>
        </w:tc>
        <w:tc>
          <w:tcPr>
            <w:tcW w:w="782"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5,1</w:t>
            </w:r>
          </w:p>
        </w:tc>
      </w:tr>
      <w:tr w:rsidR="0063003C" w:rsidRPr="007568AF" w:rsidTr="009633F9">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Konferencie, semináre, kurzy</w:t>
            </w:r>
          </w:p>
        </w:tc>
        <w:tc>
          <w:tcPr>
            <w:tcW w:w="937"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26,3</w:t>
            </w:r>
          </w:p>
        </w:tc>
        <w:tc>
          <w:tcPr>
            <w:tcW w:w="782"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44,9</w:t>
            </w:r>
          </w:p>
        </w:tc>
      </w:tr>
      <w:tr w:rsidR="0063003C" w:rsidRPr="007568AF" w:rsidTr="009633F9">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Internet</w:t>
            </w:r>
          </w:p>
        </w:tc>
        <w:tc>
          <w:tcPr>
            <w:tcW w:w="937"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96,3</w:t>
            </w:r>
          </w:p>
        </w:tc>
        <w:tc>
          <w:tcPr>
            <w:tcW w:w="782"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92,3</w:t>
            </w:r>
          </w:p>
        </w:tc>
      </w:tr>
      <w:tr w:rsidR="0063003C" w:rsidRPr="007568AF" w:rsidTr="009633F9">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Iné</w:t>
            </w:r>
          </w:p>
        </w:tc>
        <w:tc>
          <w:tcPr>
            <w:tcW w:w="937"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12,5</w:t>
            </w:r>
          </w:p>
        </w:tc>
        <w:tc>
          <w:tcPr>
            <w:tcW w:w="782"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20,5</w:t>
            </w:r>
          </w:p>
        </w:tc>
      </w:tr>
      <w:tr w:rsidR="0063003C" w:rsidRPr="007568AF" w:rsidTr="009633F9">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Neviem</w:t>
            </w:r>
          </w:p>
        </w:tc>
        <w:tc>
          <w:tcPr>
            <w:tcW w:w="937"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782"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5,1</w:t>
            </w:r>
          </w:p>
        </w:tc>
      </w:tr>
      <w:tr w:rsidR="00F43CDF" w:rsidRPr="007568AF" w:rsidTr="009633F9">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F43CDF" w:rsidRPr="009633F9" w:rsidRDefault="00F43CDF" w:rsidP="00A42A3C">
            <w:pPr>
              <w:autoSpaceDE w:val="0"/>
              <w:autoSpaceDN w:val="0"/>
              <w:adjustRightInd w:val="0"/>
              <w:jc w:val="both"/>
              <w:rPr>
                <w:rFonts w:cs="Arial"/>
                <w:sz w:val="22"/>
                <w:szCs w:val="22"/>
              </w:rPr>
            </w:pPr>
            <w:proofErr w:type="spellStart"/>
            <w:r w:rsidRPr="009633F9">
              <w:rPr>
                <w:rFonts w:cs="Arial"/>
                <w:sz w:val="22"/>
                <w:szCs w:val="22"/>
              </w:rPr>
              <w:t>Spolu</w:t>
            </w:r>
            <w:r w:rsidR="0063003C" w:rsidRPr="009633F9">
              <w:rPr>
                <w:rFonts w:cs="Arial"/>
                <w:sz w:val="22"/>
                <w:szCs w:val="22"/>
              </w:rPr>
              <w:t>⃰</w:t>
            </w:r>
            <w:proofErr w:type="spellEnd"/>
          </w:p>
        </w:tc>
        <w:tc>
          <w:tcPr>
            <w:tcW w:w="937" w:type="pct"/>
          </w:tcPr>
          <w:p w:rsidR="00F43CDF" w:rsidRPr="009633F9" w:rsidRDefault="00F43CDF"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285,0</w:t>
            </w:r>
          </w:p>
        </w:tc>
        <w:tc>
          <w:tcPr>
            <w:tcW w:w="782" w:type="pct"/>
          </w:tcPr>
          <w:p w:rsidR="00F43CDF" w:rsidRPr="009633F9" w:rsidRDefault="00F43CDF"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356,4</w:t>
            </w:r>
          </w:p>
        </w:tc>
      </w:tr>
    </w:tbl>
    <w:p w:rsidR="00D2469D" w:rsidRPr="009633F9" w:rsidRDefault="0063003C" w:rsidP="0063003C">
      <w:pPr>
        <w:pStyle w:val="Zarkazkladnhotextu2"/>
        <w:spacing w:after="0" w:line="240" w:lineRule="auto"/>
        <w:ind w:left="0"/>
        <w:jc w:val="both"/>
        <w:rPr>
          <w:rFonts w:ascii="Arial" w:eastAsia="MinionPro-Bold" w:hAnsi="Arial" w:cs="Arial"/>
          <w:bCs/>
          <w:sz w:val="19"/>
          <w:szCs w:val="19"/>
          <w:lang w:eastAsia="sk-SK"/>
        </w:rPr>
      </w:pPr>
      <w:r w:rsidRPr="009633F9">
        <w:rPr>
          <w:rFonts w:ascii="Arial" w:eastAsia="MinionPro-Bold" w:hAnsi="Arial" w:cs="Arial"/>
          <w:bCs/>
          <w:sz w:val="19"/>
          <w:szCs w:val="19"/>
          <w:lang w:eastAsia="sk-SK"/>
        </w:rPr>
        <w:t xml:space="preserve">*súčet percent prevyšuje 100 % z dôvodu možnosti uvedenia viacerých odpovedí </w:t>
      </w:r>
    </w:p>
    <w:p w:rsidR="0063003C" w:rsidRPr="0063003C" w:rsidRDefault="0063003C" w:rsidP="0063003C">
      <w:pPr>
        <w:pStyle w:val="Zarkazkladnhotextu2"/>
        <w:spacing w:after="0" w:line="240" w:lineRule="auto"/>
        <w:ind w:left="0"/>
        <w:jc w:val="both"/>
        <w:rPr>
          <w:rFonts w:ascii="Arial" w:eastAsia="MinionPro-Bold" w:hAnsi="Arial" w:cs="Arial"/>
          <w:bCs/>
          <w:sz w:val="18"/>
          <w:szCs w:val="18"/>
          <w:lang w:eastAsia="sk-SK"/>
        </w:rPr>
      </w:pPr>
    </w:p>
    <w:p w:rsidR="003D5F74" w:rsidRPr="009633F9" w:rsidRDefault="003D5F74" w:rsidP="003D5F74">
      <w:pPr>
        <w:spacing w:after="0"/>
        <w:jc w:val="both"/>
        <w:rPr>
          <w:rFonts w:ascii="Arial" w:hAnsi="Arial" w:cs="Arial"/>
          <w:b/>
          <w:sz w:val="24"/>
          <w:szCs w:val="24"/>
        </w:rPr>
      </w:pPr>
      <w:r w:rsidRPr="009633F9">
        <w:rPr>
          <w:rFonts w:ascii="Arial" w:hAnsi="Arial" w:cs="Arial"/>
          <w:b/>
          <w:sz w:val="24"/>
          <w:szCs w:val="24"/>
        </w:rPr>
        <w:t>Komparácia údajov</w:t>
      </w:r>
    </w:p>
    <w:p w:rsidR="0063003C" w:rsidRPr="009633F9" w:rsidRDefault="00D30DEA" w:rsidP="009633F9">
      <w:pPr>
        <w:pStyle w:val="Popis"/>
        <w:spacing w:line="276" w:lineRule="auto"/>
        <w:jc w:val="both"/>
        <w:rPr>
          <w:rFonts w:ascii="Arial" w:hAnsi="Arial" w:cs="Arial"/>
          <w:b w:val="0"/>
          <w:sz w:val="24"/>
          <w:szCs w:val="24"/>
        </w:rPr>
      </w:pPr>
      <w:r w:rsidRPr="009633F9">
        <w:rPr>
          <w:rFonts w:ascii="Arial" w:hAnsi="Arial" w:cs="Arial"/>
          <w:b w:val="0"/>
          <w:sz w:val="24"/>
          <w:szCs w:val="24"/>
        </w:rPr>
        <w:t xml:space="preserve">Z porovnania </w:t>
      </w:r>
      <w:r w:rsidR="0063003C" w:rsidRPr="009633F9">
        <w:rPr>
          <w:rFonts w:ascii="Arial" w:hAnsi="Arial" w:cs="Arial"/>
          <w:b w:val="0"/>
          <w:sz w:val="24"/>
          <w:szCs w:val="24"/>
        </w:rPr>
        <w:t>vyplýva</w:t>
      </w:r>
      <w:r w:rsidRPr="009633F9">
        <w:rPr>
          <w:rFonts w:ascii="Arial" w:hAnsi="Arial" w:cs="Arial"/>
          <w:b w:val="0"/>
          <w:sz w:val="24"/>
          <w:szCs w:val="24"/>
        </w:rPr>
        <w:t xml:space="preserve">, že v celom sledovanom období rokov 2007 až 2012 </w:t>
      </w:r>
      <w:r w:rsidRPr="009633F9">
        <w:rPr>
          <w:rFonts w:ascii="Arial" w:hAnsi="Arial" w:cs="Arial"/>
          <w:sz w:val="24"/>
          <w:szCs w:val="24"/>
        </w:rPr>
        <w:t>učitelia</w:t>
      </w:r>
      <w:r w:rsidRPr="009633F9">
        <w:rPr>
          <w:rFonts w:ascii="Arial" w:hAnsi="Arial" w:cs="Arial"/>
          <w:b w:val="0"/>
          <w:sz w:val="24"/>
          <w:szCs w:val="24"/>
        </w:rPr>
        <w:t xml:space="preserve"> stredných škôl najčastejšie získavali materiály potrebné k výučbe ľudských práv prostredníctvom internetu</w:t>
      </w:r>
      <w:r w:rsidR="005A0FA6" w:rsidRPr="009633F9">
        <w:rPr>
          <w:rFonts w:ascii="Arial" w:hAnsi="Arial" w:cs="Arial"/>
          <w:b w:val="0"/>
          <w:sz w:val="24"/>
          <w:szCs w:val="24"/>
        </w:rPr>
        <w:t xml:space="preserve"> a štátnych školských inštitúcií</w:t>
      </w:r>
      <w:r w:rsidRPr="009633F9">
        <w:rPr>
          <w:rFonts w:ascii="Arial" w:hAnsi="Arial" w:cs="Arial"/>
          <w:b w:val="0"/>
          <w:sz w:val="24"/>
          <w:szCs w:val="24"/>
        </w:rPr>
        <w:t>, dokonca význam internetu sa od roku 2007 zvýšil. U väčšiny sledovaných informačných zdrojov sa ich význam zvýšil okrem sú</w:t>
      </w:r>
      <w:r w:rsidR="005A0FA6" w:rsidRPr="009633F9">
        <w:rPr>
          <w:rFonts w:ascii="Arial" w:hAnsi="Arial" w:cs="Arial"/>
          <w:b w:val="0"/>
          <w:sz w:val="24"/>
          <w:szCs w:val="24"/>
        </w:rPr>
        <w:t>kromných organizácií, ktoré mali</w:t>
      </w:r>
      <w:r w:rsidRPr="009633F9">
        <w:rPr>
          <w:rFonts w:ascii="Arial" w:hAnsi="Arial" w:cs="Arial"/>
          <w:b w:val="0"/>
          <w:sz w:val="24"/>
          <w:szCs w:val="24"/>
        </w:rPr>
        <w:t xml:space="preserve"> stabilné zastúpenie a okrem štátnych školských inštitúcií, u ktorých naopak došlo </w:t>
      </w:r>
      <w:r w:rsidR="004778F5" w:rsidRPr="009633F9">
        <w:rPr>
          <w:rFonts w:ascii="Arial" w:hAnsi="Arial" w:cs="Arial"/>
          <w:b w:val="0"/>
          <w:sz w:val="24"/>
          <w:szCs w:val="24"/>
        </w:rPr>
        <w:t xml:space="preserve">k miernemu poklesu významu (o </w:t>
      </w:r>
      <w:r w:rsidRPr="009633F9">
        <w:rPr>
          <w:rFonts w:ascii="Arial" w:hAnsi="Arial" w:cs="Arial"/>
          <w:b w:val="0"/>
          <w:sz w:val="24"/>
          <w:szCs w:val="24"/>
        </w:rPr>
        <w:t>5,1</w:t>
      </w:r>
      <w:r w:rsidR="0063003C" w:rsidRPr="009633F9">
        <w:rPr>
          <w:rFonts w:ascii="Arial" w:hAnsi="Arial" w:cs="Arial"/>
          <w:b w:val="0"/>
          <w:sz w:val="24"/>
          <w:szCs w:val="24"/>
        </w:rPr>
        <w:t xml:space="preserve"> </w:t>
      </w:r>
      <w:r w:rsidRPr="009633F9">
        <w:rPr>
          <w:rFonts w:ascii="Arial" w:hAnsi="Arial" w:cs="Arial"/>
          <w:b w:val="0"/>
          <w:sz w:val="24"/>
          <w:szCs w:val="24"/>
        </w:rPr>
        <w:t>p.</w:t>
      </w:r>
      <w:r w:rsidR="0063003C" w:rsidRPr="009633F9">
        <w:rPr>
          <w:rFonts w:ascii="Arial" w:hAnsi="Arial" w:cs="Arial"/>
          <w:b w:val="0"/>
          <w:sz w:val="24"/>
          <w:szCs w:val="24"/>
        </w:rPr>
        <w:t xml:space="preserve"> </w:t>
      </w:r>
      <w:r w:rsidRPr="009633F9">
        <w:rPr>
          <w:rFonts w:ascii="Arial" w:hAnsi="Arial" w:cs="Arial"/>
          <w:b w:val="0"/>
          <w:sz w:val="24"/>
          <w:szCs w:val="24"/>
        </w:rPr>
        <w:t>b.). Najväčší nárast sa zaznamenal v prípade ko</w:t>
      </w:r>
      <w:r w:rsidR="004778F5" w:rsidRPr="009633F9">
        <w:rPr>
          <w:rFonts w:ascii="Arial" w:hAnsi="Arial" w:cs="Arial"/>
          <w:b w:val="0"/>
          <w:sz w:val="24"/>
          <w:szCs w:val="24"/>
        </w:rPr>
        <w:t xml:space="preserve">nferencií, seminárov a kurzov </w:t>
      </w:r>
      <w:r w:rsidR="004778F5" w:rsidRPr="009633F9">
        <w:rPr>
          <w:rFonts w:ascii="Arial" w:hAnsi="Arial" w:cs="Arial"/>
          <w:b w:val="0"/>
          <w:sz w:val="24"/>
          <w:szCs w:val="24"/>
        </w:rPr>
        <w:lastRenderedPageBreak/>
        <w:t xml:space="preserve">(o </w:t>
      </w:r>
      <w:r w:rsidRPr="009633F9">
        <w:rPr>
          <w:rFonts w:ascii="Arial" w:hAnsi="Arial" w:cs="Arial"/>
          <w:b w:val="0"/>
          <w:sz w:val="24"/>
          <w:szCs w:val="24"/>
        </w:rPr>
        <w:t>12,4</w:t>
      </w:r>
      <w:r w:rsidR="0063003C" w:rsidRPr="009633F9">
        <w:rPr>
          <w:rFonts w:ascii="Arial" w:hAnsi="Arial" w:cs="Arial"/>
          <w:b w:val="0"/>
          <w:sz w:val="24"/>
          <w:szCs w:val="24"/>
        </w:rPr>
        <w:t xml:space="preserve"> </w:t>
      </w:r>
      <w:r w:rsidRPr="009633F9">
        <w:rPr>
          <w:rFonts w:ascii="Arial" w:hAnsi="Arial" w:cs="Arial"/>
          <w:b w:val="0"/>
          <w:sz w:val="24"/>
          <w:szCs w:val="24"/>
        </w:rPr>
        <w:t>p.</w:t>
      </w:r>
      <w:r w:rsidR="0063003C" w:rsidRPr="009633F9">
        <w:rPr>
          <w:rFonts w:ascii="Arial" w:hAnsi="Arial" w:cs="Arial"/>
          <w:b w:val="0"/>
          <w:sz w:val="24"/>
          <w:szCs w:val="24"/>
        </w:rPr>
        <w:t xml:space="preserve"> </w:t>
      </w:r>
      <w:r w:rsidRPr="009633F9">
        <w:rPr>
          <w:rFonts w:ascii="Arial" w:hAnsi="Arial" w:cs="Arial"/>
          <w:b w:val="0"/>
          <w:sz w:val="24"/>
          <w:szCs w:val="24"/>
        </w:rPr>
        <w:t xml:space="preserve">b.), čo možno považovať za pozitívny trend. Pokles významu štátnych školských inštitúcií ako informačného zdroja k problematike ľudských práv by malo byť podnetom k zisteniu príčin tohto vývoja ako aj podnetom k zlepšeniu danej situácie. </w:t>
      </w:r>
    </w:p>
    <w:p w:rsidR="003D5F74" w:rsidRPr="0063003C" w:rsidRDefault="004778F5" w:rsidP="004778F5">
      <w:pPr>
        <w:pStyle w:val="Popis"/>
        <w:rPr>
          <w:rFonts w:ascii="Arial" w:hAnsi="Arial" w:cs="Arial"/>
          <w:i/>
        </w:rPr>
      </w:pPr>
      <w:r w:rsidRPr="0063003C">
        <w:rPr>
          <w:rFonts w:ascii="Arial" w:hAnsi="Arial" w:cs="Arial"/>
          <w:i/>
        </w:rPr>
        <w:t xml:space="preserve">Tabuľka </w:t>
      </w:r>
      <w:r w:rsidR="00FF0535" w:rsidRPr="0063003C">
        <w:rPr>
          <w:rFonts w:ascii="Arial" w:hAnsi="Arial" w:cs="Arial"/>
          <w:i/>
        </w:rPr>
        <w:fldChar w:fldCharType="begin"/>
      </w:r>
      <w:r w:rsidR="00FF0535" w:rsidRPr="0063003C">
        <w:rPr>
          <w:rFonts w:ascii="Arial" w:hAnsi="Arial" w:cs="Arial"/>
          <w:i/>
        </w:rPr>
        <w:instrText xml:space="preserve"> SEQ Tabuľka \* ARABIC </w:instrText>
      </w:r>
      <w:r w:rsidR="00FF0535" w:rsidRPr="0063003C">
        <w:rPr>
          <w:rFonts w:ascii="Arial" w:hAnsi="Arial" w:cs="Arial"/>
          <w:i/>
        </w:rPr>
        <w:fldChar w:fldCharType="separate"/>
      </w:r>
      <w:r w:rsidR="00635432">
        <w:rPr>
          <w:rFonts w:ascii="Arial" w:hAnsi="Arial" w:cs="Arial"/>
          <w:i/>
          <w:noProof/>
        </w:rPr>
        <w:t>2</w:t>
      </w:r>
      <w:r w:rsidR="00CA4930">
        <w:rPr>
          <w:rFonts w:ascii="Arial" w:hAnsi="Arial" w:cs="Arial"/>
          <w:i/>
          <w:noProof/>
        </w:rPr>
        <w:t>1</w:t>
      </w:r>
      <w:r w:rsidR="00FF0535" w:rsidRPr="0063003C">
        <w:rPr>
          <w:rFonts w:ascii="Arial" w:hAnsi="Arial" w:cs="Arial"/>
          <w:i/>
          <w:noProof/>
        </w:rPr>
        <w:fldChar w:fldCharType="end"/>
      </w:r>
      <w:r w:rsidR="003D5F74" w:rsidRPr="0063003C">
        <w:rPr>
          <w:rFonts w:ascii="Arial" w:hAnsi="Arial" w:cs="Arial"/>
          <w:i/>
        </w:rPr>
        <w:t xml:space="preserve"> - Porovn</w:t>
      </w:r>
      <w:r w:rsidR="00032575" w:rsidRPr="0063003C">
        <w:rPr>
          <w:rFonts w:ascii="Arial" w:hAnsi="Arial" w:cs="Arial"/>
          <w:i/>
        </w:rPr>
        <w:t>anie údajov za roky 2007 až 2012</w:t>
      </w:r>
      <w:r w:rsidR="003D5F74" w:rsidRPr="0063003C">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8"/>
        <w:gridCol w:w="853"/>
        <w:gridCol w:w="853"/>
        <w:gridCol w:w="991"/>
        <w:gridCol w:w="991"/>
        <w:gridCol w:w="847"/>
      </w:tblGrid>
      <w:tr w:rsidR="004778F5" w:rsidRPr="004778F5" w:rsidTr="009633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1"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3D5F74" w:rsidRPr="009633F9" w:rsidRDefault="003D5F74" w:rsidP="0076682A">
            <w:pPr>
              <w:autoSpaceDE w:val="0"/>
              <w:autoSpaceDN w:val="0"/>
              <w:adjustRightInd w:val="0"/>
              <w:jc w:val="left"/>
              <w:rPr>
                <w:rFonts w:cs="Arial"/>
                <w:sz w:val="22"/>
                <w:szCs w:val="22"/>
              </w:rPr>
            </w:pPr>
            <w:r w:rsidRPr="009633F9">
              <w:rPr>
                <w:rFonts w:cs="Arial"/>
                <w:sz w:val="22"/>
                <w:szCs w:val="22"/>
              </w:rPr>
              <w:t>Zdroje získavania materiálov k výučbe ĽP</w:t>
            </w:r>
          </w:p>
        </w:tc>
        <w:tc>
          <w:tcPr>
            <w:tcW w:w="1485" w:type="pct"/>
            <w:gridSpan w:val="3"/>
            <w:tcBorders>
              <w:top w:val="none" w:sz="0" w:space="0" w:color="auto"/>
              <w:bottom w:val="none" w:sz="0" w:space="0" w:color="auto"/>
            </w:tcBorders>
          </w:tcPr>
          <w:p w:rsidR="003D5F74" w:rsidRPr="009633F9" w:rsidRDefault="001064BA"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uč</w:t>
            </w:r>
            <w:r w:rsidR="003D5F74" w:rsidRPr="009633F9">
              <w:rPr>
                <w:rFonts w:cs="Arial"/>
                <w:sz w:val="22"/>
                <w:szCs w:val="22"/>
              </w:rPr>
              <w:t>itelia</w:t>
            </w:r>
          </w:p>
        </w:tc>
        <w:tc>
          <w:tcPr>
            <w:tcW w:w="1014" w:type="pct"/>
            <w:gridSpan w:val="2"/>
            <w:tcBorders>
              <w:top w:val="none" w:sz="0" w:space="0" w:color="auto"/>
              <w:bottom w:val="none" w:sz="0" w:space="0" w:color="auto"/>
              <w:right w:val="none" w:sz="0" w:space="0" w:color="auto"/>
            </w:tcBorders>
          </w:tcPr>
          <w:p w:rsidR="003D5F74" w:rsidRPr="009633F9" w:rsidRDefault="003D5F74"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riaditelia</w:t>
            </w:r>
          </w:p>
        </w:tc>
      </w:tr>
      <w:tr w:rsidR="009633F9" w:rsidRPr="004778F5" w:rsidTr="009633F9">
        <w:tc>
          <w:tcPr>
            <w:cnfStyle w:val="001000000000" w:firstRow="0" w:lastRow="0" w:firstColumn="1" w:lastColumn="0" w:oddVBand="0" w:evenVBand="0" w:oddHBand="0" w:evenHBand="0" w:firstRowFirstColumn="0" w:firstRowLastColumn="0" w:lastRowFirstColumn="0" w:lastRowLastColumn="0"/>
            <w:tcW w:w="2501" w:type="pct"/>
            <w:vMerge/>
          </w:tcPr>
          <w:p w:rsidR="003D5F74" w:rsidRPr="009633F9" w:rsidRDefault="003D5F74" w:rsidP="0076682A">
            <w:pPr>
              <w:autoSpaceDE w:val="0"/>
              <w:autoSpaceDN w:val="0"/>
              <w:adjustRightInd w:val="0"/>
              <w:jc w:val="left"/>
              <w:rPr>
                <w:rFonts w:cs="Arial"/>
                <w:sz w:val="22"/>
                <w:szCs w:val="22"/>
              </w:rPr>
            </w:pPr>
          </w:p>
        </w:tc>
        <w:tc>
          <w:tcPr>
            <w:tcW w:w="470" w:type="pct"/>
          </w:tcPr>
          <w:p w:rsidR="003D5F74" w:rsidRPr="009633F9"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2007</w:t>
            </w:r>
          </w:p>
        </w:tc>
        <w:tc>
          <w:tcPr>
            <w:tcW w:w="470" w:type="pct"/>
          </w:tcPr>
          <w:p w:rsidR="003D5F74" w:rsidRPr="009633F9"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2010</w:t>
            </w:r>
          </w:p>
        </w:tc>
        <w:tc>
          <w:tcPr>
            <w:tcW w:w="546" w:type="pct"/>
          </w:tcPr>
          <w:p w:rsidR="003D5F74" w:rsidRPr="009633F9"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2012</w:t>
            </w:r>
          </w:p>
        </w:tc>
        <w:tc>
          <w:tcPr>
            <w:tcW w:w="546" w:type="pct"/>
          </w:tcPr>
          <w:p w:rsidR="003D5F74" w:rsidRPr="009633F9" w:rsidRDefault="003D5F74"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2010</w:t>
            </w:r>
          </w:p>
        </w:tc>
        <w:tc>
          <w:tcPr>
            <w:tcW w:w="467" w:type="pct"/>
          </w:tcPr>
          <w:p w:rsidR="003D5F74" w:rsidRPr="009633F9"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2012</w:t>
            </w:r>
          </w:p>
        </w:tc>
      </w:tr>
      <w:tr w:rsidR="009633F9" w:rsidRPr="004778F5" w:rsidTr="009633F9">
        <w:tc>
          <w:tcPr>
            <w:cnfStyle w:val="001000000000" w:firstRow="0" w:lastRow="0" w:firstColumn="1" w:lastColumn="0" w:oddVBand="0" w:evenVBand="0" w:oddHBand="0" w:evenHBand="0" w:firstRowFirstColumn="0" w:firstRowLastColumn="0" w:lastRowFirstColumn="0" w:lastRowLastColumn="0"/>
            <w:tcW w:w="2501" w:type="pct"/>
          </w:tcPr>
          <w:p w:rsidR="0063003C" w:rsidRPr="009633F9" w:rsidRDefault="0063003C" w:rsidP="009449EE">
            <w:pPr>
              <w:autoSpaceDE w:val="0"/>
              <w:autoSpaceDN w:val="0"/>
              <w:adjustRightInd w:val="0"/>
              <w:jc w:val="both"/>
              <w:rPr>
                <w:rFonts w:cs="Arial"/>
                <w:sz w:val="22"/>
                <w:szCs w:val="22"/>
              </w:rPr>
            </w:pPr>
            <w:proofErr w:type="spellStart"/>
            <w:r w:rsidRPr="009633F9">
              <w:rPr>
                <w:rFonts w:cs="Arial"/>
                <w:sz w:val="22"/>
                <w:szCs w:val="22"/>
              </w:rPr>
              <w:t>MŠVVaŠ</w:t>
            </w:r>
            <w:proofErr w:type="spellEnd"/>
            <w:r w:rsidRPr="009633F9">
              <w:rPr>
                <w:rFonts w:cs="Arial"/>
                <w:sz w:val="22"/>
                <w:szCs w:val="22"/>
              </w:rPr>
              <w:t xml:space="preserve"> </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44,8</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52,5</w:t>
            </w:r>
          </w:p>
        </w:tc>
        <w:tc>
          <w:tcPr>
            <w:tcW w:w="546"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53,8</w:t>
            </w:r>
          </w:p>
        </w:tc>
        <w:tc>
          <w:tcPr>
            <w:tcW w:w="546"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53,8</w:t>
            </w:r>
          </w:p>
        </w:tc>
        <w:tc>
          <w:tcPr>
            <w:tcW w:w="467"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67,1</w:t>
            </w:r>
          </w:p>
        </w:tc>
      </w:tr>
      <w:tr w:rsidR="009633F9" w:rsidRPr="004778F5" w:rsidTr="009633F9">
        <w:tc>
          <w:tcPr>
            <w:cnfStyle w:val="001000000000" w:firstRow="0" w:lastRow="0" w:firstColumn="1" w:lastColumn="0" w:oddVBand="0" w:evenVBand="0" w:oddHBand="0" w:evenHBand="0" w:firstRowFirstColumn="0" w:firstRowLastColumn="0" w:lastRowFirstColumn="0" w:lastRowLastColumn="0"/>
            <w:tcW w:w="2501" w:type="pct"/>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Štátne školské inštitúcie</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80,2</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76,3</w:t>
            </w:r>
          </w:p>
        </w:tc>
        <w:tc>
          <w:tcPr>
            <w:tcW w:w="546"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74,4</w:t>
            </w:r>
          </w:p>
        </w:tc>
        <w:tc>
          <w:tcPr>
            <w:tcW w:w="546"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66,3</w:t>
            </w:r>
          </w:p>
        </w:tc>
        <w:tc>
          <w:tcPr>
            <w:tcW w:w="467"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59,5</w:t>
            </w:r>
          </w:p>
        </w:tc>
      </w:tr>
      <w:tr w:rsidR="009633F9" w:rsidRPr="004778F5" w:rsidTr="009633F9">
        <w:tc>
          <w:tcPr>
            <w:cnfStyle w:val="001000000000" w:firstRow="0" w:lastRow="0" w:firstColumn="1" w:lastColumn="0" w:oddVBand="0" w:evenVBand="0" w:oddHBand="0" w:evenHBand="0" w:firstRowFirstColumn="0" w:firstRowLastColumn="0" w:lastRowFirstColumn="0" w:lastRowLastColumn="0"/>
            <w:tcW w:w="2501" w:type="pct"/>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Mimovládne organizácie</w:t>
            </w:r>
          </w:p>
        </w:tc>
        <w:tc>
          <w:tcPr>
            <w:tcW w:w="470" w:type="pct"/>
            <w:vAlign w:val="bottom"/>
          </w:tcPr>
          <w:p w:rsidR="0063003C" w:rsidRPr="009633F9" w:rsidRDefault="0063003C"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50,9</w:t>
            </w:r>
          </w:p>
        </w:tc>
        <w:tc>
          <w:tcPr>
            <w:tcW w:w="470" w:type="pct"/>
            <w:vAlign w:val="bottom"/>
          </w:tcPr>
          <w:p w:rsidR="0063003C" w:rsidRPr="009633F9" w:rsidRDefault="0063003C"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48,8</w:t>
            </w:r>
          </w:p>
        </w:tc>
        <w:tc>
          <w:tcPr>
            <w:tcW w:w="546" w:type="pct"/>
            <w:vAlign w:val="bottom"/>
          </w:tcPr>
          <w:p w:rsidR="0063003C" w:rsidRPr="009633F9" w:rsidRDefault="0063003C"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60,3</w:t>
            </w:r>
          </w:p>
        </w:tc>
        <w:tc>
          <w:tcPr>
            <w:tcW w:w="546" w:type="pct"/>
            <w:vAlign w:val="bottom"/>
          </w:tcPr>
          <w:p w:rsidR="0063003C" w:rsidRPr="009633F9" w:rsidRDefault="0063003C" w:rsidP="00FF053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51,3</w:t>
            </w:r>
          </w:p>
        </w:tc>
        <w:tc>
          <w:tcPr>
            <w:tcW w:w="467"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69,6</w:t>
            </w:r>
          </w:p>
        </w:tc>
      </w:tr>
      <w:tr w:rsidR="009633F9" w:rsidRPr="004778F5" w:rsidTr="009633F9">
        <w:tc>
          <w:tcPr>
            <w:cnfStyle w:val="001000000000" w:firstRow="0" w:lastRow="0" w:firstColumn="1" w:lastColumn="0" w:oddVBand="0" w:evenVBand="0" w:oddHBand="0" w:evenHBand="0" w:firstRowFirstColumn="0" w:firstRowLastColumn="0" w:lastRowFirstColumn="0" w:lastRowLastColumn="0"/>
            <w:tcW w:w="2501" w:type="pct"/>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Súkromné organizácie</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4,3</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5,0</w:t>
            </w:r>
          </w:p>
        </w:tc>
        <w:tc>
          <w:tcPr>
            <w:tcW w:w="546"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5,1</w:t>
            </w:r>
          </w:p>
        </w:tc>
        <w:tc>
          <w:tcPr>
            <w:tcW w:w="546"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12,5</w:t>
            </w:r>
          </w:p>
        </w:tc>
        <w:tc>
          <w:tcPr>
            <w:tcW w:w="467"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5,1</w:t>
            </w:r>
          </w:p>
        </w:tc>
      </w:tr>
      <w:tr w:rsidR="009633F9" w:rsidRPr="004778F5" w:rsidTr="009633F9">
        <w:tc>
          <w:tcPr>
            <w:cnfStyle w:val="001000000000" w:firstRow="0" w:lastRow="0" w:firstColumn="1" w:lastColumn="0" w:oddVBand="0" w:evenVBand="0" w:oddHBand="0" w:evenHBand="0" w:firstRowFirstColumn="0" w:firstRowLastColumn="0" w:lastRowFirstColumn="0" w:lastRowLastColumn="0"/>
            <w:tcW w:w="2501" w:type="pct"/>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Konferencie, semináre, kurzy</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32,8</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35,0</w:t>
            </w:r>
          </w:p>
        </w:tc>
        <w:tc>
          <w:tcPr>
            <w:tcW w:w="546"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44,9</w:t>
            </w:r>
          </w:p>
        </w:tc>
        <w:tc>
          <w:tcPr>
            <w:tcW w:w="546"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42,5</w:t>
            </w:r>
          </w:p>
        </w:tc>
        <w:tc>
          <w:tcPr>
            <w:tcW w:w="467"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43,0</w:t>
            </w:r>
          </w:p>
        </w:tc>
      </w:tr>
      <w:tr w:rsidR="009633F9" w:rsidRPr="004778F5" w:rsidTr="009633F9">
        <w:tc>
          <w:tcPr>
            <w:cnfStyle w:val="001000000000" w:firstRow="0" w:lastRow="0" w:firstColumn="1" w:lastColumn="0" w:oddVBand="0" w:evenVBand="0" w:oddHBand="0" w:evenHBand="0" w:firstRowFirstColumn="0" w:firstRowLastColumn="0" w:lastRowFirstColumn="0" w:lastRowLastColumn="0"/>
            <w:tcW w:w="2501" w:type="pct"/>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Internet</w:t>
            </w:r>
          </w:p>
        </w:tc>
        <w:tc>
          <w:tcPr>
            <w:tcW w:w="470" w:type="pct"/>
            <w:vAlign w:val="bottom"/>
          </w:tcPr>
          <w:p w:rsidR="0063003C" w:rsidRPr="009633F9" w:rsidRDefault="0063003C"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83,6</w:t>
            </w:r>
          </w:p>
        </w:tc>
        <w:tc>
          <w:tcPr>
            <w:tcW w:w="470" w:type="pct"/>
            <w:vAlign w:val="bottom"/>
          </w:tcPr>
          <w:p w:rsidR="0063003C" w:rsidRPr="009633F9" w:rsidRDefault="0063003C"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88,8</w:t>
            </w:r>
          </w:p>
        </w:tc>
        <w:tc>
          <w:tcPr>
            <w:tcW w:w="546" w:type="pct"/>
            <w:vAlign w:val="bottom"/>
          </w:tcPr>
          <w:p w:rsidR="0063003C" w:rsidRPr="009633F9" w:rsidRDefault="0063003C" w:rsidP="00A42A3C">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92,3</w:t>
            </w:r>
          </w:p>
        </w:tc>
        <w:tc>
          <w:tcPr>
            <w:tcW w:w="546" w:type="pct"/>
            <w:vAlign w:val="bottom"/>
          </w:tcPr>
          <w:p w:rsidR="0063003C" w:rsidRPr="009633F9" w:rsidRDefault="0063003C" w:rsidP="00FF053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80,0</w:t>
            </w:r>
          </w:p>
        </w:tc>
        <w:tc>
          <w:tcPr>
            <w:tcW w:w="467"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78,5</w:t>
            </w:r>
          </w:p>
        </w:tc>
      </w:tr>
      <w:tr w:rsidR="009633F9" w:rsidRPr="004778F5" w:rsidTr="009633F9">
        <w:tc>
          <w:tcPr>
            <w:cnfStyle w:val="001000000000" w:firstRow="0" w:lastRow="0" w:firstColumn="1" w:lastColumn="0" w:oddVBand="0" w:evenVBand="0" w:oddHBand="0" w:evenHBand="0" w:firstRowFirstColumn="0" w:firstRowLastColumn="0" w:lastRowFirstColumn="0" w:lastRowLastColumn="0"/>
            <w:tcW w:w="2501" w:type="pct"/>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Iné</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27,5</w:t>
            </w:r>
          </w:p>
        </w:tc>
        <w:tc>
          <w:tcPr>
            <w:tcW w:w="546"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20,5</w:t>
            </w:r>
          </w:p>
        </w:tc>
        <w:tc>
          <w:tcPr>
            <w:tcW w:w="546"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17,5</w:t>
            </w:r>
          </w:p>
        </w:tc>
        <w:tc>
          <w:tcPr>
            <w:tcW w:w="467"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19,0</w:t>
            </w:r>
          </w:p>
        </w:tc>
      </w:tr>
      <w:tr w:rsidR="009633F9" w:rsidRPr="004778F5" w:rsidTr="009633F9">
        <w:tc>
          <w:tcPr>
            <w:cnfStyle w:val="001000000000" w:firstRow="0" w:lastRow="0" w:firstColumn="1" w:lastColumn="0" w:oddVBand="0" w:evenVBand="0" w:oddHBand="0" w:evenHBand="0" w:firstRowFirstColumn="0" w:firstRowLastColumn="0" w:lastRowFirstColumn="0" w:lastRowLastColumn="0"/>
            <w:tcW w:w="2501" w:type="pct"/>
          </w:tcPr>
          <w:p w:rsidR="0063003C" w:rsidRPr="009633F9" w:rsidRDefault="0063003C" w:rsidP="009449EE">
            <w:pPr>
              <w:autoSpaceDE w:val="0"/>
              <w:autoSpaceDN w:val="0"/>
              <w:adjustRightInd w:val="0"/>
              <w:jc w:val="both"/>
              <w:rPr>
                <w:rFonts w:cs="Arial"/>
                <w:sz w:val="22"/>
                <w:szCs w:val="22"/>
              </w:rPr>
            </w:pPr>
            <w:r w:rsidRPr="009633F9">
              <w:rPr>
                <w:rFonts w:cs="Arial"/>
                <w:sz w:val="22"/>
                <w:szCs w:val="22"/>
              </w:rPr>
              <w:t>Neviem</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2,6</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1,3</w:t>
            </w:r>
          </w:p>
        </w:tc>
        <w:tc>
          <w:tcPr>
            <w:tcW w:w="546"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5,1</w:t>
            </w:r>
          </w:p>
        </w:tc>
        <w:tc>
          <w:tcPr>
            <w:tcW w:w="546"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1,3</w:t>
            </w:r>
          </w:p>
        </w:tc>
        <w:tc>
          <w:tcPr>
            <w:tcW w:w="467"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1,3</w:t>
            </w:r>
          </w:p>
        </w:tc>
      </w:tr>
      <w:tr w:rsidR="009633F9" w:rsidRPr="004778F5" w:rsidTr="009633F9">
        <w:tc>
          <w:tcPr>
            <w:cnfStyle w:val="001000000000" w:firstRow="0" w:lastRow="0" w:firstColumn="1" w:lastColumn="0" w:oddVBand="0" w:evenVBand="0" w:oddHBand="0" w:evenHBand="0" w:firstRowFirstColumn="0" w:firstRowLastColumn="0" w:lastRowFirstColumn="0" w:lastRowLastColumn="0"/>
            <w:tcW w:w="2501" w:type="pct"/>
          </w:tcPr>
          <w:p w:rsidR="0063003C" w:rsidRPr="009633F9" w:rsidRDefault="0063003C" w:rsidP="009449EE">
            <w:pPr>
              <w:autoSpaceDE w:val="0"/>
              <w:autoSpaceDN w:val="0"/>
              <w:adjustRightInd w:val="0"/>
              <w:jc w:val="both"/>
              <w:rPr>
                <w:rFonts w:cs="Arial"/>
                <w:sz w:val="22"/>
                <w:szCs w:val="22"/>
              </w:rPr>
            </w:pPr>
            <w:proofErr w:type="spellStart"/>
            <w:r w:rsidRPr="009633F9">
              <w:rPr>
                <w:rFonts w:cs="Arial"/>
                <w:sz w:val="22"/>
                <w:szCs w:val="22"/>
              </w:rPr>
              <w:t>Spolu⃰</w:t>
            </w:r>
            <w:proofErr w:type="spellEnd"/>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299,1</w:t>
            </w:r>
          </w:p>
        </w:tc>
        <w:tc>
          <w:tcPr>
            <w:tcW w:w="470"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335,0</w:t>
            </w:r>
          </w:p>
        </w:tc>
        <w:tc>
          <w:tcPr>
            <w:tcW w:w="546" w:type="pct"/>
          </w:tcPr>
          <w:p w:rsidR="0063003C" w:rsidRPr="009633F9" w:rsidRDefault="0063003C" w:rsidP="00A42A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356,4</w:t>
            </w:r>
          </w:p>
        </w:tc>
        <w:tc>
          <w:tcPr>
            <w:tcW w:w="546"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325,0</w:t>
            </w:r>
          </w:p>
        </w:tc>
        <w:tc>
          <w:tcPr>
            <w:tcW w:w="467" w:type="pct"/>
          </w:tcPr>
          <w:p w:rsidR="0063003C" w:rsidRPr="009633F9" w:rsidRDefault="0063003C"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343,0</w:t>
            </w:r>
          </w:p>
        </w:tc>
      </w:tr>
    </w:tbl>
    <w:p w:rsidR="00F55E01" w:rsidRPr="009633F9" w:rsidRDefault="0063003C" w:rsidP="0063003C">
      <w:pPr>
        <w:pStyle w:val="Zarkazkladnhotextu2"/>
        <w:spacing w:after="0" w:line="240" w:lineRule="auto"/>
        <w:ind w:left="0"/>
        <w:jc w:val="both"/>
        <w:rPr>
          <w:rFonts w:ascii="Arial" w:eastAsia="MinionPro-Bold" w:hAnsi="Arial" w:cs="Arial"/>
          <w:bCs/>
          <w:sz w:val="19"/>
          <w:szCs w:val="19"/>
          <w:lang w:eastAsia="sk-SK"/>
        </w:rPr>
      </w:pPr>
      <w:r w:rsidRPr="009633F9">
        <w:rPr>
          <w:rFonts w:ascii="Arial" w:eastAsia="MinionPro-Bold" w:hAnsi="Arial" w:cs="Arial"/>
          <w:bCs/>
          <w:sz w:val="19"/>
          <w:szCs w:val="19"/>
          <w:lang w:eastAsia="sk-SK"/>
        </w:rPr>
        <w:t xml:space="preserve">*súčet percent prevyšuje 100 % z dôvodu možnosti uvedenia viacerých odpovedí </w:t>
      </w:r>
    </w:p>
    <w:p w:rsidR="0063003C" w:rsidRPr="0063003C" w:rsidRDefault="0063003C" w:rsidP="0063003C">
      <w:pPr>
        <w:pStyle w:val="Zarkazkladnhotextu2"/>
        <w:spacing w:after="0" w:line="240" w:lineRule="auto"/>
        <w:ind w:left="0"/>
        <w:jc w:val="both"/>
        <w:rPr>
          <w:rFonts w:ascii="Arial" w:eastAsia="MinionPro-Bold" w:hAnsi="Arial" w:cs="Arial"/>
          <w:bCs/>
          <w:sz w:val="18"/>
          <w:szCs w:val="18"/>
          <w:lang w:eastAsia="sk-SK"/>
        </w:rPr>
      </w:pPr>
    </w:p>
    <w:p w:rsidR="001E706E" w:rsidRPr="009633F9" w:rsidRDefault="00EA5ACF" w:rsidP="001E706E">
      <w:pPr>
        <w:spacing w:after="120"/>
        <w:jc w:val="both"/>
        <w:rPr>
          <w:rFonts w:ascii="Arial" w:hAnsi="Arial" w:cs="Arial"/>
          <w:sz w:val="24"/>
          <w:szCs w:val="24"/>
        </w:rPr>
      </w:pPr>
      <w:r w:rsidRPr="009633F9">
        <w:rPr>
          <w:rFonts w:ascii="Arial" w:hAnsi="Arial" w:cs="Arial"/>
          <w:sz w:val="24"/>
          <w:szCs w:val="24"/>
        </w:rPr>
        <w:t xml:space="preserve">V súvislosti s materiálmi, publikáciami, resp. odbornou literatúrou nás zaujímalo, </w:t>
      </w:r>
      <w:r w:rsidRPr="009633F9">
        <w:rPr>
          <w:rFonts w:ascii="Arial" w:hAnsi="Arial" w:cs="Arial"/>
          <w:b/>
          <w:sz w:val="24"/>
          <w:szCs w:val="24"/>
        </w:rPr>
        <w:t>či</w:t>
      </w:r>
      <w:r w:rsidR="00F43CDF" w:rsidRPr="009633F9">
        <w:rPr>
          <w:rFonts w:ascii="Arial" w:hAnsi="Arial" w:cs="Arial"/>
          <w:b/>
          <w:sz w:val="24"/>
          <w:szCs w:val="24"/>
        </w:rPr>
        <w:t xml:space="preserve"> a ako často</w:t>
      </w:r>
      <w:r w:rsidRPr="009633F9">
        <w:rPr>
          <w:rFonts w:ascii="Arial" w:hAnsi="Arial" w:cs="Arial"/>
          <w:b/>
          <w:sz w:val="24"/>
          <w:szCs w:val="24"/>
        </w:rPr>
        <w:t xml:space="preserve"> si učitelia pripravujú </w:t>
      </w:r>
      <w:r w:rsidR="00F74AEC" w:rsidRPr="009633F9">
        <w:rPr>
          <w:rFonts w:ascii="Arial" w:hAnsi="Arial" w:cs="Arial"/>
          <w:b/>
          <w:sz w:val="24"/>
          <w:szCs w:val="24"/>
        </w:rPr>
        <w:t xml:space="preserve">aj vlastné </w:t>
      </w:r>
      <w:r w:rsidRPr="009633F9">
        <w:rPr>
          <w:rFonts w:ascii="Arial" w:hAnsi="Arial" w:cs="Arial"/>
          <w:b/>
          <w:sz w:val="24"/>
          <w:szCs w:val="24"/>
        </w:rPr>
        <w:t>materiály k vyučovaniu ľudských práv</w:t>
      </w:r>
      <w:r w:rsidRPr="009633F9">
        <w:rPr>
          <w:rFonts w:ascii="Arial" w:hAnsi="Arial" w:cs="Arial"/>
          <w:sz w:val="24"/>
          <w:szCs w:val="24"/>
        </w:rPr>
        <w:t xml:space="preserve">. </w:t>
      </w:r>
      <w:r w:rsidR="001E706E" w:rsidRPr="009633F9">
        <w:rPr>
          <w:rFonts w:ascii="Arial" w:hAnsi="Arial" w:cs="Arial"/>
          <w:sz w:val="24"/>
          <w:szCs w:val="24"/>
        </w:rPr>
        <w:t xml:space="preserve">Zo získaných údajov vyplýva, že </w:t>
      </w:r>
      <w:r w:rsidR="001E706E" w:rsidRPr="009633F9">
        <w:rPr>
          <w:rFonts w:ascii="Arial" w:hAnsi="Arial" w:cs="Arial"/>
          <w:b/>
          <w:sz w:val="24"/>
          <w:szCs w:val="24"/>
        </w:rPr>
        <w:t>prevažná väčšina stredoškolských učiteľov si pripravuje aj vlastné materiály k výučbe ĽP</w:t>
      </w:r>
      <w:r w:rsidR="001E706E" w:rsidRPr="009633F9">
        <w:rPr>
          <w:rFonts w:ascii="Arial" w:hAnsi="Arial" w:cs="Arial"/>
          <w:sz w:val="24"/>
          <w:szCs w:val="24"/>
        </w:rPr>
        <w:t>. 60,5</w:t>
      </w:r>
      <w:r w:rsidR="00A341C8" w:rsidRPr="009633F9">
        <w:rPr>
          <w:rFonts w:ascii="Arial" w:hAnsi="Arial" w:cs="Arial"/>
          <w:sz w:val="24"/>
          <w:szCs w:val="24"/>
        </w:rPr>
        <w:t xml:space="preserve"> </w:t>
      </w:r>
      <w:r w:rsidR="00F37CBA" w:rsidRPr="009633F9">
        <w:rPr>
          <w:rFonts w:ascii="Arial" w:hAnsi="Arial" w:cs="Arial"/>
          <w:sz w:val="24"/>
          <w:szCs w:val="24"/>
        </w:rPr>
        <w:t>% si ich pripravuje často. Viac ako tretina</w:t>
      </w:r>
      <w:r w:rsidR="001E706E" w:rsidRPr="009633F9">
        <w:rPr>
          <w:rFonts w:ascii="Arial" w:hAnsi="Arial" w:cs="Arial"/>
          <w:sz w:val="24"/>
          <w:szCs w:val="24"/>
        </w:rPr>
        <w:t xml:space="preserve"> (36,8</w:t>
      </w:r>
      <w:r w:rsidR="00A341C8" w:rsidRPr="009633F9">
        <w:rPr>
          <w:rFonts w:ascii="Arial" w:hAnsi="Arial" w:cs="Arial"/>
          <w:sz w:val="24"/>
          <w:szCs w:val="24"/>
        </w:rPr>
        <w:t xml:space="preserve"> </w:t>
      </w:r>
      <w:r w:rsidR="00F37CBA" w:rsidRPr="009633F9">
        <w:rPr>
          <w:rFonts w:ascii="Arial" w:hAnsi="Arial" w:cs="Arial"/>
          <w:sz w:val="24"/>
          <w:szCs w:val="24"/>
        </w:rPr>
        <w:t xml:space="preserve">%) oslovených </w:t>
      </w:r>
      <w:r w:rsidR="00F37CBA" w:rsidRPr="009633F9">
        <w:rPr>
          <w:rFonts w:ascii="Arial" w:hAnsi="Arial" w:cs="Arial"/>
          <w:b/>
          <w:sz w:val="24"/>
          <w:szCs w:val="24"/>
          <w:u w:val="single"/>
        </w:rPr>
        <w:t>učiteľov</w:t>
      </w:r>
      <w:r w:rsidR="00F37CBA" w:rsidRPr="009633F9">
        <w:rPr>
          <w:rFonts w:ascii="Arial" w:hAnsi="Arial" w:cs="Arial"/>
          <w:sz w:val="24"/>
          <w:szCs w:val="24"/>
        </w:rPr>
        <w:t xml:space="preserve"> potvrdila</w:t>
      </w:r>
      <w:r w:rsidR="001E706E" w:rsidRPr="009633F9">
        <w:rPr>
          <w:rFonts w:ascii="Arial" w:hAnsi="Arial" w:cs="Arial"/>
          <w:sz w:val="24"/>
          <w:szCs w:val="24"/>
        </w:rPr>
        <w:t>, že si ich pripravujú občas a iba 2,6</w:t>
      </w:r>
      <w:r w:rsidR="00A341C8" w:rsidRPr="009633F9">
        <w:rPr>
          <w:rFonts w:ascii="Arial" w:hAnsi="Arial" w:cs="Arial"/>
          <w:sz w:val="24"/>
          <w:szCs w:val="24"/>
        </w:rPr>
        <w:t xml:space="preserve"> </w:t>
      </w:r>
      <w:r w:rsidR="001E706E" w:rsidRPr="009633F9">
        <w:rPr>
          <w:rFonts w:ascii="Arial" w:hAnsi="Arial" w:cs="Arial"/>
          <w:sz w:val="24"/>
          <w:szCs w:val="24"/>
        </w:rPr>
        <w:t xml:space="preserve">% </w:t>
      </w:r>
      <w:r w:rsidR="0063003C" w:rsidRPr="009633F9">
        <w:rPr>
          <w:rFonts w:ascii="Arial" w:hAnsi="Arial" w:cs="Arial"/>
          <w:sz w:val="24"/>
          <w:szCs w:val="24"/>
        </w:rPr>
        <w:t>opýtaných prezentoval</w:t>
      </w:r>
      <w:r w:rsidR="001E706E" w:rsidRPr="009633F9">
        <w:rPr>
          <w:rFonts w:ascii="Arial" w:hAnsi="Arial" w:cs="Arial"/>
          <w:sz w:val="24"/>
          <w:szCs w:val="24"/>
        </w:rPr>
        <w:t xml:space="preserve"> názor, že si vlastné materiály nepripravujú vôbec.  </w:t>
      </w:r>
    </w:p>
    <w:p w:rsidR="00EA5ACF" w:rsidRPr="009633F9" w:rsidRDefault="00F37CBA" w:rsidP="00B671D5">
      <w:pPr>
        <w:spacing w:after="0"/>
        <w:jc w:val="both"/>
        <w:rPr>
          <w:rFonts w:ascii="Arial" w:hAnsi="Arial" w:cs="Arial"/>
          <w:sz w:val="24"/>
          <w:szCs w:val="24"/>
        </w:rPr>
      </w:pPr>
      <w:r w:rsidRPr="009633F9">
        <w:rPr>
          <w:rFonts w:ascii="Arial" w:hAnsi="Arial" w:cs="Arial"/>
          <w:sz w:val="24"/>
          <w:szCs w:val="24"/>
        </w:rPr>
        <w:t xml:space="preserve">Názory riaditeľov a učiteľov na frekvenciu prípravy vlastných materiálov potrebných k výučbe ĽP sú rozdielne. </w:t>
      </w:r>
      <w:r w:rsidR="002A0995" w:rsidRPr="009633F9">
        <w:rPr>
          <w:rFonts w:ascii="Arial" w:hAnsi="Arial" w:cs="Arial"/>
          <w:sz w:val="24"/>
          <w:szCs w:val="24"/>
        </w:rPr>
        <w:t xml:space="preserve">U učiteľov dominovala častá frekvencia, u riaditeľov občasná a zároveň </w:t>
      </w:r>
      <w:r w:rsidR="00EA5ACF" w:rsidRPr="009633F9">
        <w:rPr>
          <w:rFonts w:ascii="Arial" w:hAnsi="Arial" w:cs="Arial"/>
          <w:sz w:val="24"/>
          <w:szCs w:val="24"/>
        </w:rPr>
        <w:t xml:space="preserve">viac riaditeľov ako učiteľov si myslí, že si učitelia vlastné podklady nepripravujú. Rozdiely ilustruje nasledujúci </w:t>
      </w:r>
      <w:r w:rsidR="002A0995" w:rsidRPr="009633F9">
        <w:rPr>
          <w:rFonts w:ascii="Arial" w:hAnsi="Arial" w:cs="Arial"/>
          <w:i/>
          <w:sz w:val="24"/>
          <w:szCs w:val="24"/>
        </w:rPr>
        <w:t>graf 1</w:t>
      </w:r>
      <w:r w:rsidR="00C23DE1" w:rsidRPr="009633F9">
        <w:rPr>
          <w:rFonts w:ascii="Arial" w:hAnsi="Arial" w:cs="Arial"/>
          <w:i/>
          <w:sz w:val="24"/>
          <w:szCs w:val="24"/>
        </w:rPr>
        <w:t>3</w:t>
      </w:r>
      <w:r w:rsidR="00EA5ACF" w:rsidRPr="009633F9">
        <w:rPr>
          <w:rFonts w:ascii="Arial" w:hAnsi="Arial" w:cs="Arial"/>
          <w:sz w:val="24"/>
          <w:szCs w:val="24"/>
        </w:rPr>
        <w:t>.</w:t>
      </w:r>
    </w:p>
    <w:p w:rsidR="009449EE" w:rsidRPr="009633F9" w:rsidRDefault="009449EE" w:rsidP="00B671D5">
      <w:pPr>
        <w:spacing w:after="0"/>
        <w:jc w:val="both"/>
        <w:rPr>
          <w:rFonts w:ascii="Arial" w:hAnsi="Arial" w:cs="Arial"/>
          <w:sz w:val="16"/>
          <w:szCs w:val="16"/>
        </w:rPr>
      </w:pPr>
    </w:p>
    <w:p w:rsidR="00EA5ACF" w:rsidRPr="00E8154C" w:rsidRDefault="00EA5ACF" w:rsidP="00EA5ACF">
      <w:pPr>
        <w:rPr>
          <w:color w:val="FF0000"/>
          <w:lang w:eastAsia="cs-CZ"/>
        </w:rPr>
      </w:pPr>
      <w:r w:rsidRPr="00E8154C">
        <w:rPr>
          <w:noProof/>
          <w:color w:val="FF0000"/>
          <w:lang w:eastAsia="sk-SK"/>
        </w:rPr>
        <w:drawing>
          <wp:inline distT="0" distB="0" distL="0" distR="0" wp14:anchorId="5D963B10" wp14:editId="6764CE6B">
            <wp:extent cx="5691673" cy="2136710"/>
            <wp:effectExtent l="0" t="0" r="23495" b="16510"/>
            <wp:docPr id="48" name="Graf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A0995" w:rsidRPr="009633F9" w:rsidRDefault="002A0995" w:rsidP="002A0995">
      <w:pPr>
        <w:spacing w:after="120"/>
        <w:jc w:val="both"/>
        <w:rPr>
          <w:rFonts w:ascii="Arial" w:hAnsi="Arial" w:cs="Arial"/>
          <w:sz w:val="24"/>
          <w:szCs w:val="24"/>
        </w:rPr>
      </w:pPr>
      <w:r w:rsidRPr="009633F9">
        <w:rPr>
          <w:rFonts w:ascii="Arial" w:hAnsi="Arial" w:cs="Arial"/>
          <w:sz w:val="24"/>
          <w:szCs w:val="24"/>
        </w:rPr>
        <w:t>Ženy si vo vyššom počte (68,4</w:t>
      </w:r>
      <w:r w:rsidR="009449EE" w:rsidRPr="009633F9">
        <w:rPr>
          <w:rFonts w:ascii="Arial" w:hAnsi="Arial" w:cs="Arial"/>
          <w:sz w:val="24"/>
          <w:szCs w:val="24"/>
        </w:rPr>
        <w:t xml:space="preserve"> </w:t>
      </w:r>
      <w:r w:rsidRPr="009633F9">
        <w:rPr>
          <w:rFonts w:ascii="Arial" w:hAnsi="Arial" w:cs="Arial"/>
          <w:sz w:val="24"/>
          <w:szCs w:val="24"/>
        </w:rPr>
        <w:t>%) pripravovali materiály k problematike ľudských práv často ako muži (36,8</w:t>
      </w:r>
      <w:r w:rsidR="009449EE" w:rsidRPr="009633F9">
        <w:rPr>
          <w:rFonts w:ascii="Arial" w:hAnsi="Arial" w:cs="Arial"/>
          <w:sz w:val="24"/>
          <w:szCs w:val="24"/>
        </w:rPr>
        <w:t xml:space="preserve"> </w:t>
      </w:r>
      <w:r w:rsidRPr="009633F9">
        <w:rPr>
          <w:rFonts w:ascii="Arial" w:hAnsi="Arial" w:cs="Arial"/>
          <w:sz w:val="24"/>
          <w:szCs w:val="24"/>
        </w:rPr>
        <w:t>%), naopak u mužov (57,9</w:t>
      </w:r>
      <w:r w:rsidR="009449EE" w:rsidRPr="009633F9">
        <w:rPr>
          <w:rFonts w:ascii="Arial" w:hAnsi="Arial" w:cs="Arial"/>
          <w:sz w:val="24"/>
          <w:szCs w:val="24"/>
        </w:rPr>
        <w:t xml:space="preserve"> </w:t>
      </w:r>
      <w:r w:rsidRPr="009633F9">
        <w:rPr>
          <w:rFonts w:ascii="Arial" w:hAnsi="Arial" w:cs="Arial"/>
          <w:sz w:val="24"/>
          <w:szCs w:val="24"/>
        </w:rPr>
        <w:t>%) dominovala príležitostná frekvencia. Rovnako muži o niečo častejšie prezentovali názor, že si vlastné materiály nepripravujú vôbec (5,3</w:t>
      </w:r>
      <w:r w:rsidR="009449EE" w:rsidRPr="009633F9">
        <w:rPr>
          <w:rFonts w:ascii="Arial" w:hAnsi="Arial" w:cs="Arial"/>
          <w:sz w:val="24"/>
          <w:szCs w:val="24"/>
        </w:rPr>
        <w:t xml:space="preserve"> </w:t>
      </w:r>
      <w:r w:rsidRPr="009633F9">
        <w:rPr>
          <w:rFonts w:ascii="Arial" w:hAnsi="Arial" w:cs="Arial"/>
          <w:sz w:val="24"/>
          <w:szCs w:val="24"/>
        </w:rPr>
        <w:t>%</w:t>
      </w:r>
      <w:r w:rsidR="009449EE" w:rsidRPr="009633F9">
        <w:rPr>
          <w:rFonts w:ascii="Arial" w:hAnsi="Arial" w:cs="Arial"/>
          <w:sz w:val="24"/>
          <w:szCs w:val="24"/>
        </w:rPr>
        <w:t xml:space="preserve">; Ž: </w:t>
      </w:r>
      <w:r w:rsidRPr="009633F9">
        <w:rPr>
          <w:rFonts w:ascii="Arial" w:hAnsi="Arial" w:cs="Arial"/>
          <w:sz w:val="24"/>
          <w:szCs w:val="24"/>
        </w:rPr>
        <w:t>1,8</w:t>
      </w:r>
      <w:r w:rsidR="009449EE" w:rsidRPr="009633F9">
        <w:rPr>
          <w:rFonts w:ascii="Arial" w:hAnsi="Arial" w:cs="Arial"/>
          <w:sz w:val="24"/>
          <w:szCs w:val="24"/>
        </w:rPr>
        <w:t xml:space="preserve"> </w:t>
      </w:r>
      <w:r w:rsidRPr="009633F9">
        <w:rPr>
          <w:rFonts w:ascii="Arial" w:hAnsi="Arial" w:cs="Arial"/>
          <w:sz w:val="24"/>
          <w:szCs w:val="24"/>
        </w:rPr>
        <w:t xml:space="preserve">%). Vo vzťahu </w:t>
      </w:r>
      <w:r w:rsidRPr="009633F9">
        <w:rPr>
          <w:rFonts w:ascii="Arial" w:hAnsi="Arial" w:cs="Arial"/>
          <w:b/>
          <w:sz w:val="24"/>
          <w:szCs w:val="24"/>
        </w:rPr>
        <w:t>k typu strednej školy</w:t>
      </w:r>
      <w:r w:rsidR="009449EE" w:rsidRPr="009633F9">
        <w:rPr>
          <w:rFonts w:ascii="Arial" w:hAnsi="Arial" w:cs="Arial"/>
          <w:sz w:val="24"/>
          <w:szCs w:val="24"/>
        </w:rPr>
        <w:t xml:space="preserve"> sa zistilo, že v</w:t>
      </w:r>
      <w:r w:rsidRPr="009633F9">
        <w:rPr>
          <w:rFonts w:ascii="Arial" w:hAnsi="Arial" w:cs="Arial"/>
          <w:sz w:val="24"/>
          <w:szCs w:val="24"/>
        </w:rPr>
        <w:t xml:space="preserve"> stredných odborných školách si častejšie </w:t>
      </w:r>
      <w:r w:rsidRPr="009633F9">
        <w:rPr>
          <w:rFonts w:ascii="Arial" w:hAnsi="Arial" w:cs="Arial"/>
          <w:b/>
          <w:sz w:val="24"/>
          <w:szCs w:val="24"/>
        </w:rPr>
        <w:t>pedagógovia</w:t>
      </w:r>
      <w:r w:rsidRPr="009633F9">
        <w:rPr>
          <w:rFonts w:ascii="Arial" w:hAnsi="Arial" w:cs="Arial"/>
          <w:sz w:val="24"/>
          <w:szCs w:val="24"/>
        </w:rPr>
        <w:t xml:space="preserve"> pripravujú </w:t>
      </w:r>
      <w:r w:rsidRPr="009633F9">
        <w:rPr>
          <w:rFonts w:ascii="Arial" w:hAnsi="Arial" w:cs="Arial"/>
          <w:sz w:val="24"/>
          <w:szCs w:val="24"/>
        </w:rPr>
        <w:lastRenderedPageBreak/>
        <w:t>vlastné materiály, pretože s najvyššou intenzitou – často si ich pripravovalo až 65,9</w:t>
      </w:r>
      <w:r w:rsidR="009449EE" w:rsidRPr="009633F9">
        <w:rPr>
          <w:rFonts w:ascii="Arial" w:hAnsi="Arial" w:cs="Arial"/>
          <w:sz w:val="24"/>
          <w:szCs w:val="24"/>
        </w:rPr>
        <w:t xml:space="preserve"> % (G: 54,3 %), naopak v</w:t>
      </w:r>
      <w:r w:rsidRPr="009633F9">
        <w:rPr>
          <w:rFonts w:ascii="Arial" w:hAnsi="Arial" w:cs="Arial"/>
          <w:sz w:val="24"/>
          <w:szCs w:val="24"/>
        </w:rPr>
        <w:t xml:space="preserve"> gymnáziách bol vyšší podiel tých učiteľov, ktorí uviedli občasnú frekvenciu (40,0</w:t>
      </w:r>
      <w:r w:rsidR="009449EE" w:rsidRPr="009633F9">
        <w:rPr>
          <w:rFonts w:ascii="Arial" w:hAnsi="Arial" w:cs="Arial"/>
          <w:sz w:val="24"/>
          <w:szCs w:val="24"/>
        </w:rPr>
        <w:t xml:space="preserve"> </w:t>
      </w:r>
      <w:r w:rsidRPr="009633F9">
        <w:rPr>
          <w:rFonts w:ascii="Arial" w:hAnsi="Arial" w:cs="Arial"/>
          <w:sz w:val="24"/>
          <w:szCs w:val="24"/>
        </w:rPr>
        <w:t>%; SOŠ</w:t>
      </w:r>
      <w:r w:rsidR="009449EE" w:rsidRPr="009633F9">
        <w:rPr>
          <w:rFonts w:ascii="Arial" w:hAnsi="Arial" w:cs="Arial"/>
          <w:sz w:val="24"/>
          <w:szCs w:val="24"/>
        </w:rPr>
        <w:t>:</w:t>
      </w:r>
      <w:r w:rsidRPr="009633F9">
        <w:rPr>
          <w:rFonts w:ascii="Arial" w:hAnsi="Arial" w:cs="Arial"/>
          <w:sz w:val="24"/>
          <w:szCs w:val="24"/>
        </w:rPr>
        <w:t xml:space="preserve"> 34,1</w:t>
      </w:r>
      <w:r w:rsidR="009449EE" w:rsidRPr="009633F9">
        <w:rPr>
          <w:rFonts w:ascii="Arial" w:hAnsi="Arial" w:cs="Arial"/>
          <w:sz w:val="24"/>
          <w:szCs w:val="24"/>
        </w:rPr>
        <w:t xml:space="preserve"> </w:t>
      </w:r>
      <w:r w:rsidRPr="009633F9">
        <w:rPr>
          <w:rFonts w:ascii="Arial" w:hAnsi="Arial" w:cs="Arial"/>
          <w:sz w:val="24"/>
          <w:szCs w:val="24"/>
        </w:rPr>
        <w:t xml:space="preserve">%). Navyše ani jeden </w:t>
      </w:r>
      <w:r w:rsidR="009449EE" w:rsidRPr="009633F9">
        <w:rPr>
          <w:rFonts w:ascii="Arial" w:hAnsi="Arial" w:cs="Arial"/>
          <w:sz w:val="24"/>
          <w:szCs w:val="24"/>
        </w:rPr>
        <w:t>učiteľ v</w:t>
      </w:r>
      <w:r w:rsidRPr="009633F9">
        <w:rPr>
          <w:rFonts w:ascii="Arial" w:hAnsi="Arial" w:cs="Arial"/>
          <w:sz w:val="24"/>
          <w:szCs w:val="24"/>
        </w:rPr>
        <w:t xml:space="preserve"> stredných odborných školách neuviedol, že si ich nepripravuje</w:t>
      </w:r>
      <w:r w:rsidR="009449EE" w:rsidRPr="009633F9">
        <w:rPr>
          <w:rFonts w:ascii="Arial" w:hAnsi="Arial" w:cs="Arial"/>
          <w:sz w:val="24"/>
          <w:szCs w:val="24"/>
        </w:rPr>
        <w:t xml:space="preserve"> vôbec</w:t>
      </w:r>
      <w:r w:rsidRPr="009633F9">
        <w:rPr>
          <w:rFonts w:ascii="Arial" w:hAnsi="Arial" w:cs="Arial"/>
          <w:sz w:val="24"/>
          <w:szCs w:val="24"/>
        </w:rPr>
        <w:t xml:space="preserve"> (G</w:t>
      </w:r>
      <w:r w:rsidR="009449EE" w:rsidRPr="009633F9">
        <w:rPr>
          <w:rFonts w:ascii="Arial" w:hAnsi="Arial" w:cs="Arial"/>
          <w:sz w:val="24"/>
          <w:szCs w:val="24"/>
        </w:rPr>
        <w:t>:</w:t>
      </w:r>
      <w:r w:rsidRPr="009633F9">
        <w:rPr>
          <w:rFonts w:ascii="Arial" w:hAnsi="Arial" w:cs="Arial"/>
          <w:sz w:val="24"/>
          <w:szCs w:val="24"/>
        </w:rPr>
        <w:t xml:space="preserve"> 5,7</w:t>
      </w:r>
      <w:r w:rsidR="009449EE" w:rsidRPr="009633F9">
        <w:rPr>
          <w:rFonts w:ascii="Arial" w:hAnsi="Arial" w:cs="Arial"/>
          <w:sz w:val="24"/>
          <w:szCs w:val="24"/>
        </w:rPr>
        <w:t xml:space="preserve"> </w:t>
      </w:r>
      <w:r w:rsidRPr="009633F9">
        <w:rPr>
          <w:rFonts w:ascii="Arial" w:hAnsi="Arial" w:cs="Arial"/>
          <w:sz w:val="24"/>
          <w:szCs w:val="24"/>
        </w:rPr>
        <w:t>%).</w:t>
      </w:r>
    </w:p>
    <w:p w:rsidR="002A0995" w:rsidRPr="009633F9" w:rsidRDefault="00483DA7" w:rsidP="009633F9">
      <w:pPr>
        <w:spacing w:after="160"/>
        <w:jc w:val="both"/>
        <w:rPr>
          <w:rFonts w:ascii="Arial" w:hAnsi="Arial" w:cs="Arial"/>
          <w:sz w:val="24"/>
          <w:szCs w:val="24"/>
        </w:rPr>
      </w:pPr>
      <w:r w:rsidRPr="009633F9">
        <w:rPr>
          <w:rFonts w:ascii="Arial" w:hAnsi="Arial" w:cs="Arial"/>
          <w:sz w:val="24"/>
          <w:szCs w:val="24"/>
        </w:rPr>
        <w:t xml:space="preserve">Vo väčšine </w:t>
      </w:r>
      <w:r w:rsidRPr="009633F9">
        <w:rPr>
          <w:rFonts w:ascii="Arial" w:hAnsi="Arial" w:cs="Arial"/>
          <w:b/>
          <w:sz w:val="24"/>
          <w:szCs w:val="24"/>
        </w:rPr>
        <w:t>krajov</w:t>
      </w:r>
      <w:r w:rsidRPr="009633F9">
        <w:rPr>
          <w:rFonts w:ascii="Arial" w:hAnsi="Arial" w:cs="Arial"/>
          <w:sz w:val="24"/>
          <w:szCs w:val="24"/>
        </w:rPr>
        <w:t xml:space="preserve"> SR prevažovala častá intenzita prípravy vlastných materiálov okrem Prešovského a Košického kraja, kde mierne dominovala občasná frekvencia. </w:t>
      </w:r>
      <w:r w:rsidR="002A0995" w:rsidRPr="009633F9">
        <w:rPr>
          <w:rFonts w:ascii="Arial" w:hAnsi="Arial" w:cs="Arial"/>
          <w:sz w:val="24"/>
          <w:szCs w:val="24"/>
        </w:rPr>
        <w:t xml:space="preserve">V rámci jednotlivých krajov si </w:t>
      </w:r>
      <w:r w:rsidRPr="009633F9">
        <w:rPr>
          <w:rFonts w:ascii="Arial" w:hAnsi="Arial" w:cs="Arial"/>
          <w:sz w:val="24"/>
          <w:szCs w:val="24"/>
        </w:rPr>
        <w:t xml:space="preserve">v najväčšej miere často </w:t>
      </w:r>
      <w:r w:rsidR="002A0995" w:rsidRPr="009633F9">
        <w:rPr>
          <w:rFonts w:ascii="Arial" w:hAnsi="Arial" w:cs="Arial"/>
          <w:sz w:val="24"/>
          <w:szCs w:val="24"/>
        </w:rPr>
        <w:t xml:space="preserve">pripravovali vlastné materiály </w:t>
      </w:r>
      <w:r w:rsidR="002A0995" w:rsidRPr="009633F9">
        <w:rPr>
          <w:rFonts w:ascii="Arial" w:hAnsi="Arial" w:cs="Arial"/>
          <w:b/>
          <w:sz w:val="24"/>
          <w:szCs w:val="24"/>
        </w:rPr>
        <w:t>učitelia</w:t>
      </w:r>
      <w:r w:rsidR="002A0995" w:rsidRPr="009633F9">
        <w:rPr>
          <w:rFonts w:ascii="Arial" w:hAnsi="Arial" w:cs="Arial"/>
          <w:sz w:val="24"/>
          <w:szCs w:val="24"/>
        </w:rPr>
        <w:t xml:space="preserve"> v Žilinskom (75</w:t>
      </w:r>
      <w:r w:rsidR="009449EE" w:rsidRPr="009633F9">
        <w:rPr>
          <w:rFonts w:ascii="Arial" w:hAnsi="Arial" w:cs="Arial"/>
          <w:sz w:val="24"/>
          <w:szCs w:val="24"/>
        </w:rPr>
        <w:t xml:space="preserve">,0 </w:t>
      </w:r>
      <w:r w:rsidR="002A0995" w:rsidRPr="009633F9">
        <w:rPr>
          <w:rFonts w:ascii="Arial" w:hAnsi="Arial" w:cs="Arial"/>
          <w:sz w:val="24"/>
          <w:szCs w:val="24"/>
        </w:rPr>
        <w:t>%), Bratislavskom (72,7</w:t>
      </w:r>
      <w:r w:rsidR="009449EE" w:rsidRPr="009633F9">
        <w:rPr>
          <w:rFonts w:ascii="Arial" w:hAnsi="Arial" w:cs="Arial"/>
          <w:sz w:val="24"/>
          <w:szCs w:val="24"/>
        </w:rPr>
        <w:t xml:space="preserve"> </w:t>
      </w:r>
      <w:r w:rsidR="002A0995" w:rsidRPr="009633F9">
        <w:rPr>
          <w:rFonts w:ascii="Arial" w:hAnsi="Arial" w:cs="Arial"/>
          <w:sz w:val="24"/>
          <w:szCs w:val="24"/>
        </w:rPr>
        <w:t>%) a Nitrianskom kraji</w:t>
      </w:r>
      <w:r w:rsidR="00A341C8" w:rsidRPr="009633F9">
        <w:rPr>
          <w:rFonts w:ascii="Arial" w:hAnsi="Arial" w:cs="Arial"/>
          <w:sz w:val="24"/>
          <w:szCs w:val="24"/>
        </w:rPr>
        <w:t xml:space="preserve"> (70,0 %)</w:t>
      </w:r>
      <w:r w:rsidR="002A0995" w:rsidRPr="009633F9">
        <w:rPr>
          <w:rFonts w:ascii="Arial" w:hAnsi="Arial" w:cs="Arial"/>
          <w:sz w:val="24"/>
          <w:szCs w:val="24"/>
        </w:rPr>
        <w:t xml:space="preserve">, kde prevažovala častá frekvencia. Príležitostne si vlastné materiály pripravujú v najväčšej miere </w:t>
      </w:r>
      <w:r w:rsidR="009449EE" w:rsidRPr="009633F9">
        <w:rPr>
          <w:rFonts w:ascii="Arial" w:hAnsi="Arial" w:cs="Arial"/>
          <w:sz w:val="24"/>
          <w:szCs w:val="24"/>
        </w:rPr>
        <w:t>učitelia</w:t>
      </w:r>
      <w:r w:rsidR="00A341C8" w:rsidRPr="009633F9">
        <w:rPr>
          <w:rFonts w:ascii="Arial" w:hAnsi="Arial" w:cs="Arial"/>
          <w:sz w:val="24"/>
          <w:szCs w:val="24"/>
        </w:rPr>
        <w:t xml:space="preserve"> v</w:t>
      </w:r>
      <w:r w:rsidR="002A0995" w:rsidRPr="009633F9">
        <w:rPr>
          <w:rFonts w:ascii="Arial" w:hAnsi="Arial" w:cs="Arial"/>
          <w:sz w:val="24"/>
          <w:szCs w:val="24"/>
        </w:rPr>
        <w:t> Košickom (54,5</w:t>
      </w:r>
      <w:r w:rsidR="009449EE" w:rsidRPr="009633F9">
        <w:rPr>
          <w:rFonts w:ascii="Arial" w:hAnsi="Arial" w:cs="Arial"/>
          <w:sz w:val="24"/>
          <w:szCs w:val="24"/>
        </w:rPr>
        <w:t xml:space="preserve"> </w:t>
      </w:r>
      <w:r w:rsidR="002A0995" w:rsidRPr="009633F9">
        <w:rPr>
          <w:rFonts w:ascii="Arial" w:hAnsi="Arial" w:cs="Arial"/>
          <w:sz w:val="24"/>
          <w:szCs w:val="24"/>
        </w:rPr>
        <w:t>%) a Prešovskom kraji (50,0</w:t>
      </w:r>
      <w:r w:rsidR="009449EE" w:rsidRPr="009633F9">
        <w:rPr>
          <w:rFonts w:ascii="Arial" w:hAnsi="Arial" w:cs="Arial"/>
          <w:sz w:val="24"/>
          <w:szCs w:val="24"/>
        </w:rPr>
        <w:t xml:space="preserve"> </w:t>
      </w:r>
      <w:r w:rsidR="002A0995" w:rsidRPr="009633F9">
        <w:rPr>
          <w:rFonts w:ascii="Arial" w:hAnsi="Arial" w:cs="Arial"/>
          <w:sz w:val="24"/>
          <w:szCs w:val="24"/>
        </w:rPr>
        <w:t xml:space="preserve">%). Iba v Banskobystrickom a Prešovskom kraji jeden respondent </w:t>
      </w:r>
      <w:r w:rsidR="009633F9" w:rsidRPr="007958C7">
        <w:rPr>
          <w:rFonts w:ascii="Arial" w:hAnsi="Arial" w:cs="Arial"/>
          <w:sz w:val="24"/>
          <w:szCs w:val="24"/>
        </w:rPr>
        <w:t>uviedol</w:t>
      </w:r>
      <w:r w:rsidR="002A0995" w:rsidRPr="007958C7">
        <w:rPr>
          <w:rFonts w:ascii="Arial" w:hAnsi="Arial" w:cs="Arial"/>
          <w:sz w:val="24"/>
          <w:szCs w:val="24"/>
        </w:rPr>
        <w:t xml:space="preserve">, </w:t>
      </w:r>
      <w:r w:rsidR="002A0995" w:rsidRPr="009633F9">
        <w:rPr>
          <w:rFonts w:ascii="Arial" w:hAnsi="Arial" w:cs="Arial"/>
          <w:sz w:val="24"/>
          <w:szCs w:val="24"/>
        </w:rPr>
        <w:t xml:space="preserve">že si vlastné materiály nepripravuje. Relatívne početnosti odpovedí </w:t>
      </w:r>
      <w:r w:rsidR="009449EE" w:rsidRPr="009633F9">
        <w:rPr>
          <w:rFonts w:ascii="Arial" w:hAnsi="Arial" w:cs="Arial"/>
          <w:sz w:val="24"/>
          <w:szCs w:val="24"/>
        </w:rPr>
        <w:t>podľa kraj</w:t>
      </w:r>
      <w:r w:rsidR="009633F9">
        <w:rPr>
          <w:rFonts w:ascii="Arial" w:hAnsi="Arial" w:cs="Arial"/>
          <w:sz w:val="24"/>
          <w:szCs w:val="24"/>
        </w:rPr>
        <w:t>ov v </w:t>
      </w:r>
      <w:r w:rsidR="002A0995" w:rsidRPr="009633F9">
        <w:rPr>
          <w:rFonts w:ascii="Arial" w:hAnsi="Arial" w:cs="Arial"/>
          <w:sz w:val="24"/>
          <w:szCs w:val="24"/>
        </w:rPr>
        <w:t>tabuľk</w:t>
      </w:r>
      <w:r w:rsidR="009633F9">
        <w:rPr>
          <w:rFonts w:ascii="Arial" w:hAnsi="Arial" w:cs="Arial"/>
          <w:sz w:val="24"/>
          <w:szCs w:val="24"/>
        </w:rPr>
        <w:t>e 22</w:t>
      </w:r>
      <w:r w:rsidR="002A0995" w:rsidRPr="009633F9">
        <w:rPr>
          <w:rFonts w:ascii="Arial" w:hAnsi="Arial" w:cs="Arial"/>
          <w:sz w:val="24"/>
          <w:szCs w:val="24"/>
        </w:rPr>
        <w:t>.</w:t>
      </w:r>
    </w:p>
    <w:p w:rsidR="002A0995" w:rsidRPr="009449EE" w:rsidRDefault="009449EE" w:rsidP="009449EE">
      <w:pPr>
        <w:pStyle w:val="Popis"/>
        <w:rPr>
          <w:rFonts w:ascii="Arial" w:hAnsi="Arial" w:cs="Arial"/>
          <w:i/>
        </w:rPr>
      </w:pPr>
      <w:r w:rsidRPr="009449EE">
        <w:rPr>
          <w:rFonts w:ascii="Arial" w:hAnsi="Arial" w:cs="Arial"/>
          <w:i/>
        </w:rPr>
        <w:t xml:space="preserve">Tabuľka </w:t>
      </w:r>
      <w:r w:rsidRPr="009449EE">
        <w:rPr>
          <w:rFonts w:ascii="Arial" w:hAnsi="Arial" w:cs="Arial"/>
          <w:i/>
        </w:rPr>
        <w:fldChar w:fldCharType="begin"/>
      </w:r>
      <w:r w:rsidRPr="009449EE">
        <w:rPr>
          <w:rFonts w:ascii="Arial" w:hAnsi="Arial" w:cs="Arial"/>
          <w:i/>
        </w:rPr>
        <w:instrText xml:space="preserve"> SEQ Tabuľka \* ARABIC </w:instrText>
      </w:r>
      <w:r w:rsidRPr="009449EE">
        <w:rPr>
          <w:rFonts w:ascii="Arial" w:hAnsi="Arial" w:cs="Arial"/>
          <w:i/>
        </w:rPr>
        <w:fldChar w:fldCharType="separate"/>
      </w:r>
      <w:r w:rsidR="00635432">
        <w:rPr>
          <w:rFonts w:ascii="Arial" w:hAnsi="Arial" w:cs="Arial"/>
          <w:i/>
          <w:noProof/>
        </w:rPr>
        <w:t>2</w:t>
      </w:r>
      <w:r w:rsidR="00CA4930">
        <w:rPr>
          <w:rFonts w:ascii="Arial" w:hAnsi="Arial" w:cs="Arial"/>
          <w:i/>
          <w:noProof/>
        </w:rPr>
        <w:t>2</w:t>
      </w:r>
      <w:r w:rsidRPr="009449EE">
        <w:rPr>
          <w:rFonts w:ascii="Arial" w:hAnsi="Arial" w:cs="Arial"/>
          <w:i/>
        </w:rPr>
        <w:fldChar w:fldCharType="end"/>
      </w:r>
      <w:r w:rsidRPr="009449EE">
        <w:rPr>
          <w:rFonts w:ascii="Arial" w:hAnsi="Arial" w:cs="Arial"/>
          <w:i/>
        </w:rPr>
        <w:t xml:space="preserve"> </w:t>
      </w:r>
      <w:r w:rsidR="002A0995" w:rsidRPr="009449EE">
        <w:rPr>
          <w:rFonts w:ascii="Arial" w:hAnsi="Arial" w:cs="Arial"/>
          <w:i/>
        </w:rPr>
        <w:t>– Príprava vlastných materiálov k výučbe ĽP podľa kraja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5"/>
        <w:gridCol w:w="855"/>
        <w:gridCol w:w="849"/>
        <w:gridCol w:w="849"/>
        <w:gridCol w:w="849"/>
        <w:gridCol w:w="849"/>
        <w:gridCol w:w="849"/>
        <w:gridCol w:w="849"/>
        <w:gridCol w:w="849"/>
      </w:tblGrid>
      <w:tr w:rsidR="009633F9" w:rsidRPr="00D23A11" w:rsidTr="009633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3" w:type="pct"/>
          </w:tcPr>
          <w:p w:rsidR="002A0995" w:rsidRPr="009633F9" w:rsidRDefault="002A0995" w:rsidP="00FF0535">
            <w:pPr>
              <w:autoSpaceDE w:val="0"/>
              <w:autoSpaceDN w:val="0"/>
              <w:adjustRightInd w:val="0"/>
              <w:jc w:val="left"/>
              <w:rPr>
                <w:rFonts w:cs="Arial"/>
                <w:sz w:val="22"/>
                <w:szCs w:val="22"/>
              </w:rPr>
            </w:pPr>
            <w:r w:rsidRPr="009633F9">
              <w:rPr>
                <w:rFonts w:cs="Arial"/>
                <w:sz w:val="22"/>
                <w:szCs w:val="22"/>
              </w:rPr>
              <w:t>Príprava vlastných materiálov</w:t>
            </w:r>
          </w:p>
        </w:tc>
        <w:tc>
          <w:tcPr>
            <w:tcW w:w="471" w:type="pct"/>
          </w:tcPr>
          <w:p w:rsidR="002A0995" w:rsidRPr="009633F9" w:rsidRDefault="002A0995" w:rsidP="00FF053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BA</w:t>
            </w:r>
          </w:p>
        </w:tc>
        <w:tc>
          <w:tcPr>
            <w:tcW w:w="468" w:type="pct"/>
          </w:tcPr>
          <w:p w:rsidR="002A0995" w:rsidRPr="009633F9" w:rsidRDefault="002A0995" w:rsidP="00FF053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TT</w:t>
            </w:r>
          </w:p>
        </w:tc>
        <w:tc>
          <w:tcPr>
            <w:tcW w:w="468" w:type="pct"/>
          </w:tcPr>
          <w:p w:rsidR="002A0995" w:rsidRPr="009633F9" w:rsidRDefault="002A0995" w:rsidP="00FF053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TN</w:t>
            </w:r>
          </w:p>
        </w:tc>
        <w:tc>
          <w:tcPr>
            <w:tcW w:w="468" w:type="pct"/>
          </w:tcPr>
          <w:p w:rsidR="002A0995" w:rsidRPr="009633F9" w:rsidRDefault="002A0995" w:rsidP="00FF053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NR</w:t>
            </w:r>
          </w:p>
        </w:tc>
        <w:tc>
          <w:tcPr>
            <w:tcW w:w="468" w:type="pct"/>
          </w:tcPr>
          <w:p w:rsidR="002A0995" w:rsidRPr="009633F9" w:rsidRDefault="002A0995" w:rsidP="00FF053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ZA</w:t>
            </w:r>
          </w:p>
        </w:tc>
        <w:tc>
          <w:tcPr>
            <w:tcW w:w="468" w:type="pct"/>
          </w:tcPr>
          <w:p w:rsidR="002A0995" w:rsidRPr="009633F9" w:rsidRDefault="002A0995" w:rsidP="00FF053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BB</w:t>
            </w:r>
          </w:p>
        </w:tc>
        <w:tc>
          <w:tcPr>
            <w:tcW w:w="468" w:type="pct"/>
          </w:tcPr>
          <w:p w:rsidR="002A0995" w:rsidRPr="009633F9" w:rsidRDefault="002A0995" w:rsidP="00FF053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PO</w:t>
            </w:r>
          </w:p>
        </w:tc>
        <w:tc>
          <w:tcPr>
            <w:tcW w:w="469" w:type="pct"/>
          </w:tcPr>
          <w:p w:rsidR="002A0995" w:rsidRPr="009633F9" w:rsidRDefault="002A0995" w:rsidP="00FF053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KE</w:t>
            </w:r>
          </w:p>
        </w:tc>
      </w:tr>
      <w:tr w:rsidR="009633F9" w:rsidRPr="00D23A11" w:rsidTr="009633F9">
        <w:tc>
          <w:tcPr>
            <w:cnfStyle w:val="001000000000" w:firstRow="0" w:lastRow="0" w:firstColumn="1" w:lastColumn="0" w:oddVBand="0" w:evenVBand="0" w:oddHBand="0" w:evenHBand="0" w:firstRowFirstColumn="0" w:firstRowLastColumn="0" w:lastRowFirstColumn="0" w:lastRowLastColumn="0"/>
            <w:tcW w:w="1253" w:type="pct"/>
          </w:tcPr>
          <w:p w:rsidR="002A0995" w:rsidRPr="009633F9" w:rsidRDefault="009449EE" w:rsidP="00FF0535">
            <w:pPr>
              <w:autoSpaceDE w:val="0"/>
              <w:autoSpaceDN w:val="0"/>
              <w:adjustRightInd w:val="0"/>
              <w:jc w:val="both"/>
              <w:rPr>
                <w:rFonts w:cs="Arial"/>
                <w:sz w:val="22"/>
                <w:szCs w:val="22"/>
              </w:rPr>
            </w:pPr>
            <w:r w:rsidRPr="009633F9">
              <w:rPr>
                <w:rFonts w:cs="Arial"/>
                <w:sz w:val="22"/>
                <w:szCs w:val="22"/>
              </w:rPr>
              <w:t>Á</w:t>
            </w:r>
            <w:r w:rsidR="002A0995" w:rsidRPr="009633F9">
              <w:rPr>
                <w:rFonts w:cs="Arial"/>
                <w:sz w:val="22"/>
                <w:szCs w:val="22"/>
              </w:rPr>
              <w:t>no, často</w:t>
            </w:r>
          </w:p>
        </w:tc>
        <w:tc>
          <w:tcPr>
            <w:tcW w:w="471"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72,7</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62,5</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62,5</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70,0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75,0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60,0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40,0</w:t>
            </w:r>
          </w:p>
        </w:tc>
        <w:tc>
          <w:tcPr>
            <w:tcW w:w="469"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45,5</w:t>
            </w:r>
          </w:p>
        </w:tc>
      </w:tr>
      <w:tr w:rsidR="009633F9" w:rsidRPr="00D23A11" w:rsidTr="009633F9">
        <w:tc>
          <w:tcPr>
            <w:cnfStyle w:val="001000000000" w:firstRow="0" w:lastRow="0" w:firstColumn="1" w:lastColumn="0" w:oddVBand="0" w:evenVBand="0" w:oddHBand="0" w:evenHBand="0" w:firstRowFirstColumn="0" w:firstRowLastColumn="0" w:lastRowFirstColumn="0" w:lastRowLastColumn="0"/>
            <w:tcW w:w="1253" w:type="pct"/>
          </w:tcPr>
          <w:p w:rsidR="002A0995" w:rsidRPr="009633F9" w:rsidRDefault="009449EE" w:rsidP="00FF0535">
            <w:pPr>
              <w:autoSpaceDE w:val="0"/>
              <w:autoSpaceDN w:val="0"/>
              <w:adjustRightInd w:val="0"/>
              <w:jc w:val="both"/>
              <w:rPr>
                <w:rFonts w:cs="Arial"/>
                <w:sz w:val="22"/>
                <w:szCs w:val="22"/>
              </w:rPr>
            </w:pPr>
            <w:r w:rsidRPr="009633F9">
              <w:rPr>
                <w:rFonts w:cs="Arial"/>
                <w:sz w:val="22"/>
                <w:szCs w:val="22"/>
              </w:rPr>
              <w:t>Á</w:t>
            </w:r>
            <w:r w:rsidR="002A0995" w:rsidRPr="009633F9">
              <w:rPr>
                <w:rFonts w:cs="Arial"/>
                <w:sz w:val="22"/>
                <w:szCs w:val="22"/>
              </w:rPr>
              <w:t>no, občas</w:t>
            </w:r>
          </w:p>
        </w:tc>
        <w:tc>
          <w:tcPr>
            <w:tcW w:w="471"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27,3</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37,5</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37,5</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30,0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25,0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30,0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50,0</w:t>
            </w:r>
          </w:p>
        </w:tc>
        <w:tc>
          <w:tcPr>
            <w:tcW w:w="469"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54,5</w:t>
            </w:r>
          </w:p>
        </w:tc>
      </w:tr>
      <w:tr w:rsidR="009633F9" w:rsidRPr="00D23A11" w:rsidTr="009633F9">
        <w:tc>
          <w:tcPr>
            <w:cnfStyle w:val="001000000000" w:firstRow="0" w:lastRow="0" w:firstColumn="1" w:lastColumn="0" w:oddVBand="0" w:evenVBand="0" w:oddHBand="0" w:evenHBand="0" w:firstRowFirstColumn="0" w:firstRowLastColumn="0" w:lastRowFirstColumn="0" w:lastRowLastColumn="0"/>
            <w:tcW w:w="1253" w:type="pct"/>
          </w:tcPr>
          <w:p w:rsidR="002A0995" w:rsidRPr="009633F9" w:rsidRDefault="009449EE" w:rsidP="00FF0535">
            <w:pPr>
              <w:autoSpaceDE w:val="0"/>
              <w:autoSpaceDN w:val="0"/>
              <w:adjustRightInd w:val="0"/>
              <w:jc w:val="both"/>
              <w:rPr>
                <w:rFonts w:cs="Arial"/>
                <w:sz w:val="22"/>
                <w:szCs w:val="22"/>
              </w:rPr>
            </w:pPr>
            <w:r w:rsidRPr="009633F9">
              <w:rPr>
                <w:rFonts w:cs="Arial"/>
                <w:sz w:val="22"/>
                <w:szCs w:val="22"/>
              </w:rPr>
              <w:t>N</w:t>
            </w:r>
            <w:r w:rsidR="002A0995" w:rsidRPr="009633F9">
              <w:rPr>
                <w:rFonts w:cs="Arial"/>
                <w:sz w:val="22"/>
                <w:szCs w:val="22"/>
              </w:rPr>
              <w:t>ie</w:t>
            </w:r>
          </w:p>
        </w:tc>
        <w:tc>
          <w:tcPr>
            <w:tcW w:w="471"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w:t>
            </w:r>
          </w:p>
        </w:tc>
        <w:tc>
          <w:tcPr>
            <w:tcW w:w="46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w:t>
            </w:r>
          </w:p>
        </w:tc>
        <w:tc>
          <w:tcPr>
            <w:tcW w:w="469"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0</w:t>
            </w:r>
          </w:p>
        </w:tc>
      </w:tr>
      <w:tr w:rsidR="009633F9" w:rsidRPr="00D23A11" w:rsidTr="009633F9">
        <w:tc>
          <w:tcPr>
            <w:cnfStyle w:val="001000000000" w:firstRow="0" w:lastRow="0" w:firstColumn="1" w:lastColumn="0" w:oddVBand="0" w:evenVBand="0" w:oddHBand="0" w:evenHBand="0" w:firstRowFirstColumn="0" w:firstRowLastColumn="0" w:lastRowFirstColumn="0" w:lastRowLastColumn="0"/>
            <w:tcW w:w="1253" w:type="pct"/>
          </w:tcPr>
          <w:p w:rsidR="007804AA" w:rsidRPr="009633F9" w:rsidRDefault="007804AA" w:rsidP="00FF0535">
            <w:pPr>
              <w:autoSpaceDE w:val="0"/>
              <w:autoSpaceDN w:val="0"/>
              <w:adjustRightInd w:val="0"/>
              <w:jc w:val="both"/>
              <w:rPr>
                <w:rFonts w:cs="Arial"/>
                <w:sz w:val="22"/>
                <w:szCs w:val="22"/>
              </w:rPr>
            </w:pPr>
            <w:r w:rsidRPr="009633F9">
              <w:rPr>
                <w:rFonts w:cs="Arial"/>
                <w:sz w:val="22"/>
                <w:szCs w:val="22"/>
              </w:rPr>
              <w:t>Spolu</w:t>
            </w:r>
          </w:p>
        </w:tc>
        <w:tc>
          <w:tcPr>
            <w:tcW w:w="471" w:type="pct"/>
          </w:tcPr>
          <w:p w:rsidR="007804AA" w:rsidRPr="009633F9"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100,0</w:t>
            </w:r>
          </w:p>
        </w:tc>
        <w:tc>
          <w:tcPr>
            <w:tcW w:w="468" w:type="pct"/>
          </w:tcPr>
          <w:p w:rsidR="007804AA" w:rsidRPr="009633F9"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100,0</w:t>
            </w:r>
          </w:p>
        </w:tc>
        <w:tc>
          <w:tcPr>
            <w:tcW w:w="468" w:type="pct"/>
          </w:tcPr>
          <w:p w:rsidR="007804AA" w:rsidRPr="009633F9"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100,0</w:t>
            </w:r>
          </w:p>
        </w:tc>
        <w:tc>
          <w:tcPr>
            <w:tcW w:w="468" w:type="pct"/>
          </w:tcPr>
          <w:p w:rsidR="007804AA" w:rsidRPr="009633F9"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100,0</w:t>
            </w:r>
          </w:p>
        </w:tc>
        <w:tc>
          <w:tcPr>
            <w:tcW w:w="468" w:type="pct"/>
          </w:tcPr>
          <w:p w:rsidR="007804AA" w:rsidRPr="009633F9"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100,0</w:t>
            </w:r>
          </w:p>
        </w:tc>
        <w:tc>
          <w:tcPr>
            <w:tcW w:w="468" w:type="pct"/>
          </w:tcPr>
          <w:p w:rsidR="007804AA" w:rsidRPr="009633F9"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100,0</w:t>
            </w:r>
          </w:p>
        </w:tc>
        <w:tc>
          <w:tcPr>
            <w:tcW w:w="468" w:type="pct"/>
          </w:tcPr>
          <w:p w:rsidR="007804AA" w:rsidRPr="009633F9"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100,0</w:t>
            </w:r>
          </w:p>
        </w:tc>
        <w:tc>
          <w:tcPr>
            <w:tcW w:w="469" w:type="pct"/>
          </w:tcPr>
          <w:p w:rsidR="007804AA" w:rsidRPr="009633F9"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100,0</w:t>
            </w:r>
          </w:p>
        </w:tc>
      </w:tr>
    </w:tbl>
    <w:p w:rsidR="009449EE" w:rsidRDefault="009449EE" w:rsidP="009449EE">
      <w:pPr>
        <w:spacing w:after="0"/>
        <w:jc w:val="both"/>
        <w:rPr>
          <w:rFonts w:ascii="Arial" w:hAnsi="Arial" w:cs="Arial"/>
          <w:b/>
        </w:rPr>
      </w:pPr>
    </w:p>
    <w:p w:rsidR="002A0995" w:rsidRPr="009633F9" w:rsidRDefault="002A0995" w:rsidP="009449EE">
      <w:pPr>
        <w:spacing w:after="0"/>
        <w:jc w:val="both"/>
        <w:rPr>
          <w:rFonts w:ascii="Arial" w:hAnsi="Arial" w:cs="Arial"/>
          <w:b/>
          <w:sz w:val="24"/>
          <w:szCs w:val="24"/>
        </w:rPr>
      </w:pPr>
      <w:r w:rsidRPr="009633F9">
        <w:rPr>
          <w:rFonts w:ascii="Arial" w:hAnsi="Arial" w:cs="Arial"/>
          <w:b/>
          <w:sz w:val="24"/>
          <w:szCs w:val="24"/>
        </w:rPr>
        <w:t>Porovnanie údajov za základné a stredné školy</w:t>
      </w:r>
    </w:p>
    <w:p w:rsidR="002A0995" w:rsidRPr="009633F9" w:rsidRDefault="009449EE" w:rsidP="002A0995">
      <w:pPr>
        <w:jc w:val="both"/>
        <w:rPr>
          <w:rFonts w:ascii="Arial" w:hAnsi="Arial" w:cs="Arial"/>
          <w:sz w:val="24"/>
          <w:szCs w:val="24"/>
        </w:rPr>
      </w:pPr>
      <w:r w:rsidRPr="009633F9">
        <w:rPr>
          <w:rFonts w:ascii="Arial" w:hAnsi="Arial" w:cs="Arial"/>
          <w:sz w:val="24"/>
          <w:szCs w:val="24"/>
        </w:rPr>
        <w:t>Z porovnania zistení vyplýva, že v</w:t>
      </w:r>
      <w:r w:rsidR="002A0995" w:rsidRPr="009633F9">
        <w:rPr>
          <w:rFonts w:ascii="Arial" w:hAnsi="Arial" w:cs="Arial"/>
          <w:sz w:val="24"/>
          <w:szCs w:val="24"/>
        </w:rPr>
        <w:t xml:space="preserve"> stredných školách (60,5</w:t>
      </w:r>
      <w:r w:rsidRPr="009633F9">
        <w:rPr>
          <w:rFonts w:ascii="Arial" w:hAnsi="Arial" w:cs="Arial"/>
          <w:sz w:val="24"/>
          <w:szCs w:val="24"/>
        </w:rPr>
        <w:t xml:space="preserve"> </w:t>
      </w:r>
      <w:r w:rsidR="002A0995" w:rsidRPr="009633F9">
        <w:rPr>
          <w:rFonts w:ascii="Arial" w:hAnsi="Arial" w:cs="Arial"/>
          <w:sz w:val="24"/>
          <w:szCs w:val="24"/>
        </w:rPr>
        <w:t xml:space="preserve">%) si </w:t>
      </w:r>
      <w:r w:rsidR="002A0995" w:rsidRPr="009633F9">
        <w:rPr>
          <w:rFonts w:ascii="Arial" w:hAnsi="Arial" w:cs="Arial"/>
          <w:b/>
          <w:sz w:val="24"/>
          <w:szCs w:val="24"/>
        </w:rPr>
        <w:t>učitelia</w:t>
      </w:r>
      <w:r w:rsidR="002A0995" w:rsidRPr="009633F9">
        <w:rPr>
          <w:rFonts w:ascii="Arial" w:hAnsi="Arial" w:cs="Arial"/>
          <w:sz w:val="24"/>
          <w:szCs w:val="24"/>
        </w:rPr>
        <w:t xml:space="preserve"> častejšie pripra</w:t>
      </w:r>
      <w:r w:rsidRPr="009633F9">
        <w:rPr>
          <w:rFonts w:ascii="Arial" w:hAnsi="Arial" w:cs="Arial"/>
          <w:sz w:val="24"/>
          <w:szCs w:val="24"/>
        </w:rPr>
        <w:t>vovali vlastné materiály často ako v</w:t>
      </w:r>
      <w:r w:rsidR="002A0995" w:rsidRPr="009633F9">
        <w:rPr>
          <w:rFonts w:ascii="Arial" w:hAnsi="Arial" w:cs="Arial"/>
          <w:sz w:val="24"/>
          <w:szCs w:val="24"/>
        </w:rPr>
        <w:t xml:space="preserve"> základných školách (45,6</w:t>
      </w:r>
      <w:r w:rsidRPr="009633F9">
        <w:rPr>
          <w:rFonts w:ascii="Arial" w:hAnsi="Arial" w:cs="Arial"/>
          <w:sz w:val="24"/>
          <w:szCs w:val="24"/>
        </w:rPr>
        <w:t xml:space="preserve"> </w:t>
      </w:r>
      <w:r w:rsidR="002A0995" w:rsidRPr="009633F9">
        <w:rPr>
          <w:rFonts w:ascii="Arial" w:hAnsi="Arial" w:cs="Arial"/>
          <w:sz w:val="24"/>
          <w:szCs w:val="24"/>
        </w:rPr>
        <w:t>%), kde naopak viac ako polovica</w:t>
      </w:r>
      <w:r w:rsidRPr="009633F9">
        <w:rPr>
          <w:rFonts w:ascii="Arial" w:hAnsi="Arial" w:cs="Arial"/>
          <w:sz w:val="24"/>
          <w:szCs w:val="24"/>
        </w:rPr>
        <w:t xml:space="preserve"> pedagógov</w:t>
      </w:r>
      <w:r w:rsidR="002A0995" w:rsidRPr="009633F9">
        <w:rPr>
          <w:rFonts w:ascii="Arial" w:hAnsi="Arial" w:cs="Arial"/>
          <w:sz w:val="24"/>
          <w:szCs w:val="24"/>
        </w:rPr>
        <w:t xml:space="preserve"> (51,9</w:t>
      </w:r>
      <w:r w:rsidRPr="009633F9">
        <w:rPr>
          <w:rFonts w:ascii="Arial" w:hAnsi="Arial" w:cs="Arial"/>
          <w:sz w:val="24"/>
          <w:szCs w:val="24"/>
        </w:rPr>
        <w:t xml:space="preserve"> </w:t>
      </w:r>
      <w:r w:rsidR="002A0995" w:rsidRPr="009633F9">
        <w:rPr>
          <w:rFonts w:ascii="Arial" w:hAnsi="Arial" w:cs="Arial"/>
          <w:sz w:val="24"/>
          <w:szCs w:val="24"/>
        </w:rPr>
        <w:t>%) si dané podklady pripravovala príležitostne (SŠ</w:t>
      </w:r>
      <w:r w:rsidRPr="009633F9">
        <w:rPr>
          <w:rFonts w:ascii="Arial" w:hAnsi="Arial" w:cs="Arial"/>
          <w:sz w:val="24"/>
          <w:szCs w:val="24"/>
        </w:rPr>
        <w:t>:</w:t>
      </w:r>
      <w:r w:rsidR="002A0995" w:rsidRPr="009633F9">
        <w:rPr>
          <w:rFonts w:ascii="Arial" w:hAnsi="Arial" w:cs="Arial"/>
          <w:sz w:val="24"/>
          <w:szCs w:val="24"/>
        </w:rPr>
        <w:t xml:space="preserve"> 36,8</w:t>
      </w:r>
      <w:r w:rsidRPr="009633F9">
        <w:rPr>
          <w:rFonts w:ascii="Arial" w:hAnsi="Arial" w:cs="Arial"/>
          <w:sz w:val="24"/>
          <w:szCs w:val="24"/>
        </w:rPr>
        <w:t xml:space="preserve"> </w:t>
      </w:r>
      <w:r w:rsidR="002A0995" w:rsidRPr="009633F9">
        <w:rPr>
          <w:rFonts w:ascii="Arial" w:hAnsi="Arial" w:cs="Arial"/>
          <w:sz w:val="24"/>
          <w:szCs w:val="24"/>
        </w:rPr>
        <w:t>%). To, že si vôbec nepripravujú vlastné podklady k vyučovaniu, potvrdil podob</w:t>
      </w:r>
      <w:r w:rsidRPr="009633F9">
        <w:rPr>
          <w:rFonts w:ascii="Arial" w:hAnsi="Arial" w:cs="Arial"/>
          <w:sz w:val="24"/>
          <w:szCs w:val="24"/>
        </w:rPr>
        <w:t>ný počet učiteľov v</w:t>
      </w:r>
      <w:r w:rsidR="002A0995" w:rsidRPr="009633F9">
        <w:rPr>
          <w:rFonts w:ascii="Arial" w:hAnsi="Arial" w:cs="Arial"/>
          <w:sz w:val="24"/>
          <w:szCs w:val="24"/>
        </w:rPr>
        <w:t xml:space="preserve"> základných (2,5</w:t>
      </w:r>
      <w:r w:rsidRPr="009633F9">
        <w:rPr>
          <w:rFonts w:ascii="Arial" w:hAnsi="Arial" w:cs="Arial"/>
          <w:sz w:val="24"/>
          <w:szCs w:val="24"/>
        </w:rPr>
        <w:t xml:space="preserve"> </w:t>
      </w:r>
      <w:r w:rsidR="002A0995" w:rsidRPr="009633F9">
        <w:rPr>
          <w:rFonts w:ascii="Arial" w:hAnsi="Arial" w:cs="Arial"/>
          <w:sz w:val="24"/>
          <w:szCs w:val="24"/>
        </w:rPr>
        <w:t>%) aj stredných školách (2,6</w:t>
      </w:r>
      <w:r w:rsidRPr="009633F9">
        <w:rPr>
          <w:rFonts w:ascii="Arial" w:hAnsi="Arial" w:cs="Arial"/>
          <w:sz w:val="24"/>
          <w:szCs w:val="24"/>
        </w:rPr>
        <w:t xml:space="preserve"> </w:t>
      </w:r>
      <w:r w:rsidR="002A0995" w:rsidRPr="009633F9">
        <w:rPr>
          <w:rFonts w:ascii="Arial" w:hAnsi="Arial" w:cs="Arial"/>
          <w:sz w:val="24"/>
          <w:szCs w:val="24"/>
        </w:rPr>
        <w:t>%). Z vyššie uvedeného je zrejmé, že na stredných školách sa príprave vlastných materiálov k vyučovaniu ĽP venuje viac pozornosti.</w:t>
      </w:r>
    </w:p>
    <w:p w:rsidR="002A0995" w:rsidRPr="009449EE" w:rsidRDefault="009449EE" w:rsidP="009449EE">
      <w:pPr>
        <w:pStyle w:val="Popis"/>
        <w:rPr>
          <w:rFonts w:ascii="Arial" w:hAnsi="Arial" w:cs="Arial"/>
          <w:i/>
          <w:lang w:eastAsia="sk-SK"/>
        </w:rPr>
      </w:pPr>
      <w:r w:rsidRPr="009449EE">
        <w:rPr>
          <w:rFonts w:ascii="Arial" w:hAnsi="Arial" w:cs="Arial"/>
          <w:i/>
        </w:rPr>
        <w:t xml:space="preserve">Tabuľka </w:t>
      </w:r>
      <w:r w:rsidRPr="009449EE">
        <w:rPr>
          <w:rFonts w:ascii="Arial" w:hAnsi="Arial" w:cs="Arial"/>
          <w:i/>
        </w:rPr>
        <w:fldChar w:fldCharType="begin"/>
      </w:r>
      <w:r w:rsidRPr="009449EE">
        <w:rPr>
          <w:rFonts w:ascii="Arial" w:hAnsi="Arial" w:cs="Arial"/>
          <w:i/>
        </w:rPr>
        <w:instrText xml:space="preserve"> SEQ Tabuľka \* ARABIC </w:instrText>
      </w:r>
      <w:r w:rsidRPr="009449EE">
        <w:rPr>
          <w:rFonts w:ascii="Arial" w:hAnsi="Arial" w:cs="Arial"/>
          <w:i/>
        </w:rPr>
        <w:fldChar w:fldCharType="separate"/>
      </w:r>
      <w:r w:rsidR="00635432">
        <w:rPr>
          <w:rFonts w:ascii="Arial" w:hAnsi="Arial" w:cs="Arial"/>
          <w:i/>
          <w:noProof/>
        </w:rPr>
        <w:t>2</w:t>
      </w:r>
      <w:r w:rsidR="00CA4930">
        <w:rPr>
          <w:rFonts w:ascii="Arial" w:hAnsi="Arial" w:cs="Arial"/>
          <w:i/>
          <w:noProof/>
        </w:rPr>
        <w:t>3</w:t>
      </w:r>
      <w:r w:rsidRPr="009449EE">
        <w:rPr>
          <w:rFonts w:ascii="Arial" w:hAnsi="Arial" w:cs="Arial"/>
          <w:i/>
        </w:rPr>
        <w:fldChar w:fldCharType="end"/>
      </w:r>
      <w:r w:rsidRPr="009449EE">
        <w:rPr>
          <w:rFonts w:ascii="Arial" w:hAnsi="Arial" w:cs="Arial"/>
          <w:i/>
        </w:rPr>
        <w:t xml:space="preserve"> </w:t>
      </w:r>
      <w:r w:rsidR="002A0995" w:rsidRPr="009449EE">
        <w:rPr>
          <w:rFonts w:ascii="Arial" w:hAnsi="Arial" w:cs="Arial"/>
          <w:i/>
        </w:rPr>
        <w:t>– Porovnanie údajov za základné a stredné školy (šk</w:t>
      </w:r>
      <w:r w:rsidR="009633F9">
        <w:rPr>
          <w:rFonts w:ascii="Arial" w:hAnsi="Arial" w:cs="Arial"/>
          <w:i/>
        </w:rPr>
        <w:t>olský rok</w:t>
      </w:r>
      <w:r w:rsidR="002A0995" w:rsidRPr="009449EE">
        <w:rPr>
          <w:rFonts w:ascii="Arial" w:hAnsi="Arial" w:cs="Arial"/>
          <w:i/>
        </w:rPr>
        <w:t xml:space="preserve"> 2010/2011) v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702"/>
        <w:gridCol w:w="1700"/>
      </w:tblGrid>
      <w:tr w:rsidR="002A0995" w:rsidRPr="007568AF" w:rsidTr="009633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2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2A0995" w:rsidRPr="009633F9" w:rsidRDefault="002A0995" w:rsidP="00FF0535">
            <w:pPr>
              <w:autoSpaceDE w:val="0"/>
              <w:autoSpaceDN w:val="0"/>
              <w:adjustRightInd w:val="0"/>
              <w:jc w:val="left"/>
              <w:rPr>
                <w:rFonts w:cs="Arial"/>
                <w:sz w:val="22"/>
                <w:szCs w:val="22"/>
              </w:rPr>
            </w:pPr>
            <w:r w:rsidRPr="009633F9">
              <w:rPr>
                <w:rFonts w:cs="Arial"/>
                <w:sz w:val="22"/>
                <w:szCs w:val="22"/>
              </w:rPr>
              <w:t>Príprava vlastných materiálov</w:t>
            </w:r>
          </w:p>
        </w:tc>
        <w:tc>
          <w:tcPr>
            <w:tcW w:w="938" w:type="pct"/>
            <w:tcBorders>
              <w:top w:val="none" w:sz="0" w:space="0" w:color="auto"/>
              <w:bottom w:val="none" w:sz="0" w:space="0" w:color="auto"/>
            </w:tcBorders>
          </w:tcPr>
          <w:p w:rsidR="002A0995" w:rsidRPr="009633F9" w:rsidRDefault="002A0995" w:rsidP="00FF053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ZŠ</w:t>
            </w:r>
          </w:p>
        </w:tc>
        <w:tc>
          <w:tcPr>
            <w:tcW w:w="937" w:type="pct"/>
            <w:tcBorders>
              <w:top w:val="none" w:sz="0" w:space="0" w:color="auto"/>
              <w:bottom w:val="none" w:sz="0" w:space="0" w:color="auto"/>
              <w:right w:val="none" w:sz="0" w:space="0" w:color="auto"/>
            </w:tcBorders>
          </w:tcPr>
          <w:p w:rsidR="002A0995" w:rsidRPr="009633F9" w:rsidRDefault="002A0995" w:rsidP="00FF053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SŠ</w:t>
            </w:r>
          </w:p>
        </w:tc>
      </w:tr>
      <w:tr w:rsidR="002A0995" w:rsidRPr="007568AF" w:rsidTr="009633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2A0995" w:rsidRPr="009633F9" w:rsidRDefault="009449EE" w:rsidP="00FF0535">
            <w:pPr>
              <w:autoSpaceDE w:val="0"/>
              <w:autoSpaceDN w:val="0"/>
              <w:adjustRightInd w:val="0"/>
              <w:jc w:val="both"/>
              <w:rPr>
                <w:rFonts w:cs="Arial"/>
                <w:sz w:val="22"/>
                <w:szCs w:val="22"/>
              </w:rPr>
            </w:pPr>
            <w:r w:rsidRPr="009633F9">
              <w:rPr>
                <w:rFonts w:cs="Arial"/>
                <w:sz w:val="22"/>
                <w:szCs w:val="22"/>
              </w:rPr>
              <w:t>Á</w:t>
            </w:r>
            <w:r w:rsidR="002A0995" w:rsidRPr="009633F9">
              <w:rPr>
                <w:rFonts w:cs="Arial"/>
                <w:sz w:val="22"/>
                <w:szCs w:val="22"/>
              </w:rPr>
              <w:t>no, často</w:t>
            </w:r>
          </w:p>
        </w:tc>
        <w:tc>
          <w:tcPr>
            <w:tcW w:w="93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45,6</w:t>
            </w:r>
          </w:p>
        </w:tc>
        <w:tc>
          <w:tcPr>
            <w:tcW w:w="937"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60,5</w:t>
            </w:r>
          </w:p>
        </w:tc>
      </w:tr>
      <w:tr w:rsidR="002A0995" w:rsidRPr="007568AF" w:rsidTr="009633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2A0995" w:rsidRPr="009633F9" w:rsidRDefault="009449EE" w:rsidP="00FF0535">
            <w:pPr>
              <w:autoSpaceDE w:val="0"/>
              <w:autoSpaceDN w:val="0"/>
              <w:adjustRightInd w:val="0"/>
              <w:jc w:val="both"/>
              <w:rPr>
                <w:rFonts w:cs="Arial"/>
                <w:sz w:val="22"/>
                <w:szCs w:val="22"/>
              </w:rPr>
            </w:pPr>
            <w:r w:rsidRPr="009633F9">
              <w:rPr>
                <w:rFonts w:cs="Arial"/>
                <w:sz w:val="22"/>
                <w:szCs w:val="22"/>
              </w:rPr>
              <w:t>Á</w:t>
            </w:r>
            <w:r w:rsidR="002A0995" w:rsidRPr="009633F9">
              <w:rPr>
                <w:rFonts w:cs="Arial"/>
                <w:sz w:val="22"/>
                <w:szCs w:val="22"/>
              </w:rPr>
              <w:t>no, občas</w:t>
            </w:r>
          </w:p>
        </w:tc>
        <w:tc>
          <w:tcPr>
            <w:tcW w:w="93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51,9</w:t>
            </w:r>
          </w:p>
        </w:tc>
        <w:tc>
          <w:tcPr>
            <w:tcW w:w="937"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36,8</w:t>
            </w:r>
          </w:p>
        </w:tc>
      </w:tr>
      <w:tr w:rsidR="002A0995" w:rsidRPr="007568AF" w:rsidTr="009633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2A0995" w:rsidRPr="009633F9" w:rsidRDefault="009449EE" w:rsidP="00FF0535">
            <w:pPr>
              <w:autoSpaceDE w:val="0"/>
              <w:autoSpaceDN w:val="0"/>
              <w:adjustRightInd w:val="0"/>
              <w:jc w:val="both"/>
              <w:rPr>
                <w:rFonts w:cs="Arial"/>
                <w:sz w:val="22"/>
                <w:szCs w:val="22"/>
              </w:rPr>
            </w:pPr>
            <w:r w:rsidRPr="009633F9">
              <w:rPr>
                <w:rFonts w:cs="Arial"/>
                <w:sz w:val="22"/>
                <w:szCs w:val="22"/>
              </w:rPr>
              <w:t>N</w:t>
            </w:r>
            <w:r w:rsidR="002A0995" w:rsidRPr="009633F9">
              <w:rPr>
                <w:rFonts w:cs="Arial"/>
                <w:sz w:val="22"/>
                <w:szCs w:val="22"/>
              </w:rPr>
              <w:t>ie</w:t>
            </w:r>
          </w:p>
        </w:tc>
        <w:tc>
          <w:tcPr>
            <w:tcW w:w="938" w:type="pct"/>
          </w:tcPr>
          <w:p w:rsidR="002A0995" w:rsidRPr="009633F9" w:rsidRDefault="002A0995"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2,5</w:t>
            </w:r>
          </w:p>
        </w:tc>
        <w:tc>
          <w:tcPr>
            <w:tcW w:w="937" w:type="pct"/>
            <w:vAlign w:val="bottom"/>
          </w:tcPr>
          <w:p w:rsidR="002A0995" w:rsidRPr="009633F9" w:rsidRDefault="002A0995" w:rsidP="00FF053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2,6</w:t>
            </w:r>
          </w:p>
        </w:tc>
      </w:tr>
      <w:tr w:rsidR="009449EE" w:rsidRPr="007568AF" w:rsidTr="009633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9449EE" w:rsidRPr="009633F9" w:rsidRDefault="009449EE" w:rsidP="00FF0535">
            <w:pPr>
              <w:autoSpaceDE w:val="0"/>
              <w:autoSpaceDN w:val="0"/>
              <w:adjustRightInd w:val="0"/>
              <w:jc w:val="both"/>
              <w:rPr>
                <w:rFonts w:cs="Arial"/>
                <w:sz w:val="22"/>
                <w:szCs w:val="22"/>
              </w:rPr>
            </w:pPr>
            <w:r w:rsidRPr="009633F9">
              <w:rPr>
                <w:rFonts w:cs="Arial"/>
                <w:sz w:val="22"/>
                <w:szCs w:val="22"/>
              </w:rPr>
              <w:t>Spolu</w:t>
            </w:r>
          </w:p>
        </w:tc>
        <w:tc>
          <w:tcPr>
            <w:tcW w:w="938" w:type="pct"/>
          </w:tcPr>
          <w:p w:rsidR="009449EE" w:rsidRPr="009633F9" w:rsidRDefault="009449EE" w:rsidP="00FF053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100,0</w:t>
            </w:r>
          </w:p>
        </w:tc>
        <w:tc>
          <w:tcPr>
            <w:tcW w:w="937" w:type="pct"/>
            <w:vAlign w:val="bottom"/>
          </w:tcPr>
          <w:p w:rsidR="009449EE" w:rsidRPr="009633F9" w:rsidRDefault="009449EE" w:rsidP="00FF053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9633F9">
              <w:rPr>
                <w:rFonts w:cs="Arial"/>
                <w:sz w:val="22"/>
                <w:szCs w:val="22"/>
              </w:rPr>
              <w:t>100,0</w:t>
            </w:r>
          </w:p>
        </w:tc>
      </w:tr>
    </w:tbl>
    <w:p w:rsidR="007804AA" w:rsidRDefault="007804AA" w:rsidP="007804AA">
      <w:pPr>
        <w:spacing w:after="0"/>
        <w:jc w:val="both"/>
        <w:rPr>
          <w:rFonts w:ascii="Arial" w:hAnsi="Arial" w:cs="Arial"/>
          <w:b/>
        </w:rPr>
      </w:pPr>
    </w:p>
    <w:p w:rsidR="002A0995" w:rsidRPr="009633F9" w:rsidRDefault="002A0995" w:rsidP="007804AA">
      <w:pPr>
        <w:spacing w:after="0"/>
        <w:jc w:val="both"/>
        <w:rPr>
          <w:rFonts w:ascii="Arial" w:hAnsi="Arial" w:cs="Arial"/>
          <w:b/>
          <w:sz w:val="24"/>
          <w:szCs w:val="24"/>
        </w:rPr>
      </w:pPr>
      <w:r w:rsidRPr="009633F9">
        <w:rPr>
          <w:rFonts w:ascii="Arial" w:hAnsi="Arial" w:cs="Arial"/>
          <w:b/>
          <w:sz w:val="24"/>
          <w:szCs w:val="24"/>
        </w:rPr>
        <w:t>Komparácia údajov</w:t>
      </w:r>
    </w:p>
    <w:p w:rsidR="00DD118A" w:rsidRDefault="002A0995" w:rsidP="00A341C8">
      <w:pPr>
        <w:pStyle w:val="Popis"/>
        <w:spacing w:line="276" w:lineRule="auto"/>
        <w:jc w:val="both"/>
        <w:rPr>
          <w:rFonts w:ascii="Arial" w:hAnsi="Arial" w:cs="Arial"/>
          <w:b w:val="0"/>
          <w:sz w:val="24"/>
          <w:szCs w:val="24"/>
        </w:rPr>
      </w:pPr>
      <w:r w:rsidRPr="009633F9">
        <w:rPr>
          <w:rFonts w:ascii="Arial" w:hAnsi="Arial" w:cs="Arial"/>
          <w:b w:val="0"/>
          <w:sz w:val="24"/>
          <w:szCs w:val="24"/>
        </w:rPr>
        <w:t xml:space="preserve">Zo vývoja zistení </w:t>
      </w:r>
      <w:r w:rsidR="007804AA" w:rsidRPr="009633F9">
        <w:rPr>
          <w:rFonts w:ascii="Arial" w:hAnsi="Arial" w:cs="Arial"/>
          <w:b w:val="0"/>
          <w:sz w:val="24"/>
          <w:szCs w:val="24"/>
        </w:rPr>
        <w:t>oproti roku 2007</w:t>
      </w:r>
      <w:r w:rsidRPr="009633F9">
        <w:rPr>
          <w:rFonts w:ascii="Arial" w:hAnsi="Arial" w:cs="Arial"/>
          <w:b w:val="0"/>
          <w:sz w:val="24"/>
          <w:szCs w:val="24"/>
        </w:rPr>
        <w:t xml:space="preserve"> vyplýva, že </w:t>
      </w:r>
      <w:r w:rsidRPr="009633F9">
        <w:rPr>
          <w:rFonts w:ascii="Arial" w:hAnsi="Arial" w:cs="Arial"/>
          <w:sz w:val="24"/>
          <w:szCs w:val="24"/>
        </w:rPr>
        <w:t>pedagógovia</w:t>
      </w:r>
      <w:r w:rsidRPr="009633F9">
        <w:rPr>
          <w:rFonts w:ascii="Arial" w:hAnsi="Arial" w:cs="Arial"/>
          <w:b w:val="0"/>
          <w:sz w:val="24"/>
          <w:szCs w:val="24"/>
        </w:rPr>
        <w:t xml:space="preserve"> výraznou mierou zvýšili svoje úsilie pri príprave vlastných materiálov potrebných k vyu</w:t>
      </w:r>
      <w:r w:rsidR="007D073F" w:rsidRPr="009633F9">
        <w:rPr>
          <w:rFonts w:ascii="Arial" w:hAnsi="Arial" w:cs="Arial"/>
          <w:b w:val="0"/>
          <w:sz w:val="24"/>
          <w:szCs w:val="24"/>
        </w:rPr>
        <w:t xml:space="preserve">čovaniu </w:t>
      </w:r>
      <w:r w:rsidR="00A341C8" w:rsidRPr="009633F9">
        <w:rPr>
          <w:rFonts w:ascii="Arial" w:hAnsi="Arial" w:cs="Arial"/>
          <w:b w:val="0"/>
          <w:sz w:val="24"/>
          <w:szCs w:val="24"/>
        </w:rPr>
        <w:t>ĽP</w:t>
      </w:r>
      <w:r w:rsidRPr="009633F9">
        <w:rPr>
          <w:rFonts w:ascii="Arial" w:hAnsi="Arial" w:cs="Arial"/>
          <w:b w:val="0"/>
          <w:sz w:val="24"/>
          <w:szCs w:val="24"/>
        </w:rPr>
        <w:t xml:space="preserve">, pretože od roku 2007 sa </w:t>
      </w:r>
      <w:r w:rsidR="007D073F" w:rsidRPr="009633F9">
        <w:rPr>
          <w:rFonts w:ascii="Arial" w:hAnsi="Arial" w:cs="Arial"/>
          <w:b w:val="0"/>
          <w:sz w:val="24"/>
          <w:szCs w:val="24"/>
        </w:rPr>
        <w:t xml:space="preserve">výrazne </w:t>
      </w:r>
      <w:r w:rsidRPr="009633F9">
        <w:rPr>
          <w:rFonts w:ascii="Arial" w:hAnsi="Arial" w:cs="Arial"/>
          <w:b w:val="0"/>
          <w:sz w:val="24"/>
          <w:szCs w:val="24"/>
        </w:rPr>
        <w:t xml:space="preserve">zvýšilo zastúpenie </w:t>
      </w:r>
      <w:r w:rsidR="007D073F" w:rsidRPr="009633F9">
        <w:rPr>
          <w:rFonts w:ascii="Arial" w:hAnsi="Arial" w:cs="Arial"/>
          <w:b w:val="0"/>
          <w:sz w:val="24"/>
          <w:szCs w:val="24"/>
        </w:rPr>
        <w:t>stredoškolských učiteľov</w:t>
      </w:r>
      <w:r w:rsidRPr="009633F9">
        <w:rPr>
          <w:rFonts w:ascii="Arial" w:hAnsi="Arial" w:cs="Arial"/>
          <w:b w:val="0"/>
          <w:sz w:val="24"/>
          <w:szCs w:val="24"/>
        </w:rPr>
        <w:t>, ktorí si pripravo</w:t>
      </w:r>
      <w:r w:rsidR="007D073F" w:rsidRPr="009633F9">
        <w:rPr>
          <w:rFonts w:ascii="Arial" w:hAnsi="Arial" w:cs="Arial"/>
          <w:b w:val="0"/>
          <w:sz w:val="24"/>
          <w:szCs w:val="24"/>
        </w:rPr>
        <w:t>vali vlastné materiály často (</w:t>
      </w:r>
      <w:r w:rsidRPr="009633F9">
        <w:rPr>
          <w:rFonts w:ascii="Arial" w:hAnsi="Arial" w:cs="Arial"/>
          <w:b w:val="0"/>
          <w:sz w:val="24"/>
          <w:szCs w:val="24"/>
        </w:rPr>
        <w:t>o 14,3</w:t>
      </w:r>
      <w:r w:rsidR="007D073F" w:rsidRPr="009633F9">
        <w:rPr>
          <w:rFonts w:ascii="Arial" w:hAnsi="Arial" w:cs="Arial"/>
          <w:b w:val="0"/>
          <w:sz w:val="24"/>
          <w:szCs w:val="24"/>
        </w:rPr>
        <w:t xml:space="preserve"> </w:t>
      </w:r>
      <w:r w:rsidRPr="009633F9">
        <w:rPr>
          <w:rFonts w:ascii="Arial" w:hAnsi="Arial" w:cs="Arial"/>
          <w:b w:val="0"/>
          <w:sz w:val="24"/>
          <w:szCs w:val="24"/>
        </w:rPr>
        <w:t>p.</w:t>
      </w:r>
      <w:r w:rsidR="007D073F" w:rsidRPr="009633F9">
        <w:rPr>
          <w:rFonts w:ascii="Arial" w:hAnsi="Arial" w:cs="Arial"/>
          <w:b w:val="0"/>
          <w:sz w:val="24"/>
          <w:szCs w:val="24"/>
        </w:rPr>
        <w:t xml:space="preserve"> </w:t>
      </w:r>
      <w:r w:rsidRPr="009633F9">
        <w:rPr>
          <w:rFonts w:ascii="Arial" w:hAnsi="Arial" w:cs="Arial"/>
          <w:b w:val="0"/>
          <w:sz w:val="24"/>
          <w:szCs w:val="24"/>
        </w:rPr>
        <w:t>b.</w:t>
      </w:r>
      <w:r w:rsidR="007D073F" w:rsidRPr="009633F9">
        <w:rPr>
          <w:rFonts w:ascii="Arial" w:hAnsi="Arial" w:cs="Arial"/>
          <w:b w:val="0"/>
          <w:sz w:val="24"/>
          <w:szCs w:val="24"/>
        </w:rPr>
        <w:t>)</w:t>
      </w:r>
      <w:r w:rsidRPr="009633F9">
        <w:rPr>
          <w:rFonts w:ascii="Arial" w:hAnsi="Arial" w:cs="Arial"/>
          <w:b w:val="0"/>
          <w:sz w:val="24"/>
          <w:szCs w:val="24"/>
        </w:rPr>
        <w:t xml:space="preserve"> Naopak výrazne poklesol podiel tých, ktorí deklarovali občasnú frekvenciu</w:t>
      </w:r>
      <w:r w:rsidR="007D073F" w:rsidRPr="009633F9">
        <w:rPr>
          <w:rFonts w:ascii="Arial" w:hAnsi="Arial" w:cs="Arial"/>
          <w:b w:val="0"/>
          <w:sz w:val="24"/>
          <w:szCs w:val="24"/>
        </w:rPr>
        <w:t xml:space="preserve"> (o </w:t>
      </w:r>
      <w:r w:rsidRPr="009633F9">
        <w:rPr>
          <w:rFonts w:ascii="Arial" w:hAnsi="Arial" w:cs="Arial"/>
          <w:b w:val="0"/>
          <w:sz w:val="24"/>
          <w:szCs w:val="24"/>
        </w:rPr>
        <w:t>11,9</w:t>
      </w:r>
      <w:r w:rsidR="007D073F" w:rsidRPr="009633F9">
        <w:rPr>
          <w:rFonts w:ascii="Arial" w:hAnsi="Arial" w:cs="Arial"/>
          <w:b w:val="0"/>
          <w:sz w:val="24"/>
          <w:szCs w:val="24"/>
        </w:rPr>
        <w:t xml:space="preserve"> </w:t>
      </w:r>
      <w:r w:rsidRPr="009633F9">
        <w:rPr>
          <w:rFonts w:ascii="Arial" w:hAnsi="Arial" w:cs="Arial"/>
          <w:b w:val="0"/>
          <w:sz w:val="24"/>
          <w:szCs w:val="24"/>
        </w:rPr>
        <w:t>p.</w:t>
      </w:r>
      <w:r w:rsidR="007D073F" w:rsidRPr="009633F9">
        <w:rPr>
          <w:rFonts w:ascii="Arial" w:hAnsi="Arial" w:cs="Arial"/>
          <w:b w:val="0"/>
          <w:sz w:val="24"/>
          <w:szCs w:val="24"/>
        </w:rPr>
        <w:t xml:space="preserve"> b.). Ďalej po náraste</w:t>
      </w:r>
      <w:r w:rsidRPr="009633F9">
        <w:rPr>
          <w:rFonts w:ascii="Arial" w:hAnsi="Arial" w:cs="Arial"/>
          <w:b w:val="0"/>
          <w:sz w:val="24"/>
          <w:szCs w:val="24"/>
        </w:rPr>
        <w:t xml:space="preserve"> počtu opýtaných</w:t>
      </w:r>
      <w:r w:rsidR="007D073F" w:rsidRPr="009633F9">
        <w:rPr>
          <w:rFonts w:ascii="Arial" w:hAnsi="Arial" w:cs="Arial"/>
          <w:b w:val="0"/>
          <w:sz w:val="24"/>
          <w:szCs w:val="24"/>
        </w:rPr>
        <w:t xml:space="preserve"> v roku 2010</w:t>
      </w:r>
      <w:r w:rsidRPr="009633F9">
        <w:rPr>
          <w:rFonts w:ascii="Arial" w:hAnsi="Arial" w:cs="Arial"/>
          <w:b w:val="0"/>
          <w:sz w:val="24"/>
          <w:szCs w:val="24"/>
        </w:rPr>
        <w:t>, ktorí si žiadne materiály nepripravovali, opätovne došlo k miernemu zníženiu tohto podielu (</w:t>
      </w:r>
      <w:r w:rsidR="007D073F" w:rsidRPr="009633F9">
        <w:rPr>
          <w:rFonts w:ascii="Arial" w:hAnsi="Arial" w:cs="Arial"/>
          <w:b w:val="0"/>
          <w:sz w:val="24"/>
          <w:szCs w:val="24"/>
        </w:rPr>
        <w:t xml:space="preserve">o </w:t>
      </w:r>
      <w:r w:rsidRPr="009633F9">
        <w:rPr>
          <w:rFonts w:ascii="Arial" w:hAnsi="Arial" w:cs="Arial"/>
          <w:b w:val="0"/>
          <w:sz w:val="24"/>
          <w:szCs w:val="24"/>
        </w:rPr>
        <w:t>2,6</w:t>
      </w:r>
      <w:r w:rsidR="007D073F" w:rsidRPr="009633F9">
        <w:rPr>
          <w:rFonts w:ascii="Arial" w:hAnsi="Arial" w:cs="Arial"/>
          <w:b w:val="0"/>
          <w:sz w:val="24"/>
          <w:szCs w:val="24"/>
        </w:rPr>
        <w:t xml:space="preserve"> </w:t>
      </w:r>
      <w:r w:rsidRPr="009633F9">
        <w:rPr>
          <w:rFonts w:ascii="Arial" w:hAnsi="Arial" w:cs="Arial"/>
          <w:b w:val="0"/>
          <w:sz w:val="24"/>
          <w:szCs w:val="24"/>
        </w:rPr>
        <w:t xml:space="preserve">%), dokonca je </w:t>
      </w:r>
      <w:r w:rsidR="007D073F" w:rsidRPr="009633F9">
        <w:rPr>
          <w:rFonts w:ascii="Arial" w:hAnsi="Arial" w:cs="Arial"/>
          <w:b w:val="0"/>
          <w:sz w:val="24"/>
          <w:szCs w:val="24"/>
        </w:rPr>
        <w:t xml:space="preserve">o niečo </w:t>
      </w:r>
      <w:r w:rsidRPr="009633F9">
        <w:rPr>
          <w:rFonts w:ascii="Arial" w:hAnsi="Arial" w:cs="Arial"/>
          <w:b w:val="0"/>
          <w:sz w:val="24"/>
          <w:szCs w:val="24"/>
        </w:rPr>
        <w:t>nižší ako v roku 2007 (5,1</w:t>
      </w:r>
      <w:r w:rsidR="007D073F" w:rsidRPr="009633F9">
        <w:rPr>
          <w:rFonts w:ascii="Arial" w:hAnsi="Arial" w:cs="Arial"/>
          <w:b w:val="0"/>
          <w:sz w:val="24"/>
          <w:szCs w:val="24"/>
        </w:rPr>
        <w:t xml:space="preserve"> </w:t>
      </w:r>
      <w:r w:rsidRPr="009633F9">
        <w:rPr>
          <w:rFonts w:ascii="Arial" w:hAnsi="Arial" w:cs="Arial"/>
          <w:b w:val="0"/>
          <w:sz w:val="24"/>
          <w:szCs w:val="24"/>
        </w:rPr>
        <w:t xml:space="preserve">%). </w:t>
      </w:r>
    </w:p>
    <w:p w:rsidR="007D073F" w:rsidRPr="009633F9" w:rsidRDefault="002A0995" w:rsidP="00A341C8">
      <w:pPr>
        <w:pStyle w:val="Popis"/>
        <w:spacing w:line="276" w:lineRule="auto"/>
        <w:jc w:val="both"/>
        <w:rPr>
          <w:rFonts w:ascii="Arial" w:hAnsi="Arial" w:cs="Arial"/>
          <w:b w:val="0"/>
          <w:sz w:val="24"/>
          <w:szCs w:val="24"/>
        </w:rPr>
      </w:pPr>
      <w:r w:rsidRPr="009633F9">
        <w:rPr>
          <w:rFonts w:ascii="Arial" w:hAnsi="Arial" w:cs="Arial"/>
          <w:b w:val="0"/>
          <w:sz w:val="24"/>
          <w:szCs w:val="24"/>
        </w:rPr>
        <w:lastRenderedPageBreak/>
        <w:t xml:space="preserve">Celkovo možno zhrnúť, že príčinou vyššie uvedeného vývoja môže byť nárast podielu </w:t>
      </w:r>
      <w:r w:rsidR="007D073F" w:rsidRPr="009633F9">
        <w:rPr>
          <w:rFonts w:ascii="Arial" w:hAnsi="Arial" w:cs="Arial"/>
          <w:b w:val="0"/>
          <w:sz w:val="24"/>
          <w:szCs w:val="24"/>
        </w:rPr>
        <w:t xml:space="preserve">tých </w:t>
      </w:r>
      <w:r w:rsidRPr="009633F9">
        <w:rPr>
          <w:rFonts w:ascii="Arial" w:hAnsi="Arial" w:cs="Arial"/>
          <w:b w:val="0"/>
          <w:sz w:val="24"/>
          <w:szCs w:val="24"/>
        </w:rPr>
        <w:t>pedagógov, ktorí konštatovali nedostatok odborne</w:t>
      </w:r>
      <w:r w:rsidR="007D073F" w:rsidRPr="009633F9">
        <w:rPr>
          <w:rFonts w:ascii="Arial" w:hAnsi="Arial" w:cs="Arial"/>
          <w:b w:val="0"/>
          <w:sz w:val="24"/>
          <w:szCs w:val="24"/>
        </w:rPr>
        <w:t>j literatúry k problematike ĽP</w:t>
      </w:r>
      <w:r w:rsidRPr="009633F9">
        <w:rPr>
          <w:rFonts w:ascii="Arial" w:hAnsi="Arial" w:cs="Arial"/>
          <w:b w:val="0"/>
          <w:sz w:val="24"/>
          <w:szCs w:val="24"/>
        </w:rPr>
        <w:t>, a teda logicky museli vyvinúť viac úsilia pri príprave vlastných podkladov k vyučovaniu ĽP.</w:t>
      </w:r>
    </w:p>
    <w:p w:rsidR="00A341C8" w:rsidRPr="00A341C8" w:rsidRDefault="00A341C8" w:rsidP="00A341C8">
      <w:pPr>
        <w:spacing w:after="0"/>
        <w:rPr>
          <w:lang w:eastAsia="cs-CZ"/>
        </w:rPr>
      </w:pPr>
    </w:p>
    <w:p w:rsidR="008B1C23" w:rsidRPr="007804AA" w:rsidRDefault="0072259F" w:rsidP="0072259F">
      <w:pPr>
        <w:pStyle w:val="Popis"/>
        <w:rPr>
          <w:rFonts w:ascii="Arial" w:hAnsi="Arial" w:cs="Arial"/>
          <w:i/>
        </w:rPr>
      </w:pPr>
      <w:r w:rsidRPr="007804AA">
        <w:rPr>
          <w:rFonts w:ascii="Arial" w:hAnsi="Arial" w:cs="Arial"/>
          <w:i/>
        </w:rPr>
        <w:t xml:space="preserve">Tabuľka </w:t>
      </w:r>
      <w:r w:rsidRPr="007804AA">
        <w:rPr>
          <w:rFonts w:ascii="Arial" w:hAnsi="Arial" w:cs="Arial"/>
          <w:i/>
        </w:rPr>
        <w:fldChar w:fldCharType="begin"/>
      </w:r>
      <w:r w:rsidRPr="007804AA">
        <w:rPr>
          <w:rFonts w:ascii="Arial" w:hAnsi="Arial" w:cs="Arial"/>
          <w:i/>
        </w:rPr>
        <w:instrText xml:space="preserve"> SEQ Tabuľka \* ARABIC </w:instrText>
      </w:r>
      <w:r w:rsidRPr="007804AA">
        <w:rPr>
          <w:rFonts w:ascii="Arial" w:hAnsi="Arial" w:cs="Arial"/>
          <w:i/>
        </w:rPr>
        <w:fldChar w:fldCharType="separate"/>
      </w:r>
      <w:r w:rsidR="00FF3324">
        <w:rPr>
          <w:rFonts w:ascii="Arial" w:hAnsi="Arial" w:cs="Arial"/>
          <w:i/>
          <w:noProof/>
        </w:rPr>
        <w:t>2</w:t>
      </w:r>
      <w:r w:rsidR="00CA4930">
        <w:rPr>
          <w:rFonts w:ascii="Arial" w:hAnsi="Arial" w:cs="Arial"/>
          <w:i/>
          <w:noProof/>
        </w:rPr>
        <w:t>4</w:t>
      </w:r>
      <w:r w:rsidRPr="007804AA">
        <w:rPr>
          <w:rFonts w:ascii="Arial" w:hAnsi="Arial" w:cs="Arial"/>
          <w:i/>
        </w:rPr>
        <w:fldChar w:fldCharType="end"/>
      </w:r>
      <w:r w:rsidRPr="007804AA">
        <w:rPr>
          <w:rFonts w:ascii="Arial" w:hAnsi="Arial" w:cs="Arial"/>
          <w:i/>
        </w:rPr>
        <w:t xml:space="preserve"> </w:t>
      </w:r>
      <w:r w:rsidR="008B1C23" w:rsidRPr="007804AA">
        <w:rPr>
          <w:rFonts w:ascii="Arial" w:hAnsi="Arial" w:cs="Arial"/>
          <w:i/>
        </w:rPr>
        <w:t>- Porovn</w:t>
      </w:r>
      <w:r w:rsidR="00032575" w:rsidRPr="007804AA">
        <w:rPr>
          <w:rFonts w:ascii="Arial" w:hAnsi="Arial" w:cs="Arial"/>
          <w:i/>
        </w:rPr>
        <w:t>anie údajov za roky 2007 až 2012</w:t>
      </w:r>
      <w:r w:rsidR="008B1C23" w:rsidRPr="007804AA">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2"/>
        <w:gridCol w:w="855"/>
        <w:gridCol w:w="847"/>
        <w:gridCol w:w="855"/>
        <w:gridCol w:w="1136"/>
        <w:gridCol w:w="991"/>
        <w:gridCol w:w="847"/>
      </w:tblGrid>
      <w:tr w:rsidR="007804AA" w:rsidRPr="007804AA" w:rsidTr="00DD11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2"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FB00A7" w:rsidRPr="00DD118A" w:rsidRDefault="00FB00A7" w:rsidP="0076682A">
            <w:pPr>
              <w:autoSpaceDE w:val="0"/>
              <w:autoSpaceDN w:val="0"/>
              <w:adjustRightInd w:val="0"/>
              <w:jc w:val="left"/>
              <w:rPr>
                <w:rFonts w:cs="Arial"/>
                <w:sz w:val="22"/>
                <w:szCs w:val="22"/>
              </w:rPr>
            </w:pPr>
            <w:r w:rsidRPr="00DD118A">
              <w:rPr>
                <w:rFonts w:cs="Arial"/>
                <w:sz w:val="22"/>
                <w:szCs w:val="22"/>
              </w:rPr>
              <w:t>Príprava vlastných materiálov k výučbe ĽP</w:t>
            </w:r>
          </w:p>
        </w:tc>
        <w:tc>
          <w:tcPr>
            <w:tcW w:w="1409" w:type="pct"/>
            <w:gridSpan w:val="3"/>
            <w:tcBorders>
              <w:top w:val="none" w:sz="0" w:space="0" w:color="auto"/>
              <w:bottom w:val="none" w:sz="0" w:space="0" w:color="auto"/>
            </w:tcBorders>
          </w:tcPr>
          <w:p w:rsidR="00FB00A7" w:rsidRPr="00DD118A" w:rsidRDefault="00FB00A7"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učitelia</w:t>
            </w:r>
          </w:p>
        </w:tc>
        <w:tc>
          <w:tcPr>
            <w:tcW w:w="1640" w:type="pct"/>
            <w:gridSpan w:val="3"/>
            <w:tcBorders>
              <w:top w:val="none" w:sz="0" w:space="0" w:color="auto"/>
              <w:bottom w:val="none" w:sz="0" w:space="0" w:color="auto"/>
              <w:right w:val="none" w:sz="0" w:space="0" w:color="auto"/>
            </w:tcBorders>
          </w:tcPr>
          <w:p w:rsidR="00FB00A7" w:rsidRPr="00DD118A" w:rsidRDefault="00FB00A7" w:rsidP="0076682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riaditelia</w:t>
            </w:r>
          </w:p>
        </w:tc>
      </w:tr>
      <w:tr w:rsidR="00DD118A" w:rsidRPr="007804AA" w:rsidTr="00DD118A">
        <w:tc>
          <w:tcPr>
            <w:cnfStyle w:val="001000000000" w:firstRow="0" w:lastRow="0" w:firstColumn="1" w:lastColumn="0" w:oddVBand="0" w:evenVBand="0" w:oddHBand="0" w:evenHBand="0" w:firstRowFirstColumn="0" w:firstRowLastColumn="0" w:lastRowFirstColumn="0" w:lastRowLastColumn="0"/>
            <w:tcW w:w="1952" w:type="pct"/>
            <w:vMerge/>
          </w:tcPr>
          <w:p w:rsidR="00FB00A7" w:rsidRPr="00DD118A" w:rsidRDefault="00FB00A7" w:rsidP="0076682A">
            <w:pPr>
              <w:autoSpaceDE w:val="0"/>
              <w:autoSpaceDN w:val="0"/>
              <w:adjustRightInd w:val="0"/>
              <w:jc w:val="left"/>
              <w:rPr>
                <w:rFonts w:cs="Arial"/>
                <w:sz w:val="22"/>
                <w:szCs w:val="22"/>
              </w:rPr>
            </w:pPr>
          </w:p>
        </w:tc>
        <w:tc>
          <w:tcPr>
            <w:tcW w:w="471" w:type="pct"/>
          </w:tcPr>
          <w:p w:rsidR="00FB00A7" w:rsidRPr="00DD118A" w:rsidRDefault="00FB00A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2007</w:t>
            </w:r>
          </w:p>
        </w:tc>
        <w:tc>
          <w:tcPr>
            <w:tcW w:w="467" w:type="pct"/>
          </w:tcPr>
          <w:p w:rsidR="00FB00A7" w:rsidRPr="00DD118A" w:rsidRDefault="00FB00A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2010</w:t>
            </w:r>
          </w:p>
        </w:tc>
        <w:tc>
          <w:tcPr>
            <w:tcW w:w="471" w:type="pct"/>
          </w:tcPr>
          <w:p w:rsidR="00FB00A7" w:rsidRPr="00DD118A"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2012</w:t>
            </w:r>
          </w:p>
        </w:tc>
        <w:tc>
          <w:tcPr>
            <w:tcW w:w="626" w:type="pct"/>
          </w:tcPr>
          <w:p w:rsidR="00FB00A7" w:rsidRPr="00DD118A" w:rsidRDefault="00FB00A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2007</w:t>
            </w:r>
          </w:p>
        </w:tc>
        <w:tc>
          <w:tcPr>
            <w:tcW w:w="546" w:type="pct"/>
          </w:tcPr>
          <w:p w:rsidR="00FB00A7" w:rsidRPr="00DD118A" w:rsidRDefault="00FB00A7"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2010</w:t>
            </w:r>
          </w:p>
        </w:tc>
        <w:tc>
          <w:tcPr>
            <w:tcW w:w="468" w:type="pct"/>
          </w:tcPr>
          <w:p w:rsidR="00FB00A7" w:rsidRPr="00DD118A" w:rsidRDefault="00032575" w:rsidP="0076682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2012</w:t>
            </w:r>
          </w:p>
        </w:tc>
      </w:tr>
      <w:tr w:rsidR="00DD118A" w:rsidRPr="007804AA" w:rsidTr="00DD118A">
        <w:tc>
          <w:tcPr>
            <w:cnfStyle w:val="001000000000" w:firstRow="0" w:lastRow="0" w:firstColumn="1" w:lastColumn="0" w:oddVBand="0" w:evenVBand="0" w:oddHBand="0" w:evenHBand="0" w:firstRowFirstColumn="0" w:firstRowLastColumn="0" w:lastRowFirstColumn="0" w:lastRowLastColumn="0"/>
            <w:tcW w:w="1952" w:type="pct"/>
          </w:tcPr>
          <w:p w:rsidR="007804AA" w:rsidRPr="00DD118A" w:rsidRDefault="007804AA" w:rsidP="002B4169">
            <w:pPr>
              <w:autoSpaceDE w:val="0"/>
              <w:autoSpaceDN w:val="0"/>
              <w:adjustRightInd w:val="0"/>
              <w:jc w:val="both"/>
              <w:rPr>
                <w:rFonts w:cs="Arial"/>
                <w:sz w:val="22"/>
                <w:szCs w:val="22"/>
              </w:rPr>
            </w:pPr>
            <w:r w:rsidRPr="00DD118A">
              <w:rPr>
                <w:rFonts w:cs="Arial"/>
                <w:sz w:val="22"/>
                <w:szCs w:val="22"/>
              </w:rPr>
              <w:t>Áno, často</w:t>
            </w:r>
          </w:p>
        </w:tc>
        <w:tc>
          <w:tcPr>
            <w:tcW w:w="471" w:type="pct"/>
          </w:tcPr>
          <w:p w:rsidR="007804AA" w:rsidRPr="00DD118A"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46,2</w:t>
            </w:r>
          </w:p>
        </w:tc>
        <w:tc>
          <w:tcPr>
            <w:tcW w:w="467" w:type="pct"/>
          </w:tcPr>
          <w:p w:rsidR="007804AA" w:rsidRPr="00DD118A"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25,3</w:t>
            </w:r>
          </w:p>
        </w:tc>
        <w:tc>
          <w:tcPr>
            <w:tcW w:w="471" w:type="pct"/>
          </w:tcPr>
          <w:p w:rsidR="007804AA" w:rsidRPr="00DD118A"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60,5</w:t>
            </w:r>
          </w:p>
        </w:tc>
        <w:tc>
          <w:tcPr>
            <w:tcW w:w="626" w:type="pct"/>
            <w:vAlign w:val="top"/>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32,0</w:t>
            </w:r>
          </w:p>
        </w:tc>
        <w:tc>
          <w:tcPr>
            <w:tcW w:w="546" w:type="pct"/>
            <w:vAlign w:val="top"/>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23,8</w:t>
            </w:r>
          </w:p>
        </w:tc>
        <w:tc>
          <w:tcPr>
            <w:tcW w:w="468" w:type="pct"/>
          </w:tcPr>
          <w:p w:rsidR="007804AA" w:rsidRPr="00DD118A"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38,0</w:t>
            </w:r>
          </w:p>
        </w:tc>
      </w:tr>
      <w:tr w:rsidR="00DD118A" w:rsidRPr="007804AA" w:rsidTr="00DD118A">
        <w:tc>
          <w:tcPr>
            <w:cnfStyle w:val="001000000000" w:firstRow="0" w:lastRow="0" w:firstColumn="1" w:lastColumn="0" w:oddVBand="0" w:evenVBand="0" w:oddHBand="0" w:evenHBand="0" w:firstRowFirstColumn="0" w:firstRowLastColumn="0" w:lastRowFirstColumn="0" w:lastRowLastColumn="0"/>
            <w:tcW w:w="1952" w:type="pct"/>
          </w:tcPr>
          <w:p w:rsidR="007804AA" w:rsidRPr="00DD118A" w:rsidRDefault="007804AA" w:rsidP="002B4169">
            <w:pPr>
              <w:autoSpaceDE w:val="0"/>
              <w:autoSpaceDN w:val="0"/>
              <w:adjustRightInd w:val="0"/>
              <w:jc w:val="both"/>
              <w:rPr>
                <w:rFonts w:cs="Arial"/>
                <w:sz w:val="22"/>
                <w:szCs w:val="22"/>
              </w:rPr>
            </w:pPr>
            <w:r w:rsidRPr="00DD118A">
              <w:rPr>
                <w:rFonts w:cs="Arial"/>
                <w:sz w:val="22"/>
                <w:szCs w:val="22"/>
              </w:rPr>
              <w:t>Áno, občas</w:t>
            </w:r>
          </w:p>
        </w:tc>
        <w:tc>
          <w:tcPr>
            <w:tcW w:w="471" w:type="pct"/>
          </w:tcPr>
          <w:p w:rsidR="007804AA" w:rsidRPr="00DD118A"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48,7</w:t>
            </w:r>
          </w:p>
        </w:tc>
        <w:tc>
          <w:tcPr>
            <w:tcW w:w="467" w:type="pct"/>
          </w:tcPr>
          <w:p w:rsidR="007804AA" w:rsidRPr="00DD118A"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67,1</w:t>
            </w:r>
          </w:p>
        </w:tc>
        <w:tc>
          <w:tcPr>
            <w:tcW w:w="471" w:type="pct"/>
          </w:tcPr>
          <w:p w:rsidR="007804AA" w:rsidRPr="00DD118A"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36,8</w:t>
            </w:r>
          </w:p>
        </w:tc>
        <w:tc>
          <w:tcPr>
            <w:tcW w:w="626" w:type="pct"/>
            <w:vAlign w:val="top"/>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57,4</w:t>
            </w:r>
          </w:p>
        </w:tc>
        <w:tc>
          <w:tcPr>
            <w:tcW w:w="546" w:type="pct"/>
            <w:vAlign w:val="top"/>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56,3</w:t>
            </w:r>
          </w:p>
        </w:tc>
        <w:tc>
          <w:tcPr>
            <w:tcW w:w="468" w:type="pct"/>
          </w:tcPr>
          <w:p w:rsidR="007804AA" w:rsidRPr="00DD118A" w:rsidRDefault="007804AA"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57,0</w:t>
            </w:r>
          </w:p>
        </w:tc>
      </w:tr>
      <w:tr w:rsidR="00DD118A" w:rsidRPr="007804AA" w:rsidTr="00DD118A">
        <w:tc>
          <w:tcPr>
            <w:cnfStyle w:val="001000000000" w:firstRow="0" w:lastRow="0" w:firstColumn="1" w:lastColumn="0" w:oddVBand="0" w:evenVBand="0" w:oddHBand="0" w:evenHBand="0" w:firstRowFirstColumn="0" w:firstRowLastColumn="0" w:lastRowFirstColumn="0" w:lastRowLastColumn="0"/>
            <w:tcW w:w="1952" w:type="pct"/>
          </w:tcPr>
          <w:p w:rsidR="007804AA" w:rsidRPr="00DD118A" w:rsidRDefault="007804AA" w:rsidP="002B4169">
            <w:pPr>
              <w:autoSpaceDE w:val="0"/>
              <w:autoSpaceDN w:val="0"/>
              <w:adjustRightInd w:val="0"/>
              <w:jc w:val="both"/>
              <w:rPr>
                <w:rFonts w:cs="Arial"/>
                <w:sz w:val="22"/>
                <w:szCs w:val="22"/>
              </w:rPr>
            </w:pPr>
            <w:r w:rsidRPr="00DD118A">
              <w:rPr>
                <w:rFonts w:cs="Arial"/>
                <w:sz w:val="22"/>
                <w:szCs w:val="22"/>
              </w:rPr>
              <w:t>Nie</w:t>
            </w:r>
          </w:p>
        </w:tc>
        <w:tc>
          <w:tcPr>
            <w:tcW w:w="471" w:type="pct"/>
            <w:vAlign w:val="bottom"/>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5,1</w:t>
            </w:r>
          </w:p>
        </w:tc>
        <w:tc>
          <w:tcPr>
            <w:tcW w:w="467" w:type="pct"/>
            <w:vAlign w:val="bottom"/>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7,6</w:t>
            </w:r>
          </w:p>
        </w:tc>
        <w:tc>
          <w:tcPr>
            <w:tcW w:w="471" w:type="pct"/>
            <w:vAlign w:val="bottom"/>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2,6</w:t>
            </w:r>
          </w:p>
        </w:tc>
        <w:tc>
          <w:tcPr>
            <w:tcW w:w="626" w:type="pct"/>
            <w:vAlign w:val="top"/>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10,6</w:t>
            </w:r>
          </w:p>
        </w:tc>
        <w:tc>
          <w:tcPr>
            <w:tcW w:w="546" w:type="pct"/>
            <w:vAlign w:val="top"/>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20,0</w:t>
            </w:r>
          </w:p>
        </w:tc>
        <w:tc>
          <w:tcPr>
            <w:tcW w:w="468" w:type="pct"/>
            <w:vAlign w:val="bottom"/>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5,1</w:t>
            </w:r>
          </w:p>
        </w:tc>
      </w:tr>
      <w:tr w:rsidR="00DD118A" w:rsidRPr="007804AA" w:rsidTr="00DD118A">
        <w:tc>
          <w:tcPr>
            <w:cnfStyle w:val="001000000000" w:firstRow="0" w:lastRow="0" w:firstColumn="1" w:lastColumn="0" w:oddVBand="0" w:evenVBand="0" w:oddHBand="0" w:evenHBand="0" w:firstRowFirstColumn="0" w:firstRowLastColumn="0" w:lastRowFirstColumn="0" w:lastRowLastColumn="0"/>
            <w:tcW w:w="1952" w:type="pct"/>
          </w:tcPr>
          <w:p w:rsidR="007804AA" w:rsidRPr="00DD118A" w:rsidRDefault="007804AA" w:rsidP="002B4169">
            <w:pPr>
              <w:autoSpaceDE w:val="0"/>
              <w:autoSpaceDN w:val="0"/>
              <w:adjustRightInd w:val="0"/>
              <w:jc w:val="both"/>
              <w:rPr>
                <w:rFonts w:cs="Arial"/>
                <w:sz w:val="22"/>
                <w:szCs w:val="22"/>
              </w:rPr>
            </w:pPr>
            <w:r w:rsidRPr="00DD118A">
              <w:rPr>
                <w:rFonts w:cs="Arial"/>
                <w:sz w:val="22"/>
                <w:szCs w:val="22"/>
              </w:rPr>
              <w:t>Spolu</w:t>
            </w:r>
          </w:p>
        </w:tc>
        <w:tc>
          <w:tcPr>
            <w:tcW w:w="471" w:type="pct"/>
            <w:vAlign w:val="bottom"/>
          </w:tcPr>
          <w:p w:rsidR="007804AA" w:rsidRPr="00DD118A" w:rsidRDefault="007804AA" w:rsidP="0076682A">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100,0</w:t>
            </w:r>
          </w:p>
        </w:tc>
        <w:tc>
          <w:tcPr>
            <w:tcW w:w="467" w:type="pct"/>
            <w:vAlign w:val="bottom"/>
          </w:tcPr>
          <w:p w:rsidR="007804AA" w:rsidRPr="00DD118A" w:rsidRDefault="007804AA" w:rsidP="0076682A">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100,0</w:t>
            </w:r>
          </w:p>
        </w:tc>
        <w:tc>
          <w:tcPr>
            <w:tcW w:w="471" w:type="pct"/>
            <w:vAlign w:val="bottom"/>
          </w:tcPr>
          <w:p w:rsidR="007804AA" w:rsidRPr="00DD118A" w:rsidRDefault="007804AA" w:rsidP="0076682A">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100,0</w:t>
            </w:r>
          </w:p>
        </w:tc>
        <w:tc>
          <w:tcPr>
            <w:tcW w:w="626" w:type="pct"/>
            <w:vAlign w:val="top"/>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100,0</w:t>
            </w:r>
          </w:p>
        </w:tc>
        <w:tc>
          <w:tcPr>
            <w:tcW w:w="546" w:type="pct"/>
            <w:vAlign w:val="top"/>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100,0</w:t>
            </w:r>
          </w:p>
        </w:tc>
        <w:tc>
          <w:tcPr>
            <w:tcW w:w="468" w:type="pct"/>
            <w:vAlign w:val="bottom"/>
          </w:tcPr>
          <w:p w:rsidR="007804AA" w:rsidRPr="00DD118A" w:rsidRDefault="007804AA"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D118A">
              <w:rPr>
                <w:rFonts w:cs="Arial"/>
                <w:sz w:val="22"/>
                <w:szCs w:val="22"/>
              </w:rPr>
              <w:t>100,0</w:t>
            </w:r>
          </w:p>
        </w:tc>
      </w:tr>
    </w:tbl>
    <w:p w:rsidR="001064BA" w:rsidRPr="00DD118A" w:rsidRDefault="001064BA" w:rsidP="0088299B">
      <w:pPr>
        <w:pStyle w:val="Zarkazkladnhotextu2"/>
        <w:spacing w:after="0" w:line="240" w:lineRule="auto"/>
        <w:ind w:left="0"/>
        <w:jc w:val="both"/>
        <w:rPr>
          <w:rFonts w:ascii="Arial" w:eastAsiaTheme="minorHAnsi" w:hAnsi="Arial" w:cs="Arial"/>
          <w:sz w:val="20"/>
          <w:szCs w:val="20"/>
          <w:lang w:eastAsia="en-US"/>
        </w:rPr>
      </w:pPr>
    </w:p>
    <w:p w:rsidR="007D073F" w:rsidRPr="00DD118A" w:rsidRDefault="007D073F" w:rsidP="00DD118A">
      <w:pPr>
        <w:spacing w:after="160"/>
        <w:jc w:val="both"/>
        <w:rPr>
          <w:rFonts w:ascii="Arial" w:hAnsi="Arial" w:cs="Arial"/>
          <w:sz w:val="24"/>
          <w:szCs w:val="24"/>
        </w:rPr>
      </w:pPr>
      <w:r w:rsidRPr="00DD118A">
        <w:rPr>
          <w:rFonts w:ascii="Arial" w:hAnsi="Arial" w:cs="Arial"/>
          <w:sz w:val="24"/>
          <w:szCs w:val="24"/>
        </w:rPr>
        <w:t xml:space="preserve">Z predchádzajúcich zistení vyplýva, že prevažná väčšina </w:t>
      </w:r>
      <w:r w:rsidRPr="00DD118A">
        <w:rPr>
          <w:rFonts w:ascii="Arial" w:hAnsi="Arial" w:cs="Arial"/>
          <w:b/>
          <w:sz w:val="24"/>
          <w:szCs w:val="24"/>
          <w:u w:val="single"/>
        </w:rPr>
        <w:t>pedagógov</w:t>
      </w:r>
      <w:r w:rsidRPr="00DD118A">
        <w:rPr>
          <w:rFonts w:ascii="Arial" w:hAnsi="Arial" w:cs="Arial"/>
          <w:sz w:val="24"/>
          <w:szCs w:val="24"/>
        </w:rPr>
        <w:t xml:space="preserve"> si k </w:t>
      </w:r>
      <w:r w:rsidR="00D31AF3">
        <w:rPr>
          <w:rFonts w:ascii="Arial" w:hAnsi="Arial" w:cs="Arial"/>
          <w:sz w:val="24"/>
          <w:szCs w:val="24"/>
        </w:rPr>
        <w:t>ĽP</w:t>
      </w:r>
      <w:r w:rsidRPr="00DD118A">
        <w:rPr>
          <w:rFonts w:ascii="Arial" w:hAnsi="Arial" w:cs="Arial"/>
          <w:sz w:val="24"/>
          <w:szCs w:val="24"/>
        </w:rPr>
        <w:t xml:space="preserve"> pripravuje aj vlastné podklady, dokonca sa frekvencia ich prípravy zvyšuje, preto sme chceli zistiť, </w:t>
      </w:r>
      <w:r w:rsidRPr="00DD118A">
        <w:rPr>
          <w:rFonts w:ascii="Arial" w:hAnsi="Arial" w:cs="Arial"/>
          <w:b/>
          <w:sz w:val="24"/>
          <w:szCs w:val="24"/>
        </w:rPr>
        <w:t>aké konkrétne materiály si pripravujú</w:t>
      </w:r>
      <w:r w:rsidRPr="00DD118A">
        <w:rPr>
          <w:rFonts w:ascii="Arial" w:hAnsi="Arial" w:cs="Arial"/>
          <w:sz w:val="24"/>
          <w:szCs w:val="24"/>
        </w:rPr>
        <w:t>. Z výsledkov vyplynulo, že učitelia v stredných školách si najčastejšie pripravovali materiály k rôznym témam (odborné texty) ako napr. intolerancia, šikanovanie a pod. (69,6</w:t>
      </w:r>
      <w:r w:rsidR="00A60D02" w:rsidRPr="00DD118A">
        <w:rPr>
          <w:rFonts w:ascii="Arial" w:hAnsi="Arial" w:cs="Arial"/>
          <w:sz w:val="24"/>
          <w:szCs w:val="24"/>
        </w:rPr>
        <w:t xml:space="preserve"> </w:t>
      </w:r>
      <w:r w:rsidRPr="00DD118A">
        <w:rPr>
          <w:rFonts w:ascii="Arial" w:hAnsi="Arial" w:cs="Arial"/>
          <w:sz w:val="24"/>
          <w:szCs w:val="24"/>
        </w:rPr>
        <w:t>%). Viac ako polovica opýtaných uvádzala obrázkové materiály (52,2</w:t>
      </w:r>
      <w:r w:rsidR="00A60D02" w:rsidRPr="00DD118A">
        <w:rPr>
          <w:rFonts w:ascii="Arial" w:hAnsi="Arial" w:cs="Arial"/>
          <w:sz w:val="24"/>
          <w:szCs w:val="24"/>
        </w:rPr>
        <w:t xml:space="preserve"> </w:t>
      </w:r>
      <w:r w:rsidRPr="00DD118A">
        <w:rPr>
          <w:rFonts w:ascii="Arial" w:hAnsi="Arial" w:cs="Arial"/>
          <w:sz w:val="24"/>
          <w:szCs w:val="24"/>
        </w:rPr>
        <w:t>%). Menej sa venovali zj</w:t>
      </w:r>
      <w:r w:rsidR="00A60D02" w:rsidRPr="00DD118A">
        <w:rPr>
          <w:rFonts w:ascii="Arial" w:hAnsi="Arial" w:cs="Arial"/>
          <w:sz w:val="24"/>
          <w:szCs w:val="24"/>
        </w:rPr>
        <w:t xml:space="preserve">ednodušeniu verzií dokumentov, </w:t>
      </w:r>
      <w:r w:rsidRPr="00DD118A">
        <w:rPr>
          <w:rFonts w:ascii="Arial" w:hAnsi="Arial" w:cs="Arial"/>
          <w:sz w:val="24"/>
          <w:szCs w:val="24"/>
        </w:rPr>
        <w:t>príprave dotazníkov, testov a pracovným listom (</w:t>
      </w:r>
      <w:r w:rsidR="00A60D02" w:rsidRPr="00DD118A">
        <w:rPr>
          <w:rFonts w:ascii="Arial" w:hAnsi="Arial" w:cs="Arial"/>
          <w:sz w:val="24"/>
          <w:szCs w:val="24"/>
        </w:rPr>
        <w:t xml:space="preserve">obe </w:t>
      </w:r>
      <w:r w:rsidRPr="00DD118A">
        <w:rPr>
          <w:rFonts w:ascii="Arial" w:hAnsi="Arial" w:cs="Arial"/>
          <w:sz w:val="24"/>
          <w:szCs w:val="24"/>
        </w:rPr>
        <w:t>17,4</w:t>
      </w:r>
      <w:r w:rsidR="00A60D02" w:rsidRPr="00DD118A">
        <w:rPr>
          <w:rFonts w:ascii="Arial" w:hAnsi="Arial" w:cs="Arial"/>
          <w:sz w:val="24"/>
          <w:szCs w:val="24"/>
        </w:rPr>
        <w:t xml:space="preserve"> </w:t>
      </w:r>
      <w:r w:rsidRPr="00DD118A">
        <w:rPr>
          <w:rFonts w:ascii="Arial" w:hAnsi="Arial" w:cs="Arial"/>
          <w:sz w:val="24"/>
          <w:szCs w:val="24"/>
        </w:rPr>
        <w:t>%). V minimálnom rozsahu uvádzali podklady k projektom (2,9</w:t>
      </w:r>
      <w:r w:rsidR="00A60D02" w:rsidRPr="00DD118A">
        <w:rPr>
          <w:rFonts w:ascii="Arial" w:hAnsi="Arial" w:cs="Arial"/>
          <w:sz w:val="24"/>
          <w:szCs w:val="24"/>
        </w:rPr>
        <w:t xml:space="preserve"> </w:t>
      </w:r>
      <w:r w:rsidRPr="00DD118A">
        <w:rPr>
          <w:rFonts w:ascii="Arial" w:hAnsi="Arial" w:cs="Arial"/>
          <w:sz w:val="24"/>
          <w:szCs w:val="24"/>
        </w:rPr>
        <w:t>%) a zapracovanie textov do pracovných materiálov školy (1,4</w:t>
      </w:r>
      <w:r w:rsidR="00A60D02" w:rsidRPr="00DD118A">
        <w:rPr>
          <w:rFonts w:ascii="Arial" w:hAnsi="Arial" w:cs="Arial"/>
          <w:sz w:val="24"/>
          <w:szCs w:val="24"/>
        </w:rPr>
        <w:t xml:space="preserve"> </w:t>
      </w:r>
      <w:r w:rsidRPr="00DD118A">
        <w:rPr>
          <w:rFonts w:ascii="Arial" w:hAnsi="Arial" w:cs="Arial"/>
          <w:sz w:val="24"/>
          <w:szCs w:val="24"/>
        </w:rPr>
        <w:t>%)</w:t>
      </w:r>
      <w:r w:rsidR="00D31AF3">
        <w:rPr>
          <w:rFonts w:ascii="Arial" w:hAnsi="Arial" w:cs="Arial"/>
          <w:sz w:val="24"/>
          <w:szCs w:val="24"/>
        </w:rPr>
        <w:t>, resp. i</w:t>
      </w:r>
      <w:r w:rsidRPr="00DD118A">
        <w:rPr>
          <w:rFonts w:ascii="Arial" w:hAnsi="Arial" w:cs="Arial"/>
          <w:sz w:val="24"/>
          <w:szCs w:val="24"/>
        </w:rPr>
        <w:t>né</w:t>
      </w:r>
      <w:r w:rsidR="00D31AF3">
        <w:rPr>
          <w:rFonts w:ascii="Arial" w:hAnsi="Arial" w:cs="Arial"/>
          <w:sz w:val="24"/>
          <w:szCs w:val="24"/>
        </w:rPr>
        <w:t xml:space="preserve"> (</w:t>
      </w:r>
      <w:r w:rsidRPr="00DD118A">
        <w:rPr>
          <w:rFonts w:ascii="Arial" w:hAnsi="Arial" w:cs="Arial"/>
          <w:sz w:val="24"/>
          <w:szCs w:val="24"/>
        </w:rPr>
        <w:t>10,1</w:t>
      </w:r>
      <w:r w:rsidR="00A60D02" w:rsidRPr="00DD118A">
        <w:rPr>
          <w:rFonts w:ascii="Arial" w:hAnsi="Arial" w:cs="Arial"/>
          <w:sz w:val="24"/>
          <w:szCs w:val="24"/>
        </w:rPr>
        <w:t xml:space="preserve"> </w:t>
      </w:r>
      <w:r w:rsidRPr="00DD118A">
        <w:rPr>
          <w:rFonts w:ascii="Arial" w:hAnsi="Arial" w:cs="Arial"/>
          <w:sz w:val="24"/>
          <w:szCs w:val="24"/>
        </w:rPr>
        <w:t>%</w:t>
      </w:r>
      <w:r w:rsidR="00D31AF3">
        <w:rPr>
          <w:rFonts w:ascii="Arial" w:hAnsi="Arial" w:cs="Arial"/>
          <w:sz w:val="24"/>
          <w:szCs w:val="24"/>
        </w:rPr>
        <w:t>).</w:t>
      </w:r>
    </w:p>
    <w:p w:rsidR="00E44DCC" w:rsidRPr="00E8154C" w:rsidRDefault="00E44DCC" w:rsidP="00E44DCC">
      <w:pPr>
        <w:rPr>
          <w:color w:val="FF0000"/>
        </w:rPr>
      </w:pPr>
      <w:r w:rsidRPr="00E8154C">
        <w:rPr>
          <w:noProof/>
          <w:color w:val="FF0000"/>
          <w:lang w:eastAsia="sk-SK"/>
        </w:rPr>
        <w:drawing>
          <wp:inline distT="0" distB="0" distL="0" distR="0" wp14:anchorId="214FD782" wp14:editId="0F0B5AA4">
            <wp:extent cx="5719665" cy="2379306"/>
            <wp:effectExtent l="0" t="0" r="14605" b="21590"/>
            <wp:docPr id="49" name="Graf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60D02" w:rsidRPr="00D31AF3" w:rsidRDefault="00A60D02" w:rsidP="00A60D02">
      <w:pPr>
        <w:spacing w:after="120"/>
        <w:jc w:val="both"/>
        <w:rPr>
          <w:rFonts w:ascii="Arial" w:hAnsi="Arial" w:cs="Arial"/>
          <w:sz w:val="24"/>
          <w:szCs w:val="24"/>
        </w:rPr>
      </w:pPr>
      <w:r w:rsidRPr="00D31AF3">
        <w:rPr>
          <w:rFonts w:ascii="Arial" w:hAnsi="Arial" w:cs="Arial"/>
          <w:sz w:val="24"/>
          <w:szCs w:val="24"/>
        </w:rPr>
        <w:t xml:space="preserve">V gymnáziách si </w:t>
      </w:r>
      <w:r w:rsidRPr="00D31AF3">
        <w:rPr>
          <w:rFonts w:ascii="Arial" w:hAnsi="Arial" w:cs="Arial"/>
          <w:b/>
          <w:sz w:val="24"/>
          <w:szCs w:val="24"/>
        </w:rPr>
        <w:t>učitelia</w:t>
      </w:r>
      <w:r w:rsidRPr="00D31AF3">
        <w:rPr>
          <w:rFonts w:ascii="Arial" w:hAnsi="Arial" w:cs="Arial"/>
          <w:sz w:val="24"/>
          <w:szCs w:val="24"/>
        </w:rPr>
        <w:t xml:space="preserve"> častejšie pripravovali materiály k rôznym témam (75,0 %; SOŠ: 64,9 %), venovali sa zjednodušeniu dokumentov o ĽP (21,9 %; SOŠ: 13,5%), inému (15,6 %; SOŠ: 5,4%) a príprave projektov, ktoré na stredných odborných školách učitelia ne</w:t>
      </w:r>
      <w:r w:rsidR="00A341C8" w:rsidRPr="00D31AF3">
        <w:rPr>
          <w:rFonts w:ascii="Arial" w:hAnsi="Arial" w:cs="Arial"/>
          <w:sz w:val="24"/>
          <w:szCs w:val="24"/>
        </w:rPr>
        <w:t>u</w:t>
      </w:r>
      <w:r w:rsidRPr="00D31AF3">
        <w:rPr>
          <w:rFonts w:ascii="Arial" w:hAnsi="Arial" w:cs="Arial"/>
          <w:sz w:val="24"/>
          <w:szCs w:val="24"/>
        </w:rPr>
        <w:t xml:space="preserve">viedli vôbec. </w:t>
      </w:r>
      <w:r w:rsidR="00047B54" w:rsidRPr="00047B54">
        <w:rPr>
          <w:rFonts w:ascii="Arial" w:hAnsi="Arial" w:cs="Arial"/>
          <w:color w:val="FF0000"/>
          <w:sz w:val="24"/>
          <w:szCs w:val="24"/>
        </w:rPr>
        <w:t>V SOŠ</w:t>
      </w:r>
      <w:r w:rsidRPr="00047B54">
        <w:rPr>
          <w:rFonts w:ascii="Arial" w:hAnsi="Arial" w:cs="Arial"/>
          <w:color w:val="FF0000"/>
          <w:sz w:val="24"/>
          <w:szCs w:val="24"/>
        </w:rPr>
        <w:t xml:space="preserve"> </w:t>
      </w:r>
      <w:r w:rsidRPr="00D31AF3">
        <w:rPr>
          <w:rFonts w:ascii="Arial" w:hAnsi="Arial" w:cs="Arial"/>
          <w:sz w:val="24"/>
          <w:szCs w:val="24"/>
        </w:rPr>
        <w:t>bolo viac zastúpené iba zapracovanie textov do pracovných materiálov školy (2,7 %), v gymnáziách nemalo zastúpenie.</w:t>
      </w:r>
    </w:p>
    <w:p w:rsidR="00047B54" w:rsidRDefault="00B618A0" w:rsidP="00A60D02">
      <w:pPr>
        <w:spacing w:after="120"/>
        <w:jc w:val="both"/>
        <w:rPr>
          <w:rFonts w:ascii="Arial" w:hAnsi="Arial" w:cs="Arial"/>
          <w:sz w:val="24"/>
          <w:szCs w:val="24"/>
        </w:rPr>
      </w:pPr>
      <w:r w:rsidRPr="00D31AF3">
        <w:rPr>
          <w:rFonts w:ascii="Arial" w:hAnsi="Arial" w:cs="Arial"/>
          <w:sz w:val="24"/>
          <w:szCs w:val="24"/>
        </w:rPr>
        <w:t xml:space="preserve">Vo vzťahu ku </w:t>
      </w:r>
      <w:r w:rsidRPr="00D31AF3">
        <w:rPr>
          <w:rFonts w:ascii="Arial" w:hAnsi="Arial" w:cs="Arial"/>
          <w:b/>
          <w:sz w:val="24"/>
          <w:szCs w:val="24"/>
        </w:rPr>
        <w:t xml:space="preserve">kraju </w:t>
      </w:r>
      <w:r w:rsidR="00A60D02" w:rsidRPr="00D31AF3">
        <w:rPr>
          <w:rFonts w:ascii="Arial" w:hAnsi="Arial" w:cs="Arial"/>
          <w:sz w:val="24"/>
          <w:szCs w:val="24"/>
        </w:rPr>
        <w:t xml:space="preserve">vyplynulo, že </w:t>
      </w:r>
      <w:r w:rsidR="00A60D02" w:rsidRPr="00D31AF3">
        <w:rPr>
          <w:rFonts w:ascii="Arial" w:hAnsi="Arial" w:cs="Arial"/>
          <w:b/>
          <w:sz w:val="24"/>
          <w:szCs w:val="24"/>
        </w:rPr>
        <w:t>pedagógovia</w:t>
      </w:r>
      <w:r w:rsidR="00A60D02" w:rsidRPr="00D31AF3">
        <w:rPr>
          <w:rFonts w:ascii="Arial" w:hAnsi="Arial" w:cs="Arial"/>
          <w:sz w:val="24"/>
          <w:szCs w:val="24"/>
        </w:rPr>
        <w:t xml:space="preserve"> si najčastejšie v jednotlivých krajoch sami pripravovali materiály k rôznym témam okrem Bratislavského</w:t>
      </w:r>
      <w:r w:rsidRPr="00D31AF3">
        <w:rPr>
          <w:rFonts w:ascii="Arial" w:hAnsi="Arial" w:cs="Arial"/>
          <w:sz w:val="24"/>
          <w:szCs w:val="24"/>
        </w:rPr>
        <w:t xml:space="preserve"> kraja</w:t>
      </w:r>
      <w:r w:rsidR="00A60D02" w:rsidRPr="00D31AF3">
        <w:rPr>
          <w:rFonts w:ascii="Arial" w:hAnsi="Arial" w:cs="Arial"/>
          <w:sz w:val="24"/>
          <w:szCs w:val="24"/>
        </w:rPr>
        <w:t xml:space="preserve">, kde mal vyššie zastúpenie obrazový materiál. Príprava projektov (Banskobystrický) a zapracovanie textov do pracovných dokumentov školy (Bratislavský) malo svoje zastúpenie iba v jednom kraji. </w:t>
      </w:r>
    </w:p>
    <w:p w:rsidR="00047B54" w:rsidRPr="00D31AF3" w:rsidRDefault="00B618A0" w:rsidP="00A60D02">
      <w:pPr>
        <w:spacing w:after="120"/>
        <w:jc w:val="both"/>
        <w:rPr>
          <w:rFonts w:ascii="Arial" w:hAnsi="Arial" w:cs="Arial"/>
          <w:sz w:val="24"/>
          <w:szCs w:val="24"/>
        </w:rPr>
      </w:pPr>
      <w:r w:rsidRPr="00D31AF3">
        <w:rPr>
          <w:rFonts w:ascii="Arial" w:hAnsi="Arial" w:cs="Arial"/>
          <w:sz w:val="24"/>
          <w:szCs w:val="24"/>
        </w:rPr>
        <w:lastRenderedPageBreak/>
        <w:t xml:space="preserve">Celkovo sa najviac venovali príprave materiálov k výučbe ĽP učitelia v Trnavskom a Banskobystrickom kraji, najmenej v Trenčianskom a Nitrianskom kraji. </w:t>
      </w:r>
      <w:r w:rsidR="00A60D02" w:rsidRPr="00D31AF3">
        <w:rPr>
          <w:rFonts w:ascii="Arial" w:hAnsi="Arial" w:cs="Arial"/>
          <w:sz w:val="24"/>
          <w:szCs w:val="24"/>
        </w:rPr>
        <w:t>Relatívne početnosti podľa kraja uvádza nasledujúca tabuľka.</w:t>
      </w:r>
    </w:p>
    <w:p w:rsidR="00A60D02" w:rsidRPr="00A60D02" w:rsidRDefault="00A60D02" w:rsidP="00A60D02">
      <w:pPr>
        <w:pStyle w:val="Popis"/>
        <w:rPr>
          <w:rFonts w:ascii="Arial" w:hAnsi="Arial" w:cs="Arial"/>
          <w:i/>
        </w:rPr>
      </w:pPr>
      <w:r w:rsidRPr="00A60D02">
        <w:rPr>
          <w:rFonts w:ascii="Arial" w:hAnsi="Arial" w:cs="Arial"/>
          <w:i/>
        </w:rPr>
        <w:t xml:space="preserve">Tabuľka </w:t>
      </w:r>
      <w:r w:rsidRPr="00A60D02">
        <w:rPr>
          <w:rFonts w:ascii="Arial" w:hAnsi="Arial" w:cs="Arial"/>
          <w:i/>
        </w:rPr>
        <w:fldChar w:fldCharType="begin"/>
      </w:r>
      <w:r w:rsidRPr="00A60D02">
        <w:rPr>
          <w:rFonts w:ascii="Arial" w:hAnsi="Arial" w:cs="Arial"/>
          <w:i/>
        </w:rPr>
        <w:instrText xml:space="preserve"> SEQ Tabuľka \* ARABIC </w:instrText>
      </w:r>
      <w:r w:rsidRPr="00A60D02">
        <w:rPr>
          <w:rFonts w:ascii="Arial" w:hAnsi="Arial" w:cs="Arial"/>
          <w:i/>
        </w:rPr>
        <w:fldChar w:fldCharType="separate"/>
      </w:r>
      <w:r w:rsidR="00FF3324">
        <w:rPr>
          <w:rFonts w:ascii="Arial" w:hAnsi="Arial" w:cs="Arial"/>
          <w:i/>
          <w:noProof/>
        </w:rPr>
        <w:t>2</w:t>
      </w:r>
      <w:r w:rsidR="00CA4930">
        <w:rPr>
          <w:rFonts w:ascii="Arial" w:hAnsi="Arial" w:cs="Arial"/>
          <w:i/>
          <w:noProof/>
        </w:rPr>
        <w:t>5</w:t>
      </w:r>
      <w:r w:rsidRPr="00A60D02">
        <w:rPr>
          <w:rFonts w:ascii="Arial" w:hAnsi="Arial" w:cs="Arial"/>
          <w:i/>
        </w:rPr>
        <w:fldChar w:fldCharType="end"/>
      </w:r>
      <w:r w:rsidRPr="00A60D02">
        <w:rPr>
          <w:rFonts w:ascii="Arial" w:hAnsi="Arial" w:cs="Arial"/>
          <w:i/>
        </w:rPr>
        <w:t xml:space="preserve"> – Príprava vlastných materiálov k výučbe ĽP podľa kraja (%)</w:t>
      </w:r>
    </w:p>
    <w:tbl>
      <w:tblPr>
        <w:tblStyle w:val="Mriekatabuky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4"/>
        <w:gridCol w:w="645"/>
        <w:gridCol w:w="767"/>
        <w:gridCol w:w="645"/>
        <w:gridCol w:w="645"/>
        <w:gridCol w:w="645"/>
        <w:gridCol w:w="767"/>
        <w:gridCol w:w="767"/>
        <w:gridCol w:w="645"/>
      </w:tblGrid>
      <w:tr w:rsidR="00A60D02" w:rsidRPr="00EE3E70" w:rsidTr="002437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4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A60D02" w:rsidRPr="00047B54" w:rsidRDefault="00A60D02" w:rsidP="002B4169">
            <w:pPr>
              <w:autoSpaceDE w:val="0"/>
              <w:autoSpaceDN w:val="0"/>
              <w:adjustRightInd w:val="0"/>
              <w:jc w:val="left"/>
              <w:rPr>
                <w:rFonts w:cs="Arial"/>
                <w:sz w:val="22"/>
                <w:szCs w:val="22"/>
              </w:rPr>
            </w:pPr>
            <w:r w:rsidRPr="00047B54">
              <w:rPr>
                <w:rFonts w:cs="Arial"/>
                <w:sz w:val="22"/>
                <w:szCs w:val="22"/>
              </w:rPr>
              <w:t>Príprava vlastných materiálov</w:t>
            </w:r>
          </w:p>
        </w:tc>
        <w:tc>
          <w:tcPr>
            <w:tcW w:w="0" w:type="auto"/>
            <w:tcBorders>
              <w:top w:val="none" w:sz="0" w:space="0" w:color="auto"/>
              <w:bottom w:val="none" w:sz="0" w:space="0" w:color="auto"/>
            </w:tcBorders>
          </w:tcPr>
          <w:p w:rsidR="00A60D02" w:rsidRPr="00047B54" w:rsidRDefault="00A60D02"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BA</w:t>
            </w:r>
          </w:p>
        </w:tc>
        <w:tc>
          <w:tcPr>
            <w:tcW w:w="0" w:type="auto"/>
            <w:tcBorders>
              <w:top w:val="none" w:sz="0" w:space="0" w:color="auto"/>
              <w:bottom w:val="none" w:sz="0" w:space="0" w:color="auto"/>
            </w:tcBorders>
          </w:tcPr>
          <w:p w:rsidR="00A60D02" w:rsidRPr="00047B54" w:rsidRDefault="00A60D02"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TT</w:t>
            </w:r>
          </w:p>
        </w:tc>
        <w:tc>
          <w:tcPr>
            <w:tcW w:w="0" w:type="auto"/>
            <w:tcBorders>
              <w:top w:val="none" w:sz="0" w:space="0" w:color="auto"/>
              <w:bottom w:val="none" w:sz="0" w:space="0" w:color="auto"/>
            </w:tcBorders>
          </w:tcPr>
          <w:p w:rsidR="00A60D02" w:rsidRPr="00047B54" w:rsidRDefault="00A60D02"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TN</w:t>
            </w:r>
          </w:p>
        </w:tc>
        <w:tc>
          <w:tcPr>
            <w:tcW w:w="0" w:type="auto"/>
            <w:tcBorders>
              <w:top w:val="none" w:sz="0" w:space="0" w:color="auto"/>
              <w:bottom w:val="none" w:sz="0" w:space="0" w:color="auto"/>
            </w:tcBorders>
          </w:tcPr>
          <w:p w:rsidR="00A60D02" w:rsidRPr="00047B54" w:rsidRDefault="00A60D02"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NR</w:t>
            </w:r>
          </w:p>
        </w:tc>
        <w:tc>
          <w:tcPr>
            <w:tcW w:w="0" w:type="auto"/>
            <w:tcBorders>
              <w:top w:val="none" w:sz="0" w:space="0" w:color="auto"/>
              <w:bottom w:val="none" w:sz="0" w:space="0" w:color="auto"/>
            </w:tcBorders>
          </w:tcPr>
          <w:p w:rsidR="00A60D02" w:rsidRPr="00047B54" w:rsidRDefault="00A60D02"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ZA</w:t>
            </w:r>
          </w:p>
        </w:tc>
        <w:tc>
          <w:tcPr>
            <w:tcW w:w="0" w:type="auto"/>
            <w:tcBorders>
              <w:top w:val="none" w:sz="0" w:space="0" w:color="auto"/>
              <w:bottom w:val="none" w:sz="0" w:space="0" w:color="auto"/>
            </w:tcBorders>
          </w:tcPr>
          <w:p w:rsidR="00A60D02" w:rsidRPr="00047B54" w:rsidRDefault="00A60D02"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BB</w:t>
            </w:r>
          </w:p>
        </w:tc>
        <w:tc>
          <w:tcPr>
            <w:tcW w:w="0" w:type="auto"/>
            <w:tcBorders>
              <w:top w:val="none" w:sz="0" w:space="0" w:color="auto"/>
              <w:bottom w:val="none" w:sz="0" w:space="0" w:color="auto"/>
            </w:tcBorders>
          </w:tcPr>
          <w:p w:rsidR="00A60D02" w:rsidRPr="00047B54" w:rsidRDefault="00A60D02"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PO</w:t>
            </w:r>
          </w:p>
        </w:tc>
        <w:tc>
          <w:tcPr>
            <w:tcW w:w="0" w:type="auto"/>
            <w:tcBorders>
              <w:top w:val="none" w:sz="0" w:space="0" w:color="auto"/>
              <w:bottom w:val="none" w:sz="0" w:space="0" w:color="auto"/>
              <w:right w:val="none" w:sz="0" w:space="0" w:color="auto"/>
            </w:tcBorders>
          </w:tcPr>
          <w:p w:rsidR="00A60D02" w:rsidRPr="00047B54" w:rsidRDefault="00A60D02"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KE</w:t>
            </w:r>
          </w:p>
        </w:tc>
      </w:tr>
      <w:tr w:rsidR="00A60D02" w:rsidRPr="00EE3E70" w:rsidTr="002437FF">
        <w:tc>
          <w:tcPr>
            <w:cnfStyle w:val="001000000000" w:firstRow="0" w:lastRow="0" w:firstColumn="1" w:lastColumn="0" w:oddVBand="0" w:evenVBand="0" w:oddHBand="0" w:evenHBand="0" w:firstRowFirstColumn="0" w:firstRowLastColumn="0" w:lastRowFirstColumn="0" w:lastRowLastColumn="0"/>
            <w:tcW w:w="3844" w:type="dxa"/>
            <w:tcBorders>
              <w:left w:val="none" w:sz="0" w:space="0" w:color="auto"/>
              <w:bottom w:val="none" w:sz="0" w:space="0" w:color="auto"/>
              <w:right w:val="none" w:sz="0" w:space="0" w:color="auto"/>
              <w:tl2br w:val="none" w:sz="0" w:space="0" w:color="auto"/>
              <w:tr2bl w:val="none" w:sz="0" w:space="0" w:color="auto"/>
            </w:tcBorders>
          </w:tcPr>
          <w:p w:rsidR="00A60D02" w:rsidRPr="00047B54" w:rsidRDefault="00B618A0" w:rsidP="002B4169">
            <w:pPr>
              <w:autoSpaceDE w:val="0"/>
              <w:autoSpaceDN w:val="0"/>
              <w:adjustRightInd w:val="0"/>
              <w:jc w:val="both"/>
              <w:rPr>
                <w:rFonts w:cs="Arial"/>
                <w:sz w:val="22"/>
                <w:szCs w:val="22"/>
              </w:rPr>
            </w:pPr>
            <w:r w:rsidRPr="00047B54">
              <w:rPr>
                <w:rFonts w:cs="Arial"/>
                <w:sz w:val="22"/>
                <w:szCs w:val="22"/>
              </w:rPr>
              <w:t>K</w:t>
            </w:r>
            <w:r w:rsidR="00A60D02" w:rsidRPr="00047B54">
              <w:rPr>
                <w:rFonts w:cs="Arial"/>
                <w:sz w:val="22"/>
                <w:szCs w:val="22"/>
              </w:rPr>
              <w:t xml:space="preserve"> projektom</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22,0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r>
      <w:tr w:rsidR="00A60D02" w:rsidRPr="00EE3E70" w:rsidTr="002437FF">
        <w:tc>
          <w:tcPr>
            <w:cnfStyle w:val="001000000000" w:firstRow="0" w:lastRow="0" w:firstColumn="1" w:lastColumn="0" w:oddVBand="0" w:evenVBand="0" w:oddHBand="0" w:evenHBand="0" w:firstRowFirstColumn="0" w:firstRowLastColumn="0" w:lastRowFirstColumn="0" w:lastRowLastColumn="0"/>
            <w:tcW w:w="3844" w:type="dxa"/>
            <w:tcBorders>
              <w:left w:val="none" w:sz="0" w:space="0" w:color="auto"/>
              <w:bottom w:val="none" w:sz="0" w:space="0" w:color="auto"/>
              <w:right w:val="none" w:sz="0" w:space="0" w:color="auto"/>
              <w:tl2br w:val="none" w:sz="0" w:space="0" w:color="auto"/>
              <w:tr2bl w:val="none" w:sz="0" w:space="0" w:color="auto"/>
            </w:tcBorders>
          </w:tcPr>
          <w:p w:rsidR="00A60D02" w:rsidRPr="00047B54" w:rsidRDefault="00B618A0" w:rsidP="002B4169">
            <w:pPr>
              <w:autoSpaceDE w:val="0"/>
              <w:autoSpaceDN w:val="0"/>
              <w:adjustRightInd w:val="0"/>
              <w:jc w:val="both"/>
              <w:rPr>
                <w:rFonts w:cs="Arial"/>
                <w:sz w:val="22"/>
                <w:szCs w:val="22"/>
              </w:rPr>
            </w:pPr>
            <w:r w:rsidRPr="00047B54">
              <w:rPr>
                <w:rFonts w:cs="Arial"/>
                <w:sz w:val="22"/>
                <w:szCs w:val="22"/>
              </w:rPr>
              <w:t>O</w:t>
            </w:r>
            <w:r w:rsidR="00A60D02" w:rsidRPr="00047B54">
              <w:rPr>
                <w:rFonts w:cs="Arial"/>
                <w:sz w:val="22"/>
                <w:szCs w:val="22"/>
              </w:rPr>
              <w:t>brázkový materiál</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70,0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57,1</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37,5</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50,0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50,0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33,3</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57,1</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60,0</w:t>
            </w:r>
          </w:p>
        </w:tc>
      </w:tr>
      <w:tr w:rsidR="00A60D02" w:rsidRPr="00EE3E70" w:rsidTr="002437FF">
        <w:tc>
          <w:tcPr>
            <w:cnfStyle w:val="001000000000" w:firstRow="0" w:lastRow="0" w:firstColumn="1" w:lastColumn="0" w:oddVBand="0" w:evenVBand="0" w:oddHBand="0" w:evenHBand="0" w:firstRowFirstColumn="0" w:firstRowLastColumn="0" w:lastRowFirstColumn="0" w:lastRowLastColumn="0"/>
            <w:tcW w:w="3844" w:type="dxa"/>
            <w:tcBorders>
              <w:left w:val="none" w:sz="0" w:space="0" w:color="auto"/>
              <w:bottom w:val="none" w:sz="0" w:space="0" w:color="auto"/>
              <w:right w:val="none" w:sz="0" w:space="0" w:color="auto"/>
              <w:tl2br w:val="none" w:sz="0" w:space="0" w:color="auto"/>
              <w:tr2bl w:val="none" w:sz="0" w:space="0" w:color="auto"/>
            </w:tcBorders>
          </w:tcPr>
          <w:p w:rsidR="00A60D02" w:rsidRPr="00047B54" w:rsidRDefault="00B618A0" w:rsidP="002B4169">
            <w:pPr>
              <w:autoSpaceDE w:val="0"/>
              <w:autoSpaceDN w:val="0"/>
              <w:adjustRightInd w:val="0"/>
              <w:jc w:val="both"/>
              <w:rPr>
                <w:rFonts w:cs="Arial"/>
                <w:sz w:val="22"/>
                <w:szCs w:val="22"/>
              </w:rPr>
            </w:pPr>
            <w:r w:rsidRPr="00047B54">
              <w:rPr>
                <w:rFonts w:cs="Arial"/>
                <w:sz w:val="22"/>
                <w:szCs w:val="22"/>
              </w:rPr>
              <w:t>O</w:t>
            </w:r>
            <w:r w:rsidR="00A60D02" w:rsidRPr="00047B54">
              <w:rPr>
                <w:rFonts w:cs="Arial"/>
                <w:sz w:val="22"/>
                <w:szCs w:val="22"/>
              </w:rPr>
              <w:t>dborné texty</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60,0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71,4</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50,0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70,0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87,5</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66,7</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71,4</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80,0</w:t>
            </w:r>
          </w:p>
        </w:tc>
      </w:tr>
      <w:tr w:rsidR="00A60D02" w:rsidRPr="00EE3E70" w:rsidTr="002437FF">
        <w:tc>
          <w:tcPr>
            <w:cnfStyle w:val="001000000000" w:firstRow="0" w:lastRow="0" w:firstColumn="1" w:lastColumn="0" w:oddVBand="0" w:evenVBand="0" w:oddHBand="0" w:evenHBand="0" w:firstRowFirstColumn="0" w:firstRowLastColumn="0" w:lastRowFirstColumn="0" w:lastRowLastColumn="0"/>
            <w:tcW w:w="3844" w:type="dxa"/>
            <w:tcBorders>
              <w:left w:val="none" w:sz="0" w:space="0" w:color="auto"/>
              <w:bottom w:val="none" w:sz="0" w:space="0" w:color="auto"/>
              <w:right w:val="none" w:sz="0" w:space="0" w:color="auto"/>
              <w:tl2br w:val="none" w:sz="0" w:space="0" w:color="auto"/>
              <w:tr2bl w:val="none" w:sz="0" w:space="0" w:color="auto"/>
            </w:tcBorders>
          </w:tcPr>
          <w:p w:rsidR="00A60D02" w:rsidRPr="00047B54" w:rsidRDefault="00B618A0" w:rsidP="002B4169">
            <w:pPr>
              <w:autoSpaceDE w:val="0"/>
              <w:autoSpaceDN w:val="0"/>
              <w:adjustRightInd w:val="0"/>
              <w:jc w:val="both"/>
              <w:rPr>
                <w:rFonts w:cs="Arial"/>
                <w:sz w:val="22"/>
                <w:szCs w:val="22"/>
              </w:rPr>
            </w:pPr>
            <w:r w:rsidRPr="00047B54">
              <w:rPr>
                <w:rFonts w:cs="Arial"/>
                <w:sz w:val="22"/>
                <w:szCs w:val="22"/>
              </w:rPr>
              <w:t>P</w:t>
            </w:r>
            <w:r w:rsidR="00A60D02" w:rsidRPr="00047B54">
              <w:rPr>
                <w:rFonts w:cs="Arial"/>
                <w:sz w:val="22"/>
                <w:szCs w:val="22"/>
              </w:rPr>
              <w:t>racovné listy</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40,0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25,0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20,0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22,2</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14,3</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10,0</w:t>
            </w:r>
          </w:p>
        </w:tc>
      </w:tr>
      <w:tr w:rsidR="00A60D02" w:rsidRPr="00EE3E70" w:rsidTr="002437FF">
        <w:tc>
          <w:tcPr>
            <w:cnfStyle w:val="001000000000" w:firstRow="0" w:lastRow="0" w:firstColumn="1" w:lastColumn="0" w:oddVBand="0" w:evenVBand="0" w:oddHBand="0" w:evenHBand="0" w:firstRowFirstColumn="0" w:firstRowLastColumn="0" w:lastRowFirstColumn="0" w:lastRowLastColumn="0"/>
            <w:tcW w:w="3844" w:type="dxa"/>
            <w:tcBorders>
              <w:left w:val="none" w:sz="0" w:space="0" w:color="auto"/>
              <w:bottom w:val="none" w:sz="0" w:space="0" w:color="auto"/>
              <w:right w:val="none" w:sz="0" w:space="0" w:color="auto"/>
              <w:tl2br w:val="none" w:sz="0" w:space="0" w:color="auto"/>
              <w:tr2bl w:val="none" w:sz="0" w:space="0" w:color="auto"/>
            </w:tcBorders>
          </w:tcPr>
          <w:p w:rsidR="00A60D02" w:rsidRPr="00047B54" w:rsidRDefault="00B618A0" w:rsidP="002437FF">
            <w:pPr>
              <w:autoSpaceDE w:val="0"/>
              <w:autoSpaceDN w:val="0"/>
              <w:adjustRightInd w:val="0"/>
              <w:jc w:val="both"/>
              <w:rPr>
                <w:rFonts w:cs="Arial"/>
                <w:sz w:val="22"/>
                <w:szCs w:val="22"/>
              </w:rPr>
            </w:pPr>
            <w:r w:rsidRPr="00047B54">
              <w:rPr>
                <w:rFonts w:cs="Arial"/>
                <w:sz w:val="22"/>
                <w:szCs w:val="22"/>
              </w:rPr>
              <w:t>Z</w:t>
            </w:r>
            <w:r w:rsidR="00A60D02" w:rsidRPr="00047B54">
              <w:rPr>
                <w:rFonts w:cs="Arial"/>
                <w:sz w:val="22"/>
                <w:szCs w:val="22"/>
              </w:rPr>
              <w:t>aprac</w:t>
            </w:r>
            <w:r w:rsidR="00047B54" w:rsidRPr="00047B54">
              <w:rPr>
                <w:rFonts w:cs="Arial"/>
                <w:sz w:val="22"/>
                <w:szCs w:val="22"/>
              </w:rPr>
              <w:t>.</w:t>
            </w:r>
            <w:r w:rsidR="00A60D02" w:rsidRPr="00047B54">
              <w:rPr>
                <w:rFonts w:cs="Arial"/>
                <w:sz w:val="22"/>
                <w:szCs w:val="22"/>
              </w:rPr>
              <w:t xml:space="preserve"> textov do dokument</w:t>
            </w:r>
            <w:r w:rsidR="002437FF">
              <w:rPr>
                <w:rFonts w:cs="Arial"/>
                <w:sz w:val="22"/>
                <w:szCs w:val="22"/>
              </w:rPr>
              <w:t>.</w:t>
            </w:r>
            <w:r w:rsidR="00A60D02" w:rsidRPr="00047B54">
              <w:rPr>
                <w:rFonts w:cs="Arial"/>
                <w:sz w:val="22"/>
                <w:szCs w:val="22"/>
              </w:rPr>
              <w:t xml:space="preserve"> školy</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10,0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r>
      <w:tr w:rsidR="00A60D02" w:rsidRPr="00EE3E70" w:rsidTr="002437FF">
        <w:tc>
          <w:tcPr>
            <w:cnfStyle w:val="001000000000" w:firstRow="0" w:lastRow="0" w:firstColumn="1" w:lastColumn="0" w:oddVBand="0" w:evenVBand="0" w:oddHBand="0" w:evenHBand="0" w:firstRowFirstColumn="0" w:firstRowLastColumn="0" w:lastRowFirstColumn="0" w:lastRowLastColumn="0"/>
            <w:tcW w:w="3844" w:type="dxa"/>
            <w:tcBorders>
              <w:left w:val="none" w:sz="0" w:space="0" w:color="auto"/>
              <w:bottom w:val="none" w:sz="0" w:space="0" w:color="auto"/>
              <w:right w:val="none" w:sz="0" w:space="0" w:color="auto"/>
              <w:tl2br w:val="none" w:sz="0" w:space="0" w:color="auto"/>
              <w:tr2bl w:val="none" w:sz="0" w:space="0" w:color="auto"/>
            </w:tcBorders>
          </w:tcPr>
          <w:p w:rsidR="00A60D02" w:rsidRPr="00047B54" w:rsidRDefault="00B618A0" w:rsidP="002B4169">
            <w:pPr>
              <w:autoSpaceDE w:val="0"/>
              <w:autoSpaceDN w:val="0"/>
              <w:adjustRightInd w:val="0"/>
              <w:jc w:val="both"/>
              <w:rPr>
                <w:rFonts w:cs="Arial"/>
                <w:sz w:val="22"/>
                <w:szCs w:val="22"/>
              </w:rPr>
            </w:pPr>
            <w:r w:rsidRPr="00047B54">
              <w:rPr>
                <w:rFonts w:cs="Arial"/>
                <w:sz w:val="22"/>
                <w:szCs w:val="22"/>
              </w:rPr>
              <w:t>D</w:t>
            </w:r>
            <w:r w:rsidR="00A60D02" w:rsidRPr="00047B54">
              <w:rPr>
                <w:rFonts w:cs="Arial"/>
                <w:sz w:val="22"/>
                <w:szCs w:val="22"/>
              </w:rPr>
              <w:t>otazníky, testy</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14,3</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37,5</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20,0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22,2</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14,3</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30,0</w:t>
            </w:r>
          </w:p>
        </w:tc>
      </w:tr>
      <w:tr w:rsidR="00A60D02" w:rsidRPr="00EE3E70" w:rsidTr="002437FF">
        <w:tc>
          <w:tcPr>
            <w:cnfStyle w:val="001000000000" w:firstRow="0" w:lastRow="0" w:firstColumn="1" w:lastColumn="0" w:oddVBand="0" w:evenVBand="0" w:oddHBand="0" w:evenHBand="0" w:firstRowFirstColumn="0" w:firstRowLastColumn="0" w:lastRowFirstColumn="0" w:lastRowLastColumn="0"/>
            <w:tcW w:w="3844" w:type="dxa"/>
            <w:tcBorders>
              <w:left w:val="none" w:sz="0" w:space="0" w:color="auto"/>
              <w:bottom w:val="none" w:sz="0" w:space="0" w:color="auto"/>
              <w:right w:val="none" w:sz="0" w:space="0" w:color="auto"/>
              <w:tl2br w:val="none" w:sz="0" w:space="0" w:color="auto"/>
              <w:tr2bl w:val="none" w:sz="0" w:space="0" w:color="auto"/>
            </w:tcBorders>
          </w:tcPr>
          <w:p w:rsidR="00A60D02" w:rsidRPr="00047B54" w:rsidRDefault="00B618A0" w:rsidP="002B4169">
            <w:pPr>
              <w:autoSpaceDE w:val="0"/>
              <w:autoSpaceDN w:val="0"/>
              <w:adjustRightInd w:val="0"/>
              <w:jc w:val="both"/>
              <w:rPr>
                <w:rFonts w:cs="Arial"/>
                <w:sz w:val="22"/>
                <w:szCs w:val="22"/>
              </w:rPr>
            </w:pPr>
            <w:r w:rsidRPr="00047B54">
              <w:rPr>
                <w:rFonts w:cs="Arial"/>
                <w:sz w:val="22"/>
                <w:szCs w:val="22"/>
              </w:rPr>
              <w:t>Z</w:t>
            </w:r>
            <w:r w:rsidR="00A60D02" w:rsidRPr="00047B54">
              <w:rPr>
                <w:rFonts w:cs="Arial"/>
                <w:sz w:val="22"/>
                <w:szCs w:val="22"/>
              </w:rPr>
              <w:t>jednodušenie dokumentov</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10,0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42,9</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25,0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10,0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25,0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28,6</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10,0</w:t>
            </w:r>
          </w:p>
        </w:tc>
      </w:tr>
      <w:tr w:rsidR="00A60D02" w:rsidRPr="00EE3E70" w:rsidTr="002437FF">
        <w:tc>
          <w:tcPr>
            <w:cnfStyle w:val="001000000000" w:firstRow="0" w:lastRow="0" w:firstColumn="1" w:lastColumn="0" w:oddVBand="0" w:evenVBand="0" w:oddHBand="0" w:evenHBand="0" w:firstRowFirstColumn="0" w:firstRowLastColumn="0" w:lastRowFirstColumn="0" w:lastRowLastColumn="0"/>
            <w:tcW w:w="3844" w:type="dxa"/>
            <w:tcBorders>
              <w:left w:val="none" w:sz="0" w:space="0" w:color="auto"/>
              <w:bottom w:val="none" w:sz="0" w:space="0" w:color="auto"/>
              <w:right w:val="none" w:sz="0" w:space="0" w:color="auto"/>
              <w:tl2br w:val="none" w:sz="0" w:space="0" w:color="auto"/>
              <w:tr2bl w:val="none" w:sz="0" w:space="0" w:color="auto"/>
            </w:tcBorders>
          </w:tcPr>
          <w:p w:rsidR="00A60D02" w:rsidRPr="00047B54" w:rsidRDefault="00B618A0" w:rsidP="002B4169">
            <w:pPr>
              <w:autoSpaceDE w:val="0"/>
              <w:autoSpaceDN w:val="0"/>
              <w:adjustRightInd w:val="0"/>
              <w:jc w:val="both"/>
              <w:rPr>
                <w:rFonts w:cs="Arial"/>
                <w:sz w:val="22"/>
                <w:szCs w:val="22"/>
              </w:rPr>
            </w:pPr>
            <w:r w:rsidRPr="00047B54">
              <w:rPr>
                <w:rFonts w:cs="Arial"/>
                <w:sz w:val="22"/>
                <w:szCs w:val="22"/>
              </w:rPr>
              <w:t>I</w:t>
            </w:r>
            <w:r w:rsidR="00A60D02" w:rsidRPr="00047B54">
              <w:rPr>
                <w:rFonts w:cs="Arial"/>
                <w:sz w:val="22"/>
                <w:szCs w:val="22"/>
              </w:rPr>
              <w:t>né</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28,6</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12,5</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44,4</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c>
          <w:tcPr>
            <w:tcW w:w="0" w:type="auto"/>
          </w:tcPr>
          <w:p w:rsidR="00A60D02" w:rsidRPr="00047B54" w:rsidRDefault="00A60D02"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047B54">
              <w:rPr>
                <w:rFonts w:cs="Arial"/>
                <w:sz w:val="22"/>
                <w:szCs w:val="22"/>
              </w:rPr>
              <w:t>0</w:t>
            </w:r>
          </w:p>
        </w:tc>
      </w:tr>
      <w:tr w:rsidR="00B618A0" w:rsidRPr="00EE3E70" w:rsidTr="002437FF">
        <w:tc>
          <w:tcPr>
            <w:cnfStyle w:val="001000000000" w:firstRow="0" w:lastRow="0" w:firstColumn="1" w:lastColumn="0" w:oddVBand="0" w:evenVBand="0" w:oddHBand="0" w:evenHBand="0" w:firstRowFirstColumn="0" w:firstRowLastColumn="0" w:lastRowFirstColumn="0" w:lastRowLastColumn="0"/>
            <w:tcW w:w="3844" w:type="dxa"/>
            <w:tcBorders>
              <w:left w:val="none" w:sz="0" w:space="0" w:color="auto"/>
              <w:bottom w:val="none" w:sz="0" w:space="0" w:color="auto"/>
              <w:right w:val="none" w:sz="0" w:space="0" w:color="auto"/>
              <w:tl2br w:val="none" w:sz="0" w:space="0" w:color="auto"/>
              <w:tr2bl w:val="none" w:sz="0" w:space="0" w:color="auto"/>
            </w:tcBorders>
          </w:tcPr>
          <w:p w:rsidR="00B618A0" w:rsidRPr="00047B54" w:rsidRDefault="00B618A0" w:rsidP="002B4169">
            <w:pPr>
              <w:autoSpaceDE w:val="0"/>
              <w:autoSpaceDN w:val="0"/>
              <w:adjustRightInd w:val="0"/>
              <w:jc w:val="both"/>
              <w:rPr>
                <w:rFonts w:cs="Arial"/>
                <w:sz w:val="22"/>
                <w:szCs w:val="22"/>
              </w:rPr>
            </w:pPr>
            <w:r w:rsidRPr="00047B54">
              <w:rPr>
                <w:rFonts w:cs="Arial"/>
                <w:sz w:val="22"/>
                <w:szCs w:val="22"/>
              </w:rPr>
              <w:t>SPOLU</w:t>
            </w:r>
            <w:r w:rsidR="00761BB8" w:rsidRPr="00047B54">
              <w:rPr>
                <w:rFonts w:cs="Arial"/>
                <w:sz w:val="22"/>
                <w:szCs w:val="22"/>
              </w:rPr>
              <w:t>⃰</w:t>
            </w:r>
          </w:p>
        </w:tc>
        <w:tc>
          <w:tcPr>
            <w:tcW w:w="0" w:type="auto"/>
          </w:tcPr>
          <w:p w:rsidR="00B618A0" w:rsidRPr="00047B54" w:rsidRDefault="00B618A0">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047B54">
              <w:rPr>
                <w:rFonts w:cs="Arial"/>
                <w:color w:val="000000"/>
                <w:sz w:val="22"/>
                <w:szCs w:val="22"/>
              </w:rPr>
              <w:t>190</w:t>
            </w:r>
          </w:p>
        </w:tc>
        <w:tc>
          <w:tcPr>
            <w:tcW w:w="0" w:type="auto"/>
          </w:tcPr>
          <w:p w:rsidR="00B618A0" w:rsidRPr="00047B54" w:rsidRDefault="00B618A0">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047B54">
              <w:rPr>
                <w:rFonts w:cs="Arial"/>
                <w:color w:val="000000"/>
                <w:sz w:val="22"/>
                <w:szCs w:val="22"/>
              </w:rPr>
              <w:t>214,3</w:t>
            </w:r>
          </w:p>
        </w:tc>
        <w:tc>
          <w:tcPr>
            <w:tcW w:w="0" w:type="auto"/>
          </w:tcPr>
          <w:p w:rsidR="00B618A0" w:rsidRPr="00047B54" w:rsidRDefault="00B618A0">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047B54">
              <w:rPr>
                <w:rFonts w:cs="Arial"/>
                <w:color w:val="000000"/>
                <w:sz w:val="22"/>
                <w:szCs w:val="22"/>
              </w:rPr>
              <w:t>175</w:t>
            </w:r>
          </w:p>
        </w:tc>
        <w:tc>
          <w:tcPr>
            <w:tcW w:w="0" w:type="auto"/>
          </w:tcPr>
          <w:p w:rsidR="00B618A0" w:rsidRPr="00047B54" w:rsidRDefault="00B618A0">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047B54">
              <w:rPr>
                <w:rFonts w:cs="Arial"/>
                <w:color w:val="000000"/>
                <w:sz w:val="22"/>
                <w:szCs w:val="22"/>
              </w:rPr>
              <w:t>170</w:t>
            </w:r>
          </w:p>
        </w:tc>
        <w:tc>
          <w:tcPr>
            <w:tcW w:w="0" w:type="auto"/>
          </w:tcPr>
          <w:p w:rsidR="00B618A0" w:rsidRPr="00047B54" w:rsidRDefault="00B618A0">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047B54">
              <w:rPr>
                <w:rFonts w:cs="Arial"/>
                <w:color w:val="000000"/>
                <w:sz w:val="22"/>
                <w:szCs w:val="22"/>
              </w:rPr>
              <w:t>175</w:t>
            </w:r>
          </w:p>
        </w:tc>
        <w:tc>
          <w:tcPr>
            <w:tcW w:w="0" w:type="auto"/>
          </w:tcPr>
          <w:p w:rsidR="00B618A0" w:rsidRPr="00047B54" w:rsidRDefault="00B618A0">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047B54">
              <w:rPr>
                <w:rFonts w:cs="Arial"/>
                <w:color w:val="000000"/>
                <w:sz w:val="22"/>
                <w:szCs w:val="22"/>
              </w:rPr>
              <w:t>210,8</w:t>
            </w:r>
          </w:p>
        </w:tc>
        <w:tc>
          <w:tcPr>
            <w:tcW w:w="0" w:type="auto"/>
          </w:tcPr>
          <w:p w:rsidR="00B618A0" w:rsidRPr="00047B54" w:rsidRDefault="00B618A0">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047B54">
              <w:rPr>
                <w:rFonts w:cs="Arial"/>
                <w:color w:val="000000"/>
                <w:sz w:val="22"/>
                <w:szCs w:val="22"/>
              </w:rPr>
              <w:t>185,7</w:t>
            </w:r>
          </w:p>
        </w:tc>
        <w:tc>
          <w:tcPr>
            <w:tcW w:w="0" w:type="auto"/>
          </w:tcPr>
          <w:p w:rsidR="00B618A0" w:rsidRPr="00047B54" w:rsidRDefault="00B618A0">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047B54">
              <w:rPr>
                <w:rFonts w:cs="Arial"/>
                <w:color w:val="000000"/>
                <w:sz w:val="22"/>
                <w:szCs w:val="22"/>
              </w:rPr>
              <w:t>190</w:t>
            </w:r>
          </w:p>
        </w:tc>
      </w:tr>
    </w:tbl>
    <w:p w:rsidR="00761BB8" w:rsidRPr="002437FF" w:rsidRDefault="00761BB8" w:rsidP="00761BB8">
      <w:pPr>
        <w:pStyle w:val="Zarkazkladnhotextu2"/>
        <w:spacing w:after="0" w:line="240" w:lineRule="auto"/>
        <w:ind w:left="0"/>
        <w:jc w:val="both"/>
        <w:rPr>
          <w:rFonts w:ascii="Arial" w:eastAsia="MinionPro-Bold" w:hAnsi="Arial" w:cs="Arial"/>
          <w:bCs/>
          <w:sz w:val="19"/>
          <w:szCs w:val="19"/>
          <w:lang w:eastAsia="sk-SK"/>
        </w:rPr>
      </w:pPr>
      <w:r w:rsidRPr="002437FF">
        <w:rPr>
          <w:rFonts w:ascii="Arial" w:eastAsia="MinionPro-Bold" w:hAnsi="Arial" w:cs="Arial"/>
          <w:bCs/>
          <w:sz w:val="19"/>
          <w:szCs w:val="19"/>
          <w:lang w:eastAsia="sk-SK"/>
        </w:rPr>
        <w:t xml:space="preserve">*súčet percent prevyšuje 100 % z dôvodu možnosti uvedenia viacerých odpovedí </w:t>
      </w:r>
    </w:p>
    <w:p w:rsidR="00A60D02" w:rsidRDefault="00A60D02" w:rsidP="00B618A0">
      <w:pPr>
        <w:spacing w:after="0"/>
        <w:jc w:val="both"/>
        <w:rPr>
          <w:rFonts w:ascii="Arial" w:hAnsi="Arial" w:cs="Arial"/>
          <w:b/>
        </w:rPr>
      </w:pPr>
    </w:p>
    <w:p w:rsidR="00A60D02" w:rsidRPr="002437FF" w:rsidRDefault="00A60D02" w:rsidP="00B618A0">
      <w:pPr>
        <w:spacing w:after="0"/>
        <w:jc w:val="both"/>
        <w:rPr>
          <w:rFonts w:ascii="Arial" w:hAnsi="Arial" w:cs="Arial"/>
          <w:b/>
          <w:sz w:val="24"/>
          <w:szCs w:val="24"/>
        </w:rPr>
      </w:pPr>
      <w:r w:rsidRPr="002437FF">
        <w:rPr>
          <w:rFonts w:ascii="Arial" w:hAnsi="Arial" w:cs="Arial"/>
          <w:b/>
          <w:sz w:val="24"/>
          <w:szCs w:val="24"/>
        </w:rPr>
        <w:t>Porovnanie údajov za základné a stredné školy</w:t>
      </w:r>
    </w:p>
    <w:p w:rsidR="00A60D02" w:rsidRPr="002437FF" w:rsidRDefault="00391281" w:rsidP="00A60D02">
      <w:pPr>
        <w:jc w:val="both"/>
        <w:rPr>
          <w:rFonts w:ascii="Arial" w:hAnsi="Arial" w:cs="Arial"/>
          <w:sz w:val="24"/>
          <w:szCs w:val="24"/>
        </w:rPr>
      </w:pPr>
      <w:r w:rsidRPr="002437FF">
        <w:rPr>
          <w:rFonts w:ascii="Arial" w:hAnsi="Arial" w:cs="Arial"/>
          <w:sz w:val="24"/>
          <w:szCs w:val="24"/>
        </w:rPr>
        <w:t>V</w:t>
      </w:r>
      <w:r w:rsidR="00A60D02" w:rsidRPr="002437FF">
        <w:rPr>
          <w:rFonts w:ascii="Arial" w:hAnsi="Arial" w:cs="Arial"/>
          <w:sz w:val="24"/>
          <w:szCs w:val="24"/>
        </w:rPr>
        <w:t xml:space="preserve"> základných aj stredných školách si </w:t>
      </w:r>
      <w:r w:rsidR="00A60D02" w:rsidRPr="002437FF">
        <w:rPr>
          <w:rFonts w:ascii="Arial" w:hAnsi="Arial" w:cs="Arial"/>
          <w:b/>
          <w:sz w:val="24"/>
          <w:szCs w:val="24"/>
        </w:rPr>
        <w:t>učitelia</w:t>
      </w:r>
      <w:r w:rsidR="00A60D02" w:rsidRPr="002437FF">
        <w:rPr>
          <w:rFonts w:ascii="Arial" w:hAnsi="Arial" w:cs="Arial"/>
          <w:sz w:val="24"/>
          <w:szCs w:val="24"/>
        </w:rPr>
        <w:t xml:space="preserve"> najčastejšie pripravovali odborné</w:t>
      </w:r>
      <w:r w:rsidRPr="002437FF">
        <w:rPr>
          <w:rFonts w:ascii="Arial" w:hAnsi="Arial" w:cs="Arial"/>
          <w:sz w:val="24"/>
          <w:szCs w:val="24"/>
        </w:rPr>
        <w:t xml:space="preserve"> texty k rôznym témam, pričom v</w:t>
      </w:r>
      <w:r w:rsidR="00A60D02" w:rsidRPr="002437FF">
        <w:rPr>
          <w:rFonts w:ascii="Arial" w:hAnsi="Arial" w:cs="Arial"/>
          <w:sz w:val="24"/>
          <w:szCs w:val="24"/>
        </w:rPr>
        <w:t xml:space="preserve"> stredných školách vo vyššej miere (69,6</w:t>
      </w:r>
      <w:r w:rsidRPr="002437FF">
        <w:rPr>
          <w:rFonts w:ascii="Arial" w:hAnsi="Arial" w:cs="Arial"/>
          <w:sz w:val="24"/>
          <w:szCs w:val="24"/>
        </w:rPr>
        <w:t xml:space="preserve"> </w:t>
      </w:r>
      <w:r w:rsidR="00A60D02" w:rsidRPr="002437FF">
        <w:rPr>
          <w:rFonts w:ascii="Arial" w:hAnsi="Arial" w:cs="Arial"/>
          <w:sz w:val="24"/>
          <w:szCs w:val="24"/>
        </w:rPr>
        <w:t>%; ZŠ</w:t>
      </w:r>
      <w:r w:rsidRPr="002437FF">
        <w:rPr>
          <w:rFonts w:ascii="Arial" w:hAnsi="Arial" w:cs="Arial"/>
          <w:sz w:val="24"/>
          <w:szCs w:val="24"/>
        </w:rPr>
        <w:t>:</w:t>
      </w:r>
      <w:r w:rsidR="00A60D02" w:rsidRPr="002437FF">
        <w:rPr>
          <w:rFonts w:ascii="Arial" w:hAnsi="Arial" w:cs="Arial"/>
          <w:sz w:val="24"/>
          <w:szCs w:val="24"/>
        </w:rPr>
        <w:t xml:space="preserve"> 55,6</w:t>
      </w:r>
      <w:r w:rsidRPr="002437FF">
        <w:rPr>
          <w:rFonts w:ascii="Arial" w:hAnsi="Arial" w:cs="Arial"/>
          <w:sz w:val="24"/>
          <w:szCs w:val="24"/>
        </w:rPr>
        <w:t xml:space="preserve"> </w:t>
      </w:r>
      <w:r w:rsidR="00A60D02" w:rsidRPr="002437FF">
        <w:rPr>
          <w:rFonts w:ascii="Arial" w:hAnsi="Arial" w:cs="Arial"/>
          <w:sz w:val="24"/>
          <w:szCs w:val="24"/>
        </w:rPr>
        <w:t xml:space="preserve">%). </w:t>
      </w:r>
      <w:r w:rsidR="00A341C8" w:rsidRPr="002437FF">
        <w:rPr>
          <w:rFonts w:ascii="Arial" w:hAnsi="Arial" w:cs="Arial"/>
          <w:sz w:val="24"/>
          <w:szCs w:val="24"/>
        </w:rPr>
        <w:t>Vyššie zastúpenie mal</w:t>
      </w:r>
      <w:r w:rsidRPr="002437FF">
        <w:rPr>
          <w:rFonts w:ascii="Arial" w:hAnsi="Arial" w:cs="Arial"/>
          <w:sz w:val="24"/>
          <w:szCs w:val="24"/>
        </w:rPr>
        <w:t xml:space="preserve"> v</w:t>
      </w:r>
      <w:r w:rsidR="00A60D02" w:rsidRPr="002437FF">
        <w:rPr>
          <w:rFonts w:ascii="Arial" w:hAnsi="Arial" w:cs="Arial"/>
          <w:sz w:val="24"/>
          <w:szCs w:val="24"/>
        </w:rPr>
        <w:t xml:space="preserve"> stredných školách aj obrazový materiál (52,2</w:t>
      </w:r>
      <w:r w:rsidRPr="002437FF">
        <w:rPr>
          <w:rFonts w:ascii="Arial" w:hAnsi="Arial" w:cs="Arial"/>
          <w:sz w:val="24"/>
          <w:szCs w:val="24"/>
        </w:rPr>
        <w:t xml:space="preserve"> </w:t>
      </w:r>
      <w:r w:rsidR="00A60D02" w:rsidRPr="002437FF">
        <w:rPr>
          <w:rFonts w:ascii="Arial" w:hAnsi="Arial" w:cs="Arial"/>
          <w:sz w:val="24"/>
          <w:szCs w:val="24"/>
        </w:rPr>
        <w:t>%; ZŠ</w:t>
      </w:r>
      <w:r w:rsidRPr="002437FF">
        <w:rPr>
          <w:rFonts w:ascii="Arial" w:hAnsi="Arial" w:cs="Arial"/>
          <w:sz w:val="24"/>
          <w:szCs w:val="24"/>
        </w:rPr>
        <w:t>:</w:t>
      </w:r>
      <w:r w:rsidR="00A60D02" w:rsidRPr="002437FF">
        <w:rPr>
          <w:rFonts w:ascii="Arial" w:hAnsi="Arial" w:cs="Arial"/>
          <w:sz w:val="24"/>
          <w:szCs w:val="24"/>
        </w:rPr>
        <w:t xml:space="preserve"> 43,1%) a pracovné listy (17,4</w:t>
      </w:r>
      <w:r w:rsidRPr="002437FF">
        <w:rPr>
          <w:rFonts w:ascii="Arial" w:hAnsi="Arial" w:cs="Arial"/>
          <w:sz w:val="24"/>
          <w:szCs w:val="24"/>
        </w:rPr>
        <w:t xml:space="preserve"> </w:t>
      </w:r>
      <w:r w:rsidR="00A60D02" w:rsidRPr="002437FF">
        <w:rPr>
          <w:rFonts w:ascii="Arial" w:hAnsi="Arial" w:cs="Arial"/>
          <w:sz w:val="24"/>
          <w:szCs w:val="24"/>
        </w:rPr>
        <w:t>%; ZŠ</w:t>
      </w:r>
      <w:r w:rsidRPr="002437FF">
        <w:rPr>
          <w:rFonts w:ascii="Arial" w:hAnsi="Arial" w:cs="Arial"/>
          <w:sz w:val="24"/>
          <w:szCs w:val="24"/>
        </w:rPr>
        <w:t>:</w:t>
      </w:r>
      <w:r w:rsidR="00A60D02" w:rsidRPr="002437FF">
        <w:rPr>
          <w:rFonts w:ascii="Arial" w:hAnsi="Arial" w:cs="Arial"/>
          <w:sz w:val="24"/>
          <w:szCs w:val="24"/>
        </w:rPr>
        <w:t xml:space="preserve"> 13,9</w:t>
      </w:r>
      <w:r w:rsidRPr="002437FF">
        <w:rPr>
          <w:rFonts w:ascii="Arial" w:hAnsi="Arial" w:cs="Arial"/>
          <w:sz w:val="24"/>
          <w:szCs w:val="24"/>
        </w:rPr>
        <w:t xml:space="preserve"> %). </w:t>
      </w:r>
      <w:r w:rsidR="002437FF">
        <w:rPr>
          <w:rFonts w:ascii="Arial" w:hAnsi="Arial" w:cs="Arial"/>
          <w:sz w:val="24"/>
          <w:szCs w:val="24"/>
        </w:rPr>
        <w:t>V</w:t>
      </w:r>
      <w:r w:rsidR="00A60D02" w:rsidRPr="002437FF">
        <w:rPr>
          <w:rFonts w:ascii="Arial" w:hAnsi="Arial" w:cs="Arial"/>
          <w:sz w:val="24"/>
          <w:szCs w:val="24"/>
        </w:rPr>
        <w:t xml:space="preserve"> základných školách si učitelia viac pripravovali materiály k projektom (11,1</w:t>
      </w:r>
      <w:r w:rsidRPr="002437FF">
        <w:rPr>
          <w:rFonts w:ascii="Arial" w:hAnsi="Arial" w:cs="Arial"/>
          <w:sz w:val="24"/>
          <w:szCs w:val="24"/>
        </w:rPr>
        <w:t xml:space="preserve"> </w:t>
      </w:r>
      <w:r w:rsidR="00A60D02" w:rsidRPr="002437FF">
        <w:rPr>
          <w:rFonts w:ascii="Arial" w:hAnsi="Arial" w:cs="Arial"/>
          <w:sz w:val="24"/>
          <w:szCs w:val="24"/>
        </w:rPr>
        <w:t>%; SŠ</w:t>
      </w:r>
      <w:r w:rsidRPr="002437FF">
        <w:rPr>
          <w:rFonts w:ascii="Arial" w:hAnsi="Arial" w:cs="Arial"/>
          <w:sz w:val="24"/>
          <w:szCs w:val="24"/>
        </w:rPr>
        <w:t>:</w:t>
      </w:r>
      <w:r w:rsidR="00A60D02" w:rsidRPr="002437FF">
        <w:rPr>
          <w:rFonts w:ascii="Arial" w:hAnsi="Arial" w:cs="Arial"/>
          <w:sz w:val="24"/>
          <w:szCs w:val="24"/>
        </w:rPr>
        <w:t xml:space="preserve"> 2,9%) a zjednoduš</w:t>
      </w:r>
      <w:r w:rsidR="002437FF">
        <w:rPr>
          <w:rFonts w:ascii="Arial" w:hAnsi="Arial" w:cs="Arial"/>
          <w:sz w:val="24"/>
          <w:szCs w:val="24"/>
        </w:rPr>
        <w:t>ené</w:t>
      </w:r>
      <w:r w:rsidR="00A60D02" w:rsidRPr="002437FF">
        <w:rPr>
          <w:rFonts w:ascii="Arial" w:hAnsi="Arial" w:cs="Arial"/>
          <w:sz w:val="24"/>
          <w:szCs w:val="24"/>
        </w:rPr>
        <w:t xml:space="preserve"> dokument</w:t>
      </w:r>
      <w:r w:rsidR="002437FF">
        <w:rPr>
          <w:rFonts w:ascii="Arial" w:hAnsi="Arial" w:cs="Arial"/>
          <w:sz w:val="24"/>
          <w:szCs w:val="24"/>
        </w:rPr>
        <w:t>y</w:t>
      </w:r>
      <w:r w:rsidR="00A60D02" w:rsidRPr="002437FF">
        <w:rPr>
          <w:rFonts w:ascii="Arial" w:hAnsi="Arial" w:cs="Arial"/>
          <w:sz w:val="24"/>
          <w:szCs w:val="24"/>
        </w:rPr>
        <w:t xml:space="preserve"> (23,6</w:t>
      </w:r>
      <w:r w:rsidRPr="002437FF">
        <w:rPr>
          <w:rFonts w:ascii="Arial" w:hAnsi="Arial" w:cs="Arial"/>
          <w:sz w:val="24"/>
          <w:szCs w:val="24"/>
        </w:rPr>
        <w:t xml:space="preserve"> </w:t>
      </w:r>
      <w:r w:rsidR="00A60D02" w:rsidRPr="002437FF">
        <w:rPr>
          <w:rFonts w:ascii="Arial" w:hAnsi="Arial" w:cs="Arial"/>
          <w:sz w:val="24"/>
          <w:szCs w:val="24"/>
        </w:rPr>
        <w:t>%; SŠ</w:t>
      </w:r>
      <w:r w:rsidRPr="002437FF">
        <w:rPr>
          <w:rFonts w:ascii="Arial" w:hAnsi="Arial" w:cs="Arial"/>
          <w:sz w:val="24"/>
          <w:szCs w:val="24"/>
        </w:rPr>
        <w:t>:</w:t>
      </w:r>
      <w:r w:rsidR="00A60D02" w:rsidRPr="002437FF">
        <w:rPr>
          <w:rFonts w:ascii="Arial" w:hAnsi="Arial" w:cs="Arial"/>
          <w:sz w:val="24"/>
          <w:szCs w:val="24"/>
        </w:rPr>
        <w:t xml:space="preserve"> 17,4</w:t>
      </w:r>
      <w:r w:rsidRPr="002437FF">
        <w:rPr>
          <w:rFonts w:ascii="Arial" w:hAnsi="Arial" w:cs="Arial"/>
          <w:sz w:val="24"/>
          <w:szCs w:val="24"/>
        </w:rPr>
        <w:t xml:space="preserve"> %). V príprave ostatných materiálov</w:t>
      </w:r>
      <w:r w:rsidR="00A60D02" w:rsidRPr="002437FF">
        <w:rPr>
          <w:rFonts w:ascii="Arial" w:hAnsi="Arial" w:cs="Arial"/>
          <w:sz w:val="24"/>
          <w:szCs w:val="24"/>
        </w:rPr>
        <w:t xml:space="preserve"> sa nezaz</w:t>
      </w:r>
      <w:r w:rsidRPr="002437FF">
        <w:rPr>
          <w:rFonts w:ascii="Arial" w:hAnsi="Arial" w:cs="Arial"/>
          <w:sz w:val="24"/>
          <w:szCs w:val="24"/>
        </w:rPr>
        <w:t>namenali výraznejšie rozdiely. Celkovo možno zhrnúť, že v stredných školách sa príprave vlastných materiálov k výučbe ĽP venujú vo väčšej miere ako v základných školách.</w:t>
      </w:r>
    </w:p>
    <w:p w:rsidR="00A60D02" w:rsidRPr="00B618A0" w:rsidRDefault="00B618A0" w:rsidP="00B618A0">
      <w:pPr>
        <w:pStyle w:val="Popis"/>
        <w:rPr>
          <w:rFonts w:ascii="Arial" w:hAnsi="Arial" w:cs="Arial"/>
          <w:i/>
          <w:lang w:eastAsia="sk-SK"/>
        </w:rPr>
      </w:pPr>
      <w:r w:rsidRPr="00B618A0">
        <w:rPr>
          <w:rFonts w:ascii="Arial" w:hAnsi="Arial" w:cs="Arial"/>
          <w:i/>
        </w:rPr>
        <w:t xml:space="preserve">Tabuľka </w:t>
      </w:r>
      <w:r w:rsidRPr="00B618A0">
        <w:rPr>
          <w:rFonts w:ascii="Arial" w:hAnsi="Arial" w:cs="Arial"/>
          <w:i/>
        </w:rPr>
        <w:fldChar w:fldCharType="begin"/>
      </w:r>
      <w:r w:rsidRPr="00B618A0">
        <w:rPr>
          <w:rFonts w:ascii="Arial" w:hAnsi="Arial" w:cs="Arial"/>
          <w:i/>
        </w:rPr>
        <w:instrText xml:space="preserve"> SEQ Tabuľka \* ARABIC </w:instrText>
      </w:r>
      <w:r w:rsidRPr="00B618A0">
        <w:rPr>
          <w:rFonts w:ascii="Arial" w:hAnsi="Arial" w:cs="Arial"/>
          <w:i/>
        </w:rPr>
        <w:fldChar w:fldCharType="separate"/>
      </w:r>
      <w:r w:rsidR="00FF3324">
        <w:rPr>
          <w:rFonts w:ascii="Arial" w:hAnsi="Arial" w:cs="Arial"/>
          <w:i/>
          <w:noProof/>
        </w:rPr>
        <w:t>2</w:t>
      </w:r>
      <w:r w:rsidR="00CA4930">
        <w:rPr>
          <w:rFonts w:ascii="Arial" w:hAnsi="Arial" w:cs="Arial"/>
          <w:i/>
          <w:noProof/>
        </w:rPr>
        <w:t>6</w:t>
      </w:r>
      <w:r w:rsidRPr="00B618A0">
        <w:rPr>
          <w:rFonts w:ascii="Arial" w:hAnsi="Arial" w:cs="Arial"/>
          <w:i/>
        </w:rPr>
        <w:fldChar w:fldCharType="end"/>
      </w:r>
      <w:r w:rsidRPr="00B618A0">
        <w:rPr>
          <w:rFonts w:ascii="Arial" w:hAnsi="Arial" w:cs="Arial"/>
          <w:i/>
        </w:rPr>
        <w:t xml:space="preserve"> </w:t>
      </w:r>
      <w:r w:rsidR="00A60D02" w:rsidRPr="00B618A0">
        <w:rPr>
          <w:rFonts w:ascii="Arial" w:hAnsi="Arial" w:cs="Arial"/>
          <w:i/>
        </w:rPr>
        <w:t>– Porovnanie údajov za zákl</w:t>
      </w:r>
      <w:r w:rsidR="00391281">
        <w:rPr>
          <w:rFonts w:ascii="Arial" w:hAnsi="Arial" w:cs="Arial"/>
          <w:i/>
        </w:rPr>
        <w:t>adné a stredné školy (šk</w:t>
      </w:r>
      <w:r w:rsidR="002437FF">
        <w:rPr>
          <w:rFonts w:ascii="Arial" w:hAnsi="Arial" w:cs="Arial"/>
          <w:i/>
        </w:rPr>
        <w:t>olský rok</w:t>
      </w:r>
      <w:r w:rsidR="00391281">
        <w:rPr>
          <w:rFonts w:ascii="Arial" w:hAnsi="Arial" w:cs="Arial"/>
          <w:i/>
        </w:rPr>
        <w:t xml:space="preserve"> 2011/2012</w:t>
      </w:r>
      <w:r w:rsidR="00A60D02" w:rsidRPr="00B618A0">
        <w:rPr>
          <w:rFonts w:ascii="Arial" w:hAnsi="Arial" w:cs="Arial"/>
          <w:i/>
        </w:rPr>
        <w:t>) v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5"/>
        <w:gridCol w:w="1557"/>
        <w:gridCol w:w="1561"/>
      </w:tblGrid>
      <w:tr w:rsidR="00A60D02" w:rsidRPr="007568AF" w:rsidTr="002437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A60D02" w:rsidRPr="002437FF" w:rsidRDefault="00A60D02" w:rsidP="002B4169">
            <w:pPr>
              <w:autoSpaceDE w:val="0"/>
              <w:autoSpaceDN w:val="0"/>
              <w:adjustRightInd w:val="0"/>
              <w:jc w:val="left"/>
              <w:rPr>
                <w:rFonts w:cs="Arial"/>
                <w:sz w:val="22"/>
                <w:szCs w:val="22"/>
              </w:rPr>
            </w:pPr>
            <w:r w:rsidRPr="002437FF">
              <w:rPr>
                <w:rFonts w:cs="Arial"/>
                <w:sz w:val="22"/>
                <w:szCs w:val="22"/>
              </w:rPr>
              <w:t>Príprava vlastných materiálov</w:t>
            </w:r>
          </w:p>
        </w:tc>
        <w:tc>
          <w:tcPr>
            <w:tcW w:w="858" w:type="pct"/>
            <w:tcBorders>
              <w:top w:val="none" w:sz="0" w:space="0" w:color="auto"/>
              <w:bottom w:val="none" w:sz="0" w:space="0" w:color="auto"/>
            </w:tcBorders>
          </w:tcPr>
          <w:p w:rsidR="00A60D02" w:rsidRPr="002437FF" w:rsidRDefault="00A60D02"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ZŠ</w:t>
            </w:r>
          </w:p>
        </w:tc>
        <w:tc>
          <w:tcPr>
            <w:tcW w:w="860" w:type="pct"/>
            <w:tcBorders>
              <w:top w:val="none" w:sz="0" w:space="0" w:color="auto"/>
              <w:bottom w:val="none" w:sz="0" w:space="0" w:color="auto"/>
              <w:right w:val="none" w:sz="0" w:space="0" w:color="auto"/>
            </w:tcBorders>
          </w:tcPr>
          <w:p w:rsidR="00A60D02" w:rsidRPr="002437FF" w:rsidRDefault="00A60D02"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SŠ</w:t>
            </w:r>
          </w:p>
        </w:tc>
      </w:tr>
      <w:tr w:rsidR="00B618A0" w:rsidRPr="007568AF" w:rsidTr="002437FF">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B618A0" w:rsidRPr="002437FF" w:rsidRDefault="00B618A0" w:rsidP="002B4169">
            <w:pPr>
              <w:autoSpaceDE w:val="0"/>
              <w:autoSpaceDN w:val="0"/>
              <w:adjustRightInd w:val="0"/>
              <w:jc w:val="both"/>
              <w:rPr>
                <w:rFonts w:cs="Arial"/>
                <w:sz w:val="22"/>
                <w:szCs w:val="22"/>
              </w:rPr>
            </w:pPr>
            <w:r w:rsidRPr="002437FF">
              <w:rPr>
                <w:rFonts w:cs="Arial"/>
                <w:sz w:val="22"/>
                <w:szCs w:val="22"/>
              </w:rPr>
              <w:t>K projektom</w:t>
            </w:r>
          </w:p>
        </w:tc>
        <w:tc>
          <w:tcPr>
            <w:tcW w:w="858"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11,1</w:t>
            </w:r>
          </w:p>
        </w:tc>
        <w:tc>
          <w:tcPr>
            <w:tcW w:w="860"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2,9</w:t>
            </w:r>
          </w:p>
        </w:tc>
      </w:tr>
      <w:tr w:rsidR="00B618A0" w:rsidRPr="007568AF" w:rsidTr="002437FF">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B618A0" w:rsidRPr="002437FF" w:rsidRDefault="00B618A0" w:rsidP="002B4169">
            <w:pPr>
              <w:autoSpaceDE w:val="0"/>
              <w:autoSpaceDN w:val="0"/>
              <w:adjustRightInd w:val="0"/>
              <w:jc w:val="both"/>
              <w:rPr>
                <w:rFonts w:cs="Arial"/>
                <w:sz w:val="22"/>
                <w:szCs w:val="22"/>
              </w:rPr>
            </w:pPr>
            <w:r w:rsidRPr="002437FF">
              <w:rPr>
                <w:rFonts w:cs="Arial"/>
                <w:sz w:val="22"/>
                <w:szCs w:val="22"/>
              </w:rPr>
              <w:t>Obrázkový materiál</w:t>
            </w:r>
          </w:p>
        </w:tc>
        <w:tc>
          <w:tcPr>
            <w:tcW w:w="858"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43,1</w:t>
            </w:r>
          </w:p>
        </w:tc>
        <w:tc>
          <w:tcPr>
            <w:tcW w:w="860"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52,2</w:t>
            </w:r>
          </w:p>
        </w:tc>
      </w:tr>
      <w:tr w:rsidR="00B618A0" w:rsidRPr="007568AF" w:rsidTr="002437FF">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B618A0" w:rsidRPr="002437FF" w:rsidRDefault="00B618A0" w:rsidP="002B4169">
            <w:pPr>
              <w:autoSpaceDE w:val="0"/>
              <w:autoSpaceDN w:val="0"/>
              <w:adjustRightInd w:val="0"/>
              <w:jc w:val="both"/>
              <w:rPr>
                <w:rFonts w:cs="Arial"/>
                <w:sz w:val="22"/>
                <w:szCs w:val="22"/>
              </w:rPr>
            </w:pPr>
            <w:r w:rsidRPr="002437FF">
              <w:rPr>
                <w:rFonts w:cs="Arial"/>
                <w:sz w:val="22"/>
                <w:szCs w:val="22"/>
              </w:rPr>
              <w:t>Odborné texty</w:t>
            </w:r>
          </w:p>
        </w:tc>
        <w:tc>
          <w:tcPr>
            <w:tcW w:w="858"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55,6</w:t>
            </w:r>
          </w:p>
        </w:tc>
        <w:tc>
          <w:tcPr>
            <w:tcW w:w="860"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69,6</w:t>
            </w:r>
          </w:p>
        </w:tc>
      </w:tr>
      <w:tr w:rsidR="00B618A0" w:rsidRPr="007568AF" w:rsidTr="002437FF">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B618A0" w:rsidRPr="002437FF" w:rsidRDefault="00B618A0" w:rsidP="002B4169">
            <w:pPr>
              <w:autoSpaceDE w:val="0"/>
              <w:autoSpaceDN w:val="0"/>
              <w:adjustRightInd w:val="0"/>
              <w:jc w:val="both"/>
              <w:rPr>
                <w:rFonts w:cs="Arial"/>
                <w:sz w:val="22"/>
                <w:szCs w:val="22"/>
              </w:rPr>
            </w:pPr>
            <w:r w:rsidRPr="002437FF">
              <w:rPr>
                <w:rFonts w:cs="Arial"/>
                <w:sz w:val="22"/>
                <w:szCs w:val="22"/>
              </w:rPr>
              <w:t>Pracovné listy</w:t>
            </w:r>
          </w:p>
        </w:tc>
        <w:tc>
          <w:tcPr>
            <w:tcW w:w="858"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13,9</w:t>
            </w:r>
          </w:p>
        </w:tc>
        <w:tc>
          <w:tcPr>
            <w:tcW w:w="860"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17,4</w:t>
            </w:r>
          </w:p>
        </w:tc>
      </w:tr>
      <w:tr w:rsidR="00B618A0" w:rsidRPr="007568AF" w:rsidTr="002437FF">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B618A0" w:rsidRPr="002437FF" w:rsidRDefault="00B618A0" w:rsidP="002B4169">
            <w:pPr>
              <w:autoSpaceDE w:val="0"/>
              <w:autoSpaceDN w:val="0"/>
              <w:adjustRightInd w:val="0"/>
              <w:jc w:val="both"/>
              <w:rPr>
                <w:rFonts w:cs="Arial"/>
                <w:sz w:val="22"/>
                <w:szCs w:val="22"/>
              </w:rPr>
            </w:pPr>
            <w:r w:rsidRPr="002437FF">
              <w:rPr>
                <w:rFonts w:cs="Arial"/>
                <w:sz w:val="22"/>
                <w:szCs w:val="22"/>
              </w:rPr>
              <w:t>Zapracovanie textov do dokumentov školy</w:t>
            </w:r>
          </w:p>
        </w:tc>
        <w:tc>
          <w:tcPr>
            <w:tcW w:w="858"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2,8</w:t>
            </w:r>
          </w:p>
        </w:tc>
        <w:tc>
          <w:tcPr>
            <w:tcW w:w="860"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1,4</w:t>
            </w:r>
          </w:p>
        </w:tc>
      </w:tr>
      <w:tr w:rsidR="00B618A0" w:rsidRPr="007568AF" w:rsidTr="002437FF">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B618A0" w:rsidRPr="002437FF" w:rsidRDefault="00B618A0" w:rsidP="002B4169">
            <w:pPr>
              <w:autoSpaceDE w:val="0"/>
              <w:autoSpaceDN w:val="0"/>
              <w:adjustRightInd w:val="0"/>
              <w:jc w:val="both"/>
              <w:rPr>
                <w:rFonts w:cs="Arial"/>
                <w:sz w:val="22"/>
                <w:szCs w:val="22"/>
              </w:rPr>
            </w:pPr>
            <w:r w:rsidRPr="002437FF">
              <w:rPr>
                <w:rFonts w:cs="Arial"/>
                <w:sz w:val="22"/>
                <w:szCs w:val="22"/>
              </w:rPr>
              <w:t>Dotazníky, testy</w:t>
            </w:r>
          </w:p>
        </w:tc>
        <w:tc>
          <w:tcPr>
            <w:tcW w:w="858"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15,3</w:t>
            </w:r>
          </w:p>
        </w:tc>
        <w:tc>
          <w:tcPr>
            <w:tcW w:w="860"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17,4</w:t>
            </w:r>
          </w:p>
        </w:tc>
      </w:tr>
      <w:tr w:rsidR="00B618A0" w:rsidRPr="007568AF" w:rsidTr="002437FF">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B618A0" w:rsidRPr="002437FF" w:rsidRDefault="00B618A0" w:rsidP="002B4169">
            <w:pPr>
              <w:autoSpaceDE w:val="0"/>
              <w:autoSpaceDN w:val="0"/>
              <w:adjustRightInd w:val="0"/>
              <w:jc w:val="both"/>
              <w:rPr>
                <w:rFonts w:cs="Arial"/>
                <w:sz w:val="22"/>
                <w:szCs w:val="22"/>
              </w:rPr>
            </w:pPr>
            <w:r w:rsidRPr="002437FF">
              <w:rPr>
                <w:rFonts w:cs="Arial"/>
                <w:sz w:val="22"/>
                <w:szCs w:val="22"/>
              </w:rPr>
              <w:t>Zjednodušenie dokumentov</w:t>
            </w:r>
          </w:p>
        </w:tc>
        <w:tc>
          <w:tcPr>
            <w:tcW w:w="858"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23,6</w:t>
            </w:r>
          </w:p>
        </w:tc>
        <w:tc>
          <w:tcPr>
            <w:tcW w:w="860" w:type="pct"/>
            <w:vAlign w:val="bottom"/>
          </w:tcPr>
          <w:p w:rsidR="00B618A0" w:rsidRPr="002437FF" w:rsidRDefault="00B618A0"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17,4</w:t>
            </w:r>
          </w:p>
        </w:tc>
      </w:tr>
      <w:tr w:rsidR="00B618A0" w:rsidRPr="007568AF" w:rsidTr="002437FF">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B618A0" w:rsidRPr="002437FF" w:rsidRDefault="00B618A0" w:rsidP="002B4169">
            <w:pPr>
              <w:autoSpaceDE w:val="0"/>
              <w:autoSpaceDN w:val="0"/>
              <w:adjustRightInd w:val="0"/>
              <w:jc w:val="both"/>
              <w:rPr>
                <w:rFonts w:cs="Arial"/>
                <w:sz w:val="22"/>
                <w:szCs w:val="22"/>
              </w:rPr>
            </w:pPr>
            <w:r w:rsidRPr="002437FF">
              <w:rPr>
                <w:rFonts w:cs="Arial"/>
                <w:sz w:val="22"/>
                <w:szCs w:val="22"/>
              </w:rPr>
              <w:t>Iné</w:t>
            </w:r>
          </w:p>
        </w:tc>
        <w:tc>
          <w:tcPr>
            <w:tcW w:w="858" w:type="pct"/>
          </w:tcPr>
          <w:p w:rsidR="00B618A0" w:rsidRPr="002437FF" w:rsidRDefault="00B618A0"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11,1</w:t>
            </w:r>
          </w:p>
        </w:tc>
        <w:tc>
          <w:tcPr>
            <w:tcW w:w="860" w:type="pct"/>
            <w:vAlign w:val="bottom"/>
          </w:tcPr>
          <w:p w:rsidR="00B618A0" w:rsidRPr="002437FF" w:rsidRDefault="00B618A0"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10,1</w:t>
            </w:r>
          </w:p>
        </w:tc>
      </w:tr>
      <w:tr w:rsidR="00B618A0" w:rsidRPr="007568AF" w:rsidTr="002437FF">
        <w:tc>
          <w:tcPr>
            <w:cnfStyle w:val="001000000000" w:firstRow="0" w:lastRow="0" w:firstColumn="1" w:lastColumn="0" w:oddVBand="0" w:evenVBand="0" w:oddHBand="0" w:evenHBand="0" w:firstRowFirstColumn="0" w:firstRowLastColumn="0" w:lastRowFirstColumn="0" w:lastRowLastColumn="0"/>
            <w:tcW w:w="3282" w:type="pct"/>
            <w:tcBorders>
              <w:left w:val="none" w:sz="0" w:space="0" w:color="auto"/>
              <w:bottom w:val="none" w:sz="0" w:space="0" w:color="auto"/>
              <w:right w:val="none" w:sz="0" w:space="0" w:color="auto"/>
              <w:tl2br w:val="none" w:sz="0" w:space="0" w:color="auto"/>
              <w:tr2bl w:val="none" w:sz="0" w:space="0" w:color="auto"/>
            </w:tcBorders>
          </w:tcPr>
          <w:p w:rsidR="00B618A0" w:rsidRPr="002437FF" w:rsidRDefault="00B618A0" w:rsidP="002B4169">
            <w:pPr>
              <w:autoSpaceDE w:val="0"/>
              <w:autoSpaceDN w:val="0"/>
              <w:adjustRightInd w:val="0"/>
              <w:jc w:val="both"/>
              <w:rPr>
                <w:rFonts w:cs="Arial"/>
                <w:sz w:val="22"/>
                <w:szCs w:val="22"/>
              </w:rPr>
            </w:pPr>
            <w:r w:rsidRPr="002437FF">
              <w:rPr>
                <w:rFonts w:cs="Arial"/>
                <w:sz w:val="22"/>
                <w:szCs w:val="22"/>
              </w:rPr>
              <w:t>SPOLU</w:t>
            </w:r>
            <w:r w:rsidR="00761BB8" w:rsidRPr="002437FF">
              <w:rPr>
                <w:rFonts w:cs="Arial"/>
                <w:sz w:val="22"/>
                <w:szCs w:val="22"/>
              </w:rPr>
              <w:t>⃰</w:t>
            </w:r>
          </w:p>
        </w:tc>
        <w:tc>
          <w:tcPr>
            <w:tcW w:w="858" w:type="pct"/>
          </w:tcPr>
          <w:p w:rsidR="00B618A0" w:rsidRPr="002437FF" w:rsidRDefault="00B618A0">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2437FF">
              <w:rPr>
                <w:rFonts w:cs="Arial"/>
                <w:color w:val="000000"/>
                <w:sz w:val="22"/>
                <w:szCs w:val="22"/>
              </w:rPr>
              <w:t>165,4</w:t>
            </w:r>
          </w:p>
        </w:tc>
        <w:tc>
          <w:tcPr>
            <w:tcW w:w="860" w:type="pct"/>
          </w:tcPr>
          <w:p w:rsidR="00B618A0" w:rsidRPr="002437FF" w:rsidRDefault="00B618A0">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2437FF">
              <w:rPr>
                <w:rFonts w:cs="Arial"/>
                <w:color w:val="000000"/>
                <w:sz w:val="22"/>
                <w:szCs w:val="22"/>
              </w:rPr>
              <w:t>185,5</w:t>
            </w:r>
          </w:p>
        </w:tc>
      </w:tr>
    </w:tbl>
    <w:p w:rsidR="00A60D02" w:rsidRPr="002437FF" w:rsidRDefault="00761BB8" w:rsidP="00761BB8">
      <w:pPr>
        <w:pStyle w:val="Zarkazkladnhotextu2"/>
        <w:spacing w:after="0" w:line="240" w:lineRule="auto"/>
        <w:ind w:left="0"/>
        <w:jc w:val="both"/>
        <w:rPr>
          <w:rFonts w:ascii="Arial" w:eastAsia="MinionPro-Bold" w:hAnsi="Arial" w:cs="Arial"/>
          <w:bCs/>
          <w:sz w:val="19"/>
          <w:szCs w:val="19"/>
          <w:lang w:eastAsia="sk-SK"/>
        </w:rPr>
      </w:pPr>
      <w:r w:rsidRPr="002437FF">
        <w:rPr>
          <w:rFonts w:ascii="Arial" w:eastAsia="MinionPro-Bold" w:hAnsi="Arial" w:cs="Arial"/>
          <w:bCs/>
          <w:sz w:val="19"/>
          <w:szCs w:val="19"/>
          <w:lang w:eastAsia="sk-SK"/>
        </w:rPr>
        <w:t xml:space="preserve">*súčet percent prevyšuje 100 % z dôvodu možnosti uvedenia viacerých odpovedí </w:t>
      </w:r>
    </w:p>
    <w:p w:rsidR="00761BB8" w:rsidRPr="00761BB8" w:rsidRDefault="00761BB8" w:rsidP="00761BB8">
      <w:pPr>
        <w:pStyle w:val="Zarkazkladnhotextu2"/>
        <w:spacing w:after="0" w:line="240" w:lineRule="auto"/>
        <w:ind w:left="0"/>
        <w:jc w:val="both"/>
        <w:rPr>
          <w:rFonts w:ascii="Arial" w:eastAsia="MinionPro-Bold" w:hAnsi="Arial" w:cs="Arial"/>
          <w:bCs/>
          <w:sz w:val="18"/>
          <w:szCs w:val="18"/>
          <w:lang w:eastAsia="sk-SK"/>
        </w:rPr>
      </w:pPr>
    </w:p>
    <w:p w:rsidR="00A60D02" w:rsidRPr="002437FF" w:rsidRDefault="00A60D02" w:rsidP="00391281">
      <w:pPr>
        <w:spacing w:after="0"/>
        <w:jc w:val="both"/>
        <w:rPr>
          <w:rFonts w:ascii="Arial" w:hAnsi="Arial" w:cs="Arial"/>
          <w:b/>
          <w:sz w:val="24"/>
          <w:szCs w:val="24"/>
        </w:rPr>
      </w:pPr>
      <w:r w:rsidRPr="002437FF">
        <w:rPr>
          <w:rFonts w:ascii="Arial" w:hAnsi="Arial" w:cs="Arial"/>
          <w:b/>
          <w:sz w:val="24"/>
          <w:szCs w:val="24"/>
        </w:rPr>
        <w:t>Komparácia údajov</w:t>
      </w:r>
    </w:p>
    <w:p w:rsidR="00A60D02" w:rsidRPr="002437FF" w:rsidRDefault="00A60D02" w:rsidP="00391281">
      <w:pPr>
        <w:pStyle w:val="Popis"/>
        <w:spacing w:line="276" w:lineRule="auto"/>
        <w:jc w:val="both"/>
        <w:rPr>
          <w:rFonts w:ascii="Arial" w:hAnsi="Arial" w:cs="Arial"/>
          <w:b w:val="0"/>
          <w:sz w:val="24"/>
          <w:szCs w:val="24"/>
        </w:rPr>
      </w:pPr>
      <w:r w:rsidRPr="002437FF">
        <w:rPr>
          <w:rFonts w:ascii="Arial" w:hAnsi="Arial" w:cs="Arial"/>
          <w:b w:val="0"/>
          <w:sz w:val="24"/>
          <w:szCs w:val="24"/>
        </w:rPr>
        <w:t xml:space="preserve">Z  porovnania </w:t>
      </w:r>
      <w:r w:rsidR="00391281" w:rsidRPr="002437FF">
        <w:rPr>
          <w:rFonts w:ascii="Arial" w:hAnsi="Arial" w:cs="Arial"/>
          <w:b w:val="0"/>
          <w:sz w:val="24"/>
          <w:szCs w:val="24"/>
        </w:rPr>
        <w:t xml:space="preserve">s rokom 2010 </w:t>
      </w:r>
      <w:r w:rsidRPr="002437FF">
        <w:rPr>
          <w:rFonts w:ascii="Arial" w:hAnsi="Arial" w:cs="Arial"/>
          <w:b w:val="0"/>
          <w:sz w:val="24"/>
          <w:szCs w:val="24"/>
        </w:rPr>
        <w:t xml:space="preserve">vyplýva, že </w:t>
      </w:r>
      <w:r w:rsidR="00391281" w:rsidRPr="002437FF">
        <w:rPr>
          <w:rFonts w:ascii="Arial" w:hAnsi="Arial" w:cs="Arial"/>
          <w:b w:val="0"/>
          <w:sz w:val="24"/>
          <w:szCs w:val="24"/>
        </w:rPr>
        <w:t>v miere prípravy vlastných materiálov k výučbe ĽP</w:t>
      </w:r>
      <w:r w:rsidRPr="002437FF">
        <w:rPr>
          <w:rFonts w:ascii="Arial" w:hAnsi="Arial" w:cs="Arial"/>
          <w:b w:val="0"/>
          <w:sz w:val="24"/>
          <w:szCs w:val="24"/>
        </w:rPr>
        <w:t xml:space="preserve"> </w:t>
      </w:r>
      <w:r w:rsidR="00391281" w:rsidRPr="002437FF">
        <w:rPr>
          <w:rFonts w:ascii="Arial" w:hAnsi="Arial" w:cs="Arial"/>
          <w:b w:val="0"/>
          <w:sz w:val="24"/>
          <w:szCs w:val="24"/>
        </w:rPr>
        <w:t>sa zaznamenal</w:t>
      </w:r>
      <w:r w:rsidRPr="002437FF">
        <w:rPr>
          <w:rFonts w:ascii="Arial" w:hAnsi="Arial" w:cs="Arial"/>
          <w:b w:val="0"/>
          <w:sz w:val="24"/>
          <w:szCs w:val="24"/>
        </w:rPr>
        <w:t xml:space="preserve"> posun okrem prípravy projektov, ktoré zostali na nezmenenej úrovni. </w:t>
      </w:r>
      <w:r w:rsidRPr="002437FF">
        <w:rPr>
          <w:rFonts w:ascii="Arial" w:hAnsi="Arial" w:cs="Arial"/>
          <w:sz w:val="24"/>
          <w:szCs w:val="24"/>
        </w:rPr>
        <w:t>Učitelia</w:t>
      </w:r>
      <w:r w:rsidRPr="002437FF">
        <w:rPr>
          <w:rFonts w:ascii="Arial" w:hAnsi="Arial" w:cs="Arial"/>
          <w:b w:val="0"/>
          <w:sz w:val="24"/>
          <w:szCs w:val="24"/>
        </w:rPr>
        <w:t xml:space="preserve"> stredných škôl si </w:t>
      </w:r>
      <w:r w:rsidR="00391281" w:rsidRPr="002437FF">
        <w:rPr>
          <w:rFonts w:ascii="Arial" w:hAnsi="Arial" w:cs="Arial"/>
          <w:b w:val="0"/>
          <w:sz w:val="24"/>
          <w:szCs w:val="24"/>
        </w:rPr>
        <w:t>výrazne</w:t>
      </w:r>
      <w:r w:rsidRPr="002437FF">
        <w:rPr>
          <w:rFonts w:ascii="Arial" w:hAnsi="Arial" w:cs="Arial"/>
          <w:b w:val="0"/>
          <w:sz w:val="24"/>
          <w:szCs w:val="24"/>
        </w:rPr>
        <w:t xml:space="preserve"> častejšie sami pr</w:t>
      </w:r>
      <w:r w:rsidR="00391281" w:rsidRPr="002437FF">
        <w:rPr>
          <w:rFonts w:ascii="Arial" w:hAnsi="Arial" w:cs="Arial"/>
          <w:b w:val="0"/>
          <w:sz w:val="24"/>
          <w:szCs w:val="24"/>
        </w:rPr>
        <w:t xml:space="preserve">ipravovali obrázkový materiál (nárast o </w:t>
      </w:r>
      <w:r w:rsidRPr="002437FF">
        <w:rPr>
          <w:rFonts w:ascii="Arial" w:hAnsi="Arial" w:cs="Arial"/>
          <w:b w:val="0"/>
          <w:sz w:val="24"/>
          <w:szCs w:val="24"/>
        </w:rPr>
        <w:t>28,6</w:t>
      </w:r>
      <w:r w:rsidR="00391281" w:rsidRPr="002437FF">
        <w:rPr>
          <w:rFonts w:ascii="Arial" w:hAnsi="Arial" w:cs="Arial"/>
          <w:b w:val="0"/>
          <w:sz w:val="24"/>
          <w:szCs w:val="24"/>
        </w:rPr>
        <w:t xml:space="preserve"> </w:t>
      </w:r>
      <w:r w:rsidRPr="002437FF">
        <w:rPr>
          <w:rFonts w:ascii="Arial" w:hAnsi="Arial" w:cs="Arial"/>
          <w:b w:val="0"/>
          <w:sz w:val="24"/>
          <w:szCs w:val="24"/>
        </w:rPr>
        <w:t>p.</w:t>
      </w:r>
      <w:r w:rsidR="00391281" w:rsidRPr="002437FF">
        <w:rPr>
          <w:rFonts w:ascii="Arial" w:hAnsi="Arial" w:cs="Arial"/>
          <w:b w:val="0"/>
          <w:sz w:val="24"/>
          <w:szCs w:val="24"/>
        </w:rPr>
        <w:t xml:space="preserve"> </w:t>
      </w:r>
      <w:r w:rsidRPr="002437FF">
        <w:rPr>
          <w:rFonts w:ascii="Arial" w:hAnsi="Arial" w:cs="Arial"/>
          <w:b w:val="0"/>
          <w:sz w:val="24"/>
          <w:szCs w:val="24"/>
        </w:rPr>
        <w:t>b.)</w:t>
      </w:r>
      <w:r w:rsidR="00391281" w:rsidRPr="002437FF">
        <w:rPr>
          <w:rFonts w:ascii="Arial" w:hAnsi="Arial" w:cs="Arial"/>
          <w:b w:val="0"/>
          <w:sz w:val="24"/>
          <w:szCs w:val="24"/>
        </w:rPr>
        <w:t xml:space="preserve"> a dotazníky, testy (o </w:t>
      </w:r>
      <w:r w:rsidRPr="002437FF">
        <w:rPr>
          <w:rFonts w:ascii="Arial" w:hAnsi="Arial" w:cs="Arial"/>
          <w:b w:val="0"/>
          <w:sz w:val="24"/>
          <w:szCs w:val="24"/>
        </w:rPr>
        <w:t>17,4</w:t>
      </w:r>
      <w:r w:rsidR="00391281" w:rsidRPr="002437FF">
        <w:rPr>
          <w:rFonts w:ascii="Arial" w:hAnsi="Arial" w:cs="Arial"/>
          <w:b w:val="0"/>
          <w:sz w:val="24"/>
          <w:szCs w:val="24"/>
        </w:rPr>
        <w:t xml:space="preserve"> </w:t>
      </w:r>
      <w:r w:rsidRPr="002437FF">
        <w:rPr>
          <w:rFonts w:ascii="Arial" w:hAnsi="Arial" w:cs="Arial"/>
          <w:b w:val="0"/>
          <w:sz w:val="24"/>
          <w:szCs w:val="24"/>
        </w:rPr>
        <w:t>p.</w:t>
      </w:r>
      <w:r w:rsidR="00391281" w:rsidRPr="002437FF">
        <w:rPr>
          <w:rFonts w:ascii="Arial" w:hAnsi="Arial" w:cs="Arial"/>
          <w:b w:val="0"/>
          <w:sz w:val="24"/>
          <w:szCs w:val="24"/>
        </w:rPr>
        <w:t xml:space="preserve"> </w:t>
      </w:r>
      <w:r w:rsidRPr="002437FF">
        <w:rPr>
          <w:rFonts w:ascii="Arial" w:hAnsi="Arial" w:cs="Arial"/>
          <w:b w:val="0"/>
          <w:sz w:val="24"/>
          <w:szCs w:val="24"/>
        </w:rPr>
        <w:t xml:space="preserve">b.), menej výrazný nárast sa zaznamenal </w:t>
      </w:r>
      <w:r w:rsidR="00391281" w:rsidRPr="002437FF">
        <w:rPr>
          <w:rFonts w:ascii="Arial" w:hAnsi="Arial" w:cs="Arial"/>
          <w:b w:val="0"/>
          <w:sz w:val="24"/>
          <w:szCs w:val="24"/>
        </w:rPr>
        <w:t xml:space="preserve">aj v prípade odborných textov (o </w:t>
      </w:r>
      <w:r w:rsidRPr="002437FF">
        <w:rPr>
          <w:rFonts w:ascii="Arial" w:hAnsi="Arial" w:cs="Arial"/>
          <w:b w:val="0"/>
          <w:sz w:val="24"/>
          <w:szCs w:val="24"/>
        </w:rPr>
        <w:t>8,5</w:t>
      </w:r>
      <w:r w:rsidR="00391281" w:rsidRPr="002437FF">
        <w:rPr>
          <w:rFonts w:ascii="Arial" w:hAnsi="Arial" w:cs="Arial"/>
          <w:b w:val="0"/>
          <w:sz w:val="24"/>
          <w:szCs w:val="24"/>
        </w:rPr>
        <w:t xml:space="preserve"> </w:t>
      </w:r>
      <w:r w:rsidRPr="002437FF">
        <w:rPr>
          <w:rFonts w:ascii="Arial" w:hAnsi="Arial" w:cs="Arial"/>
          <w:b w:val="0"/>
          <w:sz w:val="24"/>
          <w:szCs w:val="24"/>
        </w:rPr>
        <w:t>p.</w:t>
      </w:r>
      <w:r w:rsidR="00391281" w:rsidRPr="002437FF">
        <w:rPr>
          <w:rFonts w:ascii="Arial" w:hAnsi="Arial" w:cs="Arial"/>
          <w:b w:val="0"/>
          <w:sz w:val="24"/>
          <w:szCs w:val="24"/>
        </w:rPr>
        <w:t xml:space="preserve"> </w:t>
      </w:r>
      <w:r w:rsidRPr="002437FF">
        <w:rPr>
          <w:rFonts w:ascii="Arial" w:hAnsi="Arial" w:cs="Arial"/>
          <w:b w:val="0"/>
          <w:sz w:val="24"/>
          <w:szCs w:val="24"/>
        </w:rPr>
        <w:t>b.), resp. pracovných listov</w:t>
      </w:r>
      <w:r w:rsidR="00391281" w:rsidRPr="002437FF">
        <w:rPr>
          <w:rFonts w:ascii="Arial" w:hAnsi="Arial" w:cs="Arial"/>
          <w:b w:val="0"/>
          <w:sz w:val="24"/>
          <w:szCs w:val="24"/>
        </w:rPr>
        <w:t xml:space="preserve"> (o </w:t>
      </w:r>
      <w:r w:rsidRPr="002437FF">
        <w:rPr>
          <w:rFonts w:ascii="Arial" w:hAnsi="Arial" w:cs="Arial"/>
          <w:b w:val="0"/>
          <w:sz w:val="24"/>
          <w:szCs w:val="24"/>
        </w:rPr>
        <w:t>2,1</w:t>
      </w:r>
      <w:r w:rsidR="00391281" w:rsidRPr="002437FF">
        <w:rPr>
          <w:rFonts w:ascii="Arial" w:hAnsi="Arial" w:cs="Arial"/>
          <w:b w:val="0"/>
          <w:sz w:val="24"/>
          <w:szCs w:val="24"/>
        </w:rPr>
        <w:t xml:space="preserve"> </w:t>
      </w:r>
      <w:r w:rsidRPr="002437FF">
        <w:rPr>
          <w:rFonts w:ascii="Arial" w:hAnsi="Arial" w:cs="Arial"/>
          <w:b w:val="0"/>
          <w:sz w:val="24"/>
          <w:szCs w:val="24"/>
        </w:rPr>
        <w:t>p.</w:t>
      </w:r>
      <w:r w:rsidR="00391281" w:rsidRPr="002437FF">
        <w:rPr>
          <w:rFonts w:ascii="Arial" w:hAnsi="Arial" w:cs="Arial"/>
          <w:b w:val="0"/>
          <w:sz w:val="24"/>
          <w:szCs w:val="24"/>
        </w:rPr>
        <w:t xml:space="preserve"> </w:t>
      </w:r>
      <w:r w:rsidRPr="002437FF">
        <w:rPr>
          <w:rFonts w:ascii="Arial" w:hAnsi="Arial" w:cs="Arial"/>
          <w:b w:val="0"/>
          <w:sz w:val="24"/>
          <w:szCs w:val="24"/>
        </w:rPr>
        <w:t>b.). Naopak v</w:t>
      </w:r>
      <w:r w:rsidR="006B5D45" w:rsidRPr="002437FF">
        <w:rPr>
          <w:rFonts w:ascii="Arial" w:hAnsi="Arial" w:cs="Arial"/>
          <w:b w:val="0"/>
          <w:sz w:val="24"/>
          <w:szCs w:val="24"/>
        </w:rPr>
        <w:t xml:space="preserve">ýrazne menej zapracovávali problematiku ĽP do dokumentov školy (pokles o </w:t>
      </w:r>
      <w:r w:rsidRPr="002437FF">
        <w:rPr>
          <w:rFonts w:ascii="Arial" w:hAnsi="Arial" w:cs="Arial"/>
          <w:b w:val="0"/>
          <w:sz w:val="24"/>
          <w:szCs w:val="24"/>
        </w:rPr>
        <w:t>27,8</w:t>
      </w:r>
      <w:r w:rsidR="006B5D45" w:rsidRPr="002437FF">
        <w:rPr>
          <w:rFonts w:ascii="Arial" w:hAnsi="Arial" w:cs="Arial"/>
          <w:b w:val="0"/>
          <w:sz w:val="24"/>
          <w:szCs w:val="24"/>
        </w:rPr>
        <w:t xml:space="preserve"> </w:t>
      </w:r>
      <w:r w:rsidRPr="002437FF">
        <w:rPr>
          <w:rFonts w:ascii="Arial" w:hAnsi="Arial" w:cs="Arial"/>
          <w:b w:val="0"/>
          <w:sz w:val="24"/>
          <w:szCs w:val="24"/>
        </w:rPr>
        <w:t>p.</w:t>
      </w:r>
      <w:r w:rsidR="006B5D45" w:rsidRPr="002437FF">
        <w:rPr>
          <w:rFonts w:ascii="Arial" w:hAnsi="Arial" w:cs="Arial"/>
          <w:b w:val="0"/>
          <w:sz w:val="24"/>
          <w:szCs w:val="24"/>
        </w:rPr>
        <w:t xml:space="preserve"> </w:t>
      </w:r>
      <w:r w:rsidRPr="002437FF">
        <w:rPr>
          <w:rFonts w:ascii="Arial" w:hAnsi="Arial" w:cs="Arial"/>
          <w:b w:val="0"/>
          <w:sz w:val="24"/>
          <w:szCs w:val="24"/>
        </w:rPr>
        <w:t xml:space="preserve">b.) a venovali </w:t>
      </w:r>
      <w:r w:rsidR="006B5D45" w:rsidRPr="002437FF">
        <w:rPr>
          <w:rFonts w:ascii="Arial" w:hAnsi="Arial" w:cs="Arial"/>
          <w:b w:val="0"/>
          <w:sz w:val="24"/>
          <w:szCs w:val="24"/>
        </w:rPr>
        <w:t xml:space="preserve">sa zjednodušovaniu dokumentov (o </w:t>
      </w:r>
      <w:r w:rsidRPr="002437FF">
        <w:rPr>
          <w:rFonts w:ascii="Arial" w:hAnsi="Arial" w:cs="Arial"/>
          <w:b w:val="0"/>
          <w:sz w:val="24"/>
          <w:szCs w:val="24"/>
        </w:rPr>
        <w:t>11,8</w:t>
      </w:r>
      <w:r w:rsidR="006B5D45" w:rsidRPr="002437FF">
        <w:rPr>
          <w:rFonts w:ascii="Arial" w:hAnsi="Arial" w:cs="Arial"/>
          <w:b w:val="0"/>
          <w:sz w:val="24"/>
          <w:szCs w:val="24"/>
        </w:rPr>
        <w:t xml:space="preserve"> </w:t>
      </w:r>
      <w:r w:rsidRPr="002437FF">
        <w:rPr>
          <w:rFonts w:ascii="Arial" w:hAnsi="Arial" w:cs="Arial"/>
          <w:b w:val="0"/>
          <w:sz w:val="24"/>
          <w:szCs w:val="24"/>
        </w:rPr>
        <w:t>p.</w:t>
      </w:r>
      <w:r w:rsidR="006B5D45" w:rsidRPr="002437FF">
        <w:rPr>
          <w:rFonts w:ascii="Arial" w:hAnsi="Arial" w:cs="Arial"/>
          <w:b w:val="0"/>
          <w:sz w:val="24"/>
          <w:szCs w:val="24"/>
        </w:rPr>
        <w:t xml:space="preserve"> </w:t>
      </w:r>
      <w:r w:rsidRPr="002437FF">
        <w:rPr>
          <w:rFonts w:ascii="Arial" w:hAnsi="Arial" w:cs="Arial"/>
          <w:b w:val="0"/>
          <w:sz w:val="24"/>
          <w:szCs w:val="24"/>
        </w:rPr>
        <w:t xml:space="preserve">b.), resp. príprave iných materiálov. Z vyššie uvedeného vyplýva, že príprava vlastných materiálov potrebných k výučbe </w:t>
      </w:r>
      <w:r w:rsidR="00A341C8" w:rsidRPr="002437FF">
        <w:rPr>
          <w:rFonts w:ascii="Arial" w:hAnsi="Arial" w:cs="Arial"/>
          <w:b w:val="0"/>
          <w:sz w:val="24"/>
          <w:szCs w:val="24"/>
        </w:rPr>
        <w:t>ĽP</w:t>
      </w:r>
      <w:r w:rsidRPr="002437FF">
        <w:rPr>
          <w:rFonts w:ascii="Arial" w:hAnsi="Arial" w:cs="Arial"/>
          <w:b w:val="0"/>
          <w:sz w:val="24"/>
          <w:szCs w:val="24"/>
        </w:rPr>
        <w:t xml:space="preserve"> zo </w:t>
      </w:r>
      <w:r w:rsidRPr="002437FF">
        <w:rPr>
          <w:rFonts w:ascii="Arial" w:hAnsi="Arial" w:cs="Arial"/>
          <w:b w:val="0"/>
          <w:sz w:val="24"/>
          <w:szCs w:val="24"/>
        </w:rPr>
        <w:lastRenderedPageBreak/>
        <w:t xml:space="preserve">strany učiteľov podlieha výrazným zmenám, stabilné zastúpenie sa zistilo iba v prípade prípravy projektov, resp. pracovných listov.  </w:t>
      </w:r>
    </w:p>
    <w:p w:rsidR="00A60D02" w:rsidRPr="006E1B8C" w:rsidRDefault="00A60D02" w:rsidP="00A60D02">
      <w:pPr>
        <w:pStyle w:val="Popis"/>
        <w:rPr>
          <w:sz w:val="16"/>
          <w:szCs w:val="16"/>
        </w:rPr>
      </w:pPr>
    </w:p>
    <w:p w:rsidR="00A60D02" w:rsidRPr="00391281" w:rsidRDefault="00391281" w:rsidP="00391281">
      <w:pPr>
        <w:pStyle w:val="Popis"/>
        <w:rPr>
          <w:rFonts w:ascii="Arial" w:hAnsi="Arial" w:cs="Arial"/>
          <w:i/>
        </w:rPr>
      </w:pPr>
      <w:r w:rsidRPr="00391281">
        <w:rPr>
          <w:rFonts w:ascii="Arial" w:hAnsi="Arial" w:cs="Arial"/>
          <w:i/>
        </w:rPr>
        <w:t xml:space="preserve">Tabuľka </w:t>
      </w:r>
      <w:r w:rsidR="00047B54">
        <w:rPr>
          <w:rFonts w:ascii="Arial" w:hAnsi="Arial" w:cs="Arial"/>
          <w:i/>
        </w:rPr>
        <w:t>27</w:t>
      </w:r>
      <w:r w:rsidRPr="00391281">
        <w:rPr>
          <w:rFonts w:ascii="Arial" w:hAnsi="Arial" w:cs="Arial"/>
          <w:i/>
        </w:rPr>
        <w:t xml:space="preserve"> </w:t>
      </w:r>
      <w:r w:rsidR="00A60D02" w:rsidRPr="00391281">
        <w:rPr>
          <w:rFonts w:ascii="Arial" w:hAnsi="Arial" w:cs="Arial"/>
          <w:i/>
        </w:rPr>
        <w:t xml:space="preserve">- Porovnanie údajov za roky </w:t>
      </w:r>
      <w:smartTag w:uri="urn:schemas-microsoft-com:office:smarttags" w:element="metricconverter">
        <w:smartTagPr>
          <w:attr w:name="ProductID" w:val="2010 a"/>
        </w:smartTagPr>
        <w:r w:rsidR="00A60D02" w:rsidRPr="00391281">
          <w:rPr>
            <w:rFonts w:ascii="Arial" w:hAnsi="Arial" w:cs="Arial"/>
            <w:i/>
          </w:rPr>
          <w:t>2010 a</w:t>
        </w:r>
      </w:smartTag>
      <w:r w:rsidR="006B5D45">
        <w:rPr>
          <w:rFonts w:ascii="Arial" w:hAnsi="Arial" w:cs="Arial"/>
          <w:i/>
        </w:rPr>
        <w:t xml:space="preserve"> 2012</w:t>
      </w:r>
      <w:r w:rsidR="00A60D02" w:rsidRPr="00391281">
        <w:rPr>
          <w:rStyle w:val="Odkaznapoznmkupodiarou"/>
          <w:rFonts w:ascii="Arial" w:hAnsi="Arial" w:cs="Arial"/>
          <w:i/>
        </w:rPr>
        <w:footnoteReference w:id="6"/>
      </w:r>
      <w:r w:rsidR="00A60D02" w:rsidRPr="00391281">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6"/>
        <w:gridCol w:w="1561"/>
        <w:gridCol w:w="1276"/>
      </w:tblGrid>
      <w:tr w:rsidR="00A60D02" w:rsidRPr="00F86144" w:rsidTr="002437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A60D02" w:rsidRPr="002437FF" w:rsidRDefault="00A60D02" w:rsidP="002B4169">
            <w:pPr>
              <w:autoSpaceDE w:val="0"/>
              <w:autoSpaceDN w:val="0"/>
              <w:adjustRightInd w:val="0"/>
              <w:jc w:val="left"/>
              <w:rPr>
                <w:rFonts w:cs="Arial"/>
                <w:sz w:val="22"/>
                <w:szCs w:val="22"/>
              </w:rPr>
            </w:pPr>
            <w:r w:rsidRPr="002437FF">
              <w:rPr>
                <w:rFonts w:cs="Arial"/>
                <w:sz w:val="22"/>
                <w:szCs w:val="22"/>
              </w:rPr>
              <w:t>Príprava vlastných materiálov k výučbe ĽP</w:t>
            </w:r>
          </w:p>
        </w:tc>
        <w:tc>
          <w:tcPr>
            <w:tcW w:w="860" w:type="pct"/>
            <w:tcBorders>
              <w:top w:val="none" w:sz="0" w:space="0" w:color="auto"/>
              <w:bottom w:val="none" w:sz="0" w:space="0" w:color="auto"/>
            </w:tcBorders>
          </w:tcPr>
          <w:p w:rsidR="00A60D02" w:rsidRPr="002437FF" w:rsidRDefault="00A60D02"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2010</w:t>
            </w:r>
          </w:p>
        </w:tc>
        <w:tc>
          <w:tcPr>
            <w:tcW w:w="703" w:type="pct"/>
            <w:tcBorders>
              <w:top w:val="none" w:sz="0" w:space="0" w:color="auto"/>
              <w:bottom w:val="none" w:sz="0" w:space="0" w:color="auto"/>
              <w:right w:val="none" w:sz="0" w:space="0" w:color="auto"/>
            </w:tcBorders>
          </w:tcPr>
          <w:p w:rsidR="00A60D02" w:rsidRPr="002437FF" w:rsidRDefault="00391281" w:rsidP="002B416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2012</w:t>
            </w:r>
          </w:p>
        </w:tc>
      </w:tr>
      <w:tr w:rsidR="00391281" w:rsidRPr="00F86144" w:rsidTr="002437FF">
        <w:tc>
          <w:tcPr>
            <w:cnfStyle w:val="001000000000" w:firstRow="0" w:lastRow="0" w:firstColumn="1" w:lastColumn="0" w:oddVBand="0" w:evenVBand="0" w:oddHBand="0" w:evenHBand="0" w:firstRowFirstColumn="0" w:firstRowLastColumn="0" w:lastRowFirstColumn="0" w:lastRowLastColumn="0"/>
            <w:tcW w:w="3437" w:type="pct"/>
            <w:tcBorders>
              <w:left w:val="none" w:sz="0" w:space="0" w:color="auto"/>
              <w:bottom w:val="none" w:sz="0" w:space="0" w:color="auto"/>
              <w:right w:val="none" w:sz="0" w:space="0" w:color="auto"/>
              <w:tl2br w:val="none" w:sz="0" w:space="0" w:color="auto"/>
              <w:tr2bl w:val="none" w:sz="0" w:space="0" w:color="auto"/>
            </w:tcBorders>
          </w:tcPr>
          <w:p w:rsidR="00391281" w:rsidRPr="002437FF" w:rsidRDefault="00391281" w:rsidP="002B4169">
            <w:pPr>
              <w:autoSpaceDE w:val="0"/>
              <w:autoSpaceDN w:val="0"/>
              <w:adjustRightInd w:val="0"/>
              <w:jc w:val="both"/>
              <w:rPr>
                <w:rFonts w:cs="Arial"/>
                <w:sz w:val="22"/>
                <w:szCs w:val="22"/>
              </w:rPr>
            </w:pPr>
            <w:r w:rsidRPr="002437FF">
              <w:rPr>
                <w:rFonts w:cs="Arial"/>
                <w:sz w:val="22"/>
                <w:szCs w:val="22"/>
              </w:rPr>
              <w:t>K projektom</w:t>
            </w:r>
          </w:p>
        </w:tc>
        <w:tc>
          <w:tcPr>
            <w:tcW w:w="860"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2,8</w:t>
            </w:r>
          </w:p>
        </w:tc>
        <w:tc>
          <w:tcPr>
            <w:tcW w:w="703"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2,9</w:t>
            </w:r>
          </w:p>
        </w:tc>
      </w:tr>
      <w:tr w:rsidR="00391281" w:rsidRPr="00F86144" w:rsidTr="002437FF">
        <w:tc>
          <w:tcPr>
            <w:cnfStyle w:val="001000000000" w:firstRow="0" w:lastRow="0" w:firstColumn="1" w:lastColumn="0" w:oddVBand="0" w:evenVBand="0" w:oddHBand="0" w:evenHBand="0" w:firstRowFirstColumn="0" w:firstRowLastColumn="0" w:lastRowFirstColumn="0" w:lastRowLastColumn="0"/>
            <w:tcW w:w="3437" w:type="pct"/>
            <w:tcBorders>
              <w:left w:val="none" w:sz="0" w:space="0" w:color="auto"/>
              <w:bottom w:val="none" w:sz="0" w:space="0" w:color="auto"/>
              <w:right w:val="none" w:sz="0" w:space="0" w:color="auto"/>
              <w:tl2br w:val="none" w:sz="0" w:space="0" w:color="auto"/>
              <w:tr2bl w:val="none" w:sz="0" w:space="0" w:color="auto"/>
            </w:tcBorders>
          </w:tcPr>
          <w:p w:rsidR="00391281" w:rsidRPr="002437FF" w:rsidRDefault="00391281" w:rsidP="002B4169">
            <w:pPr>
              <w:autoSpaceDE w:val="0"/>
              <w:autoSpaceDN w:val="0"/>
              <w:adjustRightInd w:val="0"/>
              <w:jc w:val="both"/>
              <w:rPr>
                <w:rFonts w:cs="Arial"/>
                <w:sz w:val="22"/>
                <w:szCs w:val="22"/>
              </w:rPr>
            </w:pPr>
            <w:r w:rsidRPr="002437FF">
              <w:rPr>
                <w:rFonts w:cs="Arial"/>
                <w:sz w:val="22"/>
                <w:szCs w:val="22"/>
              </w:rPr>
              <w:t>Obrázkový materiál</w:t>
            </w:r>
          </w:p>
        </w:tc>
        <w:tc>
          <w:tcPr>
            <w:tcW w:w="860"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23,6</w:t>
            </w:r>
          </w:p>
        </w:tc>
        <w:tc>
          <w:tcPr>
            <w:tcW w:w="703"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52,2</w:t>
            </w:r>
          </w:p>
        </w:tc>
      </w:tr>
      <w:tr w:rsidR="00391281" w:rsidRPr="00F86144" w:rsidTr="002437FF">
        <w:tc>
          <w:tcPr>
            <w:cnfStyle w:val="001000000000" w:firstRow="0" w:lastRow="0" w:firstColumn="1" w:lastColumn="0" w:oddVBand="0" w:evenVBand="0" w:oddHBand="0" w:evenHBand="0" w:firstRowFirstColumn="0" w:firstRowLastColumn="0" w:lastRowFirstColumn="0" w:lastRowLastColumn="0"/>
            <w:tcW w:w="3437" w:type="pct"/>
            <w:tcBorders>
              <w:left w:val="none" w:sz="0" w:space="0" w:color="auto"/>
              <w:bottom w:val="none" w:sz="0" w:space="0" w:color="auto"/>
              <w:right w:val="none" w:sz="0" w:space="0" w:color="auto"/>
              <w:tl2br w:val="none" w:sz="0" w:space="0" w:color="auto"/>
              <w:tr2bl w:val="none" w:sz="0" w:space="0" w:color="auto"/>
            </w:tcBorders>
          </w:tcPr>
          <w:p w:rsidR="00391281" w:rsidRPr="002437FF" w:rsidRDefault="00391281" w:rsidP="002B4169">
            <w:pPr>
              <w:autoSpaceDE w:val="0"/>
              <w:autoSpaceDN w:val="0"/>
              <w:adjustRightInd w:val="0"/>
              <w:jc w:val="both"/>
              <w:rPr>
                <w:rFonts w:cs="Arial"/>
                <w:sz w:val="22"/>
                <w:szCs w:val="22"/>
              </w:rPr>
            </w:pPr>
            <w:r w:rsidRPr="002437FF">
              <w:rPr>
                <w:rFonts w:cs="Arial"/>
                <w:sz w:val="22"/>
                <w:szCs w:val="22"/>
              </w:rPr>
              <w:t>Odborné texty</w:t>
            </w:r>
          </w:p>
        </w:tc>
        <w:tc>
          <w:tcPr>
            <w:tcW w:w="860"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61,1</w:t>
            </w:r>
          </w:p>
        </w:tc>
        <w:tc>
          <w:tcPr>
            <w:tcW w:w="703"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69,6</w:t>
            </w:r>
          </w:p>
        </w:tc>
      </w:tr>
      <w:tr w:rsidR="00391281" w:rsidRPr="00F86144" w:rsidTr="002437FF">
        <w:tc>
          <w:tcPr>
            <w:cnfStyle w:val="001000000000" w:firstRow="0" w:lastRow="0" w:firstColumn="1" w:lastColumn="0" w:oddVBand="0" w:evenVBand="0" w:oddHBand="0" w:evenHBand="0" w:firstRowFirstColumn="0" w:firstRowLastColumn="0" w:lastRowFirstColumn="0" w:lastRowLastColumn="0"/>
            <w:tcW w:w="3437" w:type="pct"/>
            <w:tcBorders>
              <w:left w:val="none" w:sz="0" w:space="0" w:color="auto"/>
              <w:bottom w:val="none" w:sz="0" w:space="0" w:color="auto"/>
              <w:right w:val="none" w:sz="0" w:space="0" w:color="auto"/>
              <w:tl2br w:val="none" w:sz="0" w:space="0" w:color="auto"/>
              <w:tr2bl w:val="none" w:sz="0" w:space="0" w:color="auto"/>
            </w:tcBorders>
          </w:tcPr>
          <w:p w:rsidR="00391281" w:rsidRPr="002437FF" w:rsidRDefault="00391281" w:rsidP="002B4169">
            <w:pPr>
              <w:autoSpaceDE w:val="0"/>
              <w:autoSpaceDN w:val="0"/>
              <w:adjustRightInd w:val="0"/>
              <w:jc w:val="both"/>
              <w:rPr>
                <w:rFonts w:cs="Arial"/>
                <w:sz w:val="22"/>
                <w:szCs w:val="22"/>
              </w:rPr>
            </w:pPr>
            <w:r w:rsidRPr="002437FF">
              <w:rPr>
                <w:rFonts w:cs="Arial"/>
                <w:sz w:val="22"/>
                <w:szCs w:val="22"/>
              </w:rPr>
              <w:t>Pracovné listy</w:t>
            </w:r>
          </w:p>
        </w:tc>
        <w:tc>
          <w:tcPr>
            <w:tcW w:w="860"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15,3</w:t>
            </w:r>
          </w:p>
        </w:tc>
        <w:tc>
          <w:tcPr>
            <w:tcW w:w="703"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17,4</w:t>
            </w:r>
          </w:p>
        </w:tc>
      </w:tr>
      <w:tr w:rsidR="00391281" w:rsidRPr="00F86144" w:rsidTr="002437FF">
        <w:tc>
          <w:tcPr>
            <w:cnfStyle w:val="001000000000" w:firstRow="0" w:lastRow="0" w:firstColumn="1" w:lastColumn="0" w:oddVBand="0" w:evenVBand="0" w:oddHBand="0" w:evenHBand="0" w:firstRowFirstColumn="0" w:firstRowLastColumn="0" w:lastRowFirstColumn="0" w:lastRowLastColumn="0"/>
            <w:tcW w:w="3437" w:type="pct"/>
            <w:tcBorders>
              <w:left w:val="none" w:sz="0" w:space="0" w:color="auto"/>
              <w:bottom w:val="none" w:sz="0" w:space="0" w:color="auto"/>
              <w:right w:val="none" w:sz="0" w:space="0" w:color="auto"/>
              <w:tl2br w:val="none" w:sz="0" w:space="0" w:color="auto"/>
              <w:tr2bl w:val="none" w:sz="0" w:space="0" w:color="auto"/>
            </w:tcBorders>
          </w:tcPr>
          <w:p w:rsidR="00391281" w:rsidRPr="002437FF" w:rsidRDefault="00391281" w:rsidP="002B4169">
            <w:pPr>
              <w:autoSpaceDE w:val="0"/>
              <w:autoSpaceDN w:val="0"/>
              <w:adjustRightInd w:val="0"/>
              <w:jc w:val="both"/>
              <w:rPr>
                <w:rFonts w:cs="Arial"/>
                <w:sz w:val="22"/>
                <w:szCs w:val="22"/>
              </w:rPr>
            </w:pPr>
            <w:r w:rsidRPr="002437FF">
              <w:rPr>
                <w:rFonts w:cs="Arial"/>
                <w:sz w:val="22"/>
                <w:szCs w:val="22"/>
              </w:rPr>
              <w:t>Zapracovanie textov do dokumentov školy</w:t>
            </w:r>
          </w:p>
        </w:tc>
        <w:tc>
          <w:tcPr>
            <w:tcW w:w="860"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29,2</w:t>
            </w:r>
          </w:p>
        </w:tc>
        <w:tc>
          <w:tcPr>
            <w:tcW w:w="703"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1,4</w:t>
            </w:r>
          </w:p>
        </w:tc>
      </w:tr>
      <w:tr w:rsidR="00391281" w:rsidRPr="00F86144" w:rsidTr="002437FF">
        <w:tc>
          <w:tcPr>
            <w:cnfStyle w:val="001000000000" w:firstRow="0" w:lastRow="0" w:firstColumn="1" w:lastColumn="0" w:oddVBand="0" w:evenVBand="0" w:oddHBand="0" w:evenHBand="0" w:firstRowFirstColumn="0" w:firstRowLastColumn="0" w:lastRowFirstColumn="0" w:lastRowLastColumn="0"/>
            <w:tcW w:w="3437" w:type="pct"/>
            <w:tcBorders>
              <w:left w:val="none" w:sz="0" w:space="0" w:color="auto"/>
              <w:bottom w:val="none" w:sz="0" w:space="0" w:color="auto"/>
              <w:right w:val="none" w:sz="0" w:space="0" w:color="auto"/>
              <w:tl2br w:val="none" w:sz="0" w:space="0" w:color="auto"/>
              <w:tr2bl w:val="none" w:sz="0" w:space="0" w:color="auto"/>
            </w:tcBorders>
          </w:tcPr>
          <w:p w:rsidR="00391281" w:rsidRPr="002437FF" w:rsidRDefault="00391281" w:rsidP="002B4169">
            <w:pPr>
              <w:autoSpaceDE w:val="0"/>
              <w:autoSpaceDN w:val="0"/>
              <w:adjustRightInd w:val="0"/>
              <w:jc w:val="both"/>
              <w:rPr>
                <w:rFonts w:cs="Arial"/>
                <w:sz w:val="22"/>
                <w:szCs w:val="22"/>
              </w:rPr>
            </w:pPr>
            <w:r w:rsidRPr="002437FF">
              <w:rPr>
                <w:rFonts w:cs="Arial"/>
                <w:sz w:val="22"/>
                <w:szCs w:val="22"/>
              </w:rPr>
              <w:t>Dotazníky, testy</w:t>
            </w:r>
          </w:p>
        </w:tc>
        <w:tc>
          <w:tcPr>
            <w:tcW w:w="860"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0</w:t>
            </w:r>
          </w:p>
        </w:tc>
        <w:tc>
          <w:tcPr>
            <w:tcW w:w="703" w:type="pct"/>
          </w:tcPr>
          <w:p w:rsidR="00391281" w:rsidRPr="002437FF" w:rsidRDefault="00391281" w:rsidP="002B416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17,4</w:t>
            </w:r>
          </w:p>
        </w:tc>
      </w:tr>
      <w:tr w:rsidR="00391281" w:rsidRPr="00F86144" w:rsidTr="002437FF">
        <w:tc>
          <w:tcPr>
            <w:cnfStyle w:val="001000000000" w:firstRow="0" w:lastRow="0" w:firstColumn="1" w:lastColumn="0" w:oddVBand="0" w:evenVBand="0" w:oddHBand="0" w:evenHBand="0" w:firstRowFirstColumn="0" w:firstRowLastColumn="0" w:lastRowFirstColumn="0" w:lastRowLastColumn="0"/>
            <w:tcW w:w="3437" w:type="pct"/>
            <w:tcBorders>
              <w:left w:val="none" w:sz="0" w:space="0" w:color="auto"/>
              <w:bottom w:val="none" w:sz="0" w:space="0" w:color="auto"/>
              <w:right w:val="none" w:sz="0" w:space="0" w:color="auto"/>
              <w:tl2br w:val="none" w:sz="0" w:space="0" w:color="auto"/>
              <w:tr2bl w:val="none" w:sz="0" w:space="0" w:color="auto"/>
            </w:tcBorders>
          </w:tcPr>
          <w:p w:rsidR="00391281" w:rsidRPr="002437FF" w:rsidRDefault="00391281" w:rsidP="002B4169">
            <w:pPr>
              <w:autoSpaceDE w:val="0"/>
              <w:autoSpaceDN w:val="0"/>
              <w:adjustRightInd w:val="0"/>
              <w:jc w:val="both"/>
              <w:rPr>
                <w:rFonts w:cs="Arial"/>
                <w:sz w:val="22"/>
                <w:szCs w:val="22"/>
              </w:rPr>
            </w:pPr>
            <w:r w:rsidRPr="002437FF">
              <w:rPr>
                <w:rFonts w:cs="Arial"/>
                <w:sz w:val="22"/>
                <w:szCs w:val="22"/>
              </w:rPr>
              <w:t>Zjednodušenie dokumentov</w:t>
            </w:r>
          </w:p>
        </w:tc>
        <w:tc>
          <w:tcPr>
            <w:tcW w:w="860" w:type="pct"/>
            <w:vAlign w:val="bottom"/>
          </w:tcPr>
          <w:p w:rsidR="00391281" w:rsidRPr="002437FF" w:rsidRDefault="00391281"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29,2</w:t>
            </w:r>
          </w:p>
        </w:tc>
        <w:tc>
          <w:tcPr>
            <w:tcW w:w="703" w:type="pct"/>
            <w:vAlign w:val="bottom"/>
          </w:tcPr>
          <w:p w:rsidR="00391281" w:rsidRPr="002437FF" w:rsidRDefault="00391281"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17,4</w:t>
            </w:r>
          </w:p>
        </w:tc>
      </w:tr>
      <w:tr w:rsidR="00391281" w:rsidRPr="00F86144" w:rsidTr="002437FF">
        <w:tc>
          <w:tcPr>
            <w:cnfStyle w:val="001000000000" w:firstRow="0" w:lastRow="0" w:firstColumn="1" w:lastColumn="0" w:oddVBand="0" w:evenVBand="0" w:oddHBand="0" w:evenHBand="0" w:firstRowFirstColumn="0" w:firstRowLastColumn="0" w:lastRowFirstColumn="0" w:lastRowLastColumn="0"/>
            <w:tcW w:w="3437" w:type="pct"/>
            <w:tcBorders>
              <w:left w:val="none" w:sz="0" w:space="0" w:color="auto"/>
              <w:bottom w:val="none" w:sz="0" w:space="0" w:color="auto"/>
              <w:right w:val="none" w:sz="0" w:space="0" w:color="auto"/>
              <w:tl2br w:val="none" w:sz="0" w:space="0" w:color="auto"/>
              <w:tr2bl w:val="none" w:sz="0" w:space="0" w:color="auto"/>
            </w:tcBorders>
          </w:tcPr>
          <w:p w:rsidR="00391281" w:rsidRPr="002437FF" w:rsidRDefault="00391281" w:rsidP="002B4169">
            <w:pPr>
              <w:autoSpaceDE w:val="0"/>
              <w:autoSpaceDN w:val="0"/>
              <w:adjustRightInd w:val="0"/>
              <w:jc w:val="both"/>
              <w:rPr>
                <w:rFonts w:cs="Arial"/>
                <w:sz w:val="22"/>
                <w:szCs w:val="22"/>
              </w:rPr>
            </w:pPr>
            <w:r w:rsidRPr="002437FF">
              <w:rPr>
                <w:rFonts w:cs="Arial"/>
                <w:sz w:val="22"/>
                <w:szCs w:val="22"/>
              </w:rPr>
              <w:t>Iné</w:t>
            </w:r>
          </w:p>
        </w:tc>
        <w:tc>
          <w:tcPr>
            <w:tcW w:w="860" w:type="pct"/>
            <w:vAlign w:val="bottom"/>
          </w:tcPr>
          <w:p w:rsidR="00391281" w:rsidRPr="002437FF" w:rsidRDefault="00391281"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25,0</w:t>
            </w:r>
          </w:p>
        </w:tc>
        <w:tc>
          <w:tcPr>
            <w:tcW w:w="703" w:type="pct"/>
            <w:vAlign w:val="bottom"/>
          </w:tcPr>
          <w:p w:rsidR="00391281" w:rsidRPr="002437FF" w:rsidRDefault="00391281" w:rsidP="002B4169">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437FF">
              <w:rPr>
                <w:rFonts w:cs="Arial"/>
                <w:sz w:val="22"/>
                <w:szCs w:val="22"/>
              </w:rPr>
              <w:t>10,1</w:t>
            </w:r>
          </w:p>
        </w:tc>
      </w:tr>
      <w:tr w:rsidR="00391281" w:rsidRPr="00F86144" w:rsidTr="002437FF">
        <w:tc>
          <w:tcPr>
            <w:cnfStyle w:val="001000000000" w:firstRow="0" w:lastRow="0" w:firstColumn="1" w:lastColumn="0" w:oddVBand="0" w:evenVBand="0" w:oddHBand="0" w:evenHBand="0" w:firstRowFirstColumn="0" w:firstRowLastColumn="0" w:lastRowFirstColumn="0" w:lastRowLastColumn="0"/>
            <w:tcW w:w="3437" w:type="pct"/>
            <w:tcBorders>
              <w:left w:val="none" w:sz="0" w:space="0" w:color="auto"/>
              <w:bottom w:val="none" w:sz="0" w:space="0" w:color="auto"/>
              <w:right w:val="none" w:sz="0" w:space="0" w:color="auto"/>
              <w:tl2br w:val="none" w:sz="0" w:space="0" w:color="auto"/>
              <w:tr2bl w:val="none" w:sz="0" w:space="0" w:color="auto"/>
            </w:tcBorders>
          </w:tcPr>
          <w:p w:rsidR="00391281" w:rsidRPr="002437FF" w:rsidRDefault="00391281" w:rsidP="002B4169">
            <w:pPr>
              <w:autoSpaceDE w:val="0"/>
              <w:autoSpaceDN w:val="0"/>
              <w:adjustRightInd w:val="0"/>
              <w:jc w:val="both"/>
              <w:rPr>
                <w:rFonts w:cs="Arial"/>
                <w:sz w:val="22"/>
                <w:szCs w:val="22"/>
              </w:rPr>
            </w:pPr>
            <w:r w:rsidRPr="002437FF">
              <w:rPr>
                <w:rFonts w:cs="Arial"/>
                <w:sz w:val="22"/>
                <w:szCs w:val="22"/>
              </w:rPr>
              <w:t>SPOLU</w:t>
            </w:r>
            <w:r w:rsidR="00761BB8" w:rsidRPr="002437FF">
              <w:rPr>
                <w:rFonts w:cs="Arial"/>
                <w:sz w:val="22"/>
                <w:szCs w:val="22"/>
              </w:rPr>
              <w:t>⃰</w:t>
            </w:r>
          </w:p>
        </w:tc>
        <w:tc>
          <w:tcPr>
            <w:tcW w:w="860" w:type="pct"/>
          </w:tcPr>
          <w:p w:rsidR="00391281" w:rsidRPr="002437FF" w:rsidRDefault="00391281">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2437FF">
              <w:rPr>
                <w:rFonts w:cs="Arial"/>
                <w:color w:val="000000"/>
                <w:sz w:val="22"/>
                <w:szCs w:val="22"/>
              </w:rPr>
              <w:t>186,2</w:t>
            </w:r>
          </w:p>
        </w:tc>
        <w:tc>
          <w:tcPr>
            <w:tcW w:w="703" w:type="pct"/>
          </w:tcPr>
          <w:p w:rsidR="00391281" w:rsidRPr="002437FF" w:rsidRDefault="00391281">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2437FF">
              <w:rPr>
                <w:rFonts w:cs="Arial"/>
                <w:color w:val="000000"/>
                <w:sz w:val="22"/>
                <w:szCs w:val="22"/>
              </w:rPr>
              <w:t>188,4</w:t>
            </w:r>
          </w:p>
        </w:tc>
      </w:tr>
    </w:tbl>
    <w:p w:rsidR="006B5D45" w:rsidRPr="002437FF" w:rsidRDefault="00761BB8" w:rsidP="0088299B">
      <w:pPr>
        <w:pStyle w:val="Zarkazkladnhotextu2"/>
        <w:spacing w:after="0" w:line="240" w:lineRule="auto"/>
        <w:ind w:left="0"/>
        <w:jc w:val="both"/>
        <w:rPr>
          <w:rFonts w:ascii="Arial" w:eastAsia="MinionPro-Bold" w:hAnsi="Arial" w:cs="Arial"/>
          <w:bCs/>
          <w:sz w:val="19"/>
          <w:szCs w:val="19"/>
          <w:lang w:eastAsia="sk-SK"/>
        </w:rPr>
      </w:pPr>
      <w:r w:rsidRPr="002437FF">
        <w:rPr>
          <w:rFonts w:ascii="Arial" w:eastAsia="MinionPro-Bold" w:hAnsi="Arial" w:cs="Arial"/>
          <w:bCs/>
          <w:sz w:val="19"/>
          <w:szCs w:val="19"/>
          <w:lang w:eastAsia="sk-SK"/>
        </w:rPr>
        <w:t xml:space="preserve">*súčet percent prevyšuje 100 % z dôvodu možnosti uvedenia viacerých odpovedí </w:t>
      </w:r>
    </w:p>
    <w:p w:rsidR="006B5D45" w:rsidRPr="002437FF" w:rsidRDefault="006B5D45" w:rsidP="002437FF">
      <w:pPr>
        <w:pStyle w:val="Nadpis1"/>
        <w:spacing w:before="600"/>
        <w:rPr>
          <w:rFonts w:ascii="Arial" w:eastAsiaTheme="minorHAnsi" w:hAnsi="Arial" w:cs="Arial"/>
          <w:color w:val="5F497A" w:themeColor="accent4" w:themeShade="BF"/>
        </w:rPr>
      </w:pPr>
      <w:bookmarkStart w:id="10" w:name="_Toc406503451"/>
      <w:r w:rsidRPr="002437FF">
        <w:rPr>
          <w:rFonts w:ascii="Arial" w:eastAsiaTheme="minorHAnsi" w:hAnsi="Arial" w:cs="Arial"/>
          <w:color w:val="5F497A" w:themeColor="accent4" w:themeShade="BF"/>
        </w:rPr>
        <w:t>Spokojnosť s vybranými zložkami výučby ľudských práv</w:t>
      </w:r>
      <w:bookmarkEnd w:id="10"/>
    </w:p>
    <w:p w:rsidR="006B5D45" w:rsidRPr="002437FF" w:rsidRDefault="006B5D45" w:rsidP="0088299B">
      <w:pPr>
        <w:pStyle w:val="Zarkazkladnhotextu2"/>
        <w:spacing w:after="0" w:line="240" w:lineRule="auto"/>
        <w:ind w:left="0"/>
        <w:jc w:val="both"/>
        <w:rPr>
          <w:rFonts w:ascii="Arial" w:hAnsi="Arial" w:cs="Arial"/>
          <w:sz w:val="16"/>
          <w:szCs w:val="16"/>
        </w:rPr>
      </w:pPr>
    </w:p>
    <w:p w:rsidR="0088299B" w:rsidRPr="002437FF" w:rsidRDefault="0088299B" w:rsidP="006B5D45">
      <w:pPr>
        <w:pStyle w:val="Zarkazkladnhotextu2"/>
        <w:spacing w:after="0" w:line="276" w:lineRule="auto"/>
        <w:ind w:left="0"/>
        <w:jc w:val="both"/>
        <w:rPr>
          <w:rFonts w:ascii="Arial" w:hAnsi="Arial" w:cs="Arial"/>
        </w:rPr>
      </w:pPr>
      <w:r w:rsidRPr="002437FF">
        <w:rPr>
          <w:rFonts w:ascii="Arial" w:hAnsi="Arial" w:cs="Arial"/>
        </w:rPr>
        <w:t xml:space="preserve">Samotná existencia výchovy a vzdelávania k </w:t>
      </w:r>
      <w:r w:rsidR="00A341C8" w:rsidRPr="002437FF">
        <w:rPr>
          <w:rFonts w:ascii="Arial" w:hAnsi="Arial" w:cs="Arial"/>
        </w:rPr>
        <w:t>ĽP</w:t>
      </w:r>
      <w:r w:rsidRPr="002437FF">
        <w:rPr>
          <w:rFonts w:ascii="Arial" w:hAnsi="Arial" w:cs="Arial"/>
        </w:rPr>
        <w:t xml:space="preserve"> v školách alebo existencia rôznych foriem jej výučby ešte nemusí zaručiť efektívne vzdelávanie v tejto oblasti. Na základe vyjadrenia miery spokojnosti s jednotlivými zložkami výučby ľudských práv sme sa pokúsili priblíži</w:t>
      </w:r>
      <w:r w:rsidR="006B5D45" w:rsidRPr="002437FF">
        <w:rPr>
          <w:rFonts w:ascii="Arial" w:hAnsi="Arial" w:cs="Arial"/>
        </w:rPr>
        <w:t>ť ich úroveň a prínos pre študentov v stredných</w:t>
      </w:r>
      <w:r w:rsidRPr="002437FF">
        <w:rPr>
          <w:rFonts w:ascii="Arial" w:hAnsi="Arial" w:cs="Arial"/>
        </w:rPr>
        <w:t xml:space="preserve"> školách. Žiaci vyjadrovali </w:t>
      </w:r>
      <w:r w:rsidRPr="002437FF">
        <w:rPr>
          <w:rFonts w:ascii="Arial" w:hAnsi="Arial" w:cs="Arial"/>
          <w:b/>
        </w:rPr>
        <w:t>mieru spokojnosti s nasledujúcimi zložkami výučby ľudských práv</w:t>
      </w:r>
      <w:r w:rsidRPr="002437FF">
        <w:rPr>
          <w:rStyle w:val="Odkaznapoznmkupodiarou"/>
          <w:rFonts w:ascii="Arial" w:hAnsi="Arial" w:cs="Arial"/>
          <w:b/>
        </w:rPr>
        <w:footnoteReference w:id="7"/>
      </w:r>
      <w:r w:rsidRPr="002437FF">
        <w:rPr>
          <w:rFonts w:ascii="Arial" w:hAnsi="Arial" w:cs="Arial"/>
        </w:rPr>
        <w:t xml:space="preserve">: </w:t>
      </w:r>
    </w:p>
    <w:p w:rsidR="004E2C1E" w:rsidRPr="002437FF" w:rsidRDefault="004E2C1E" w:rsidP="006B5D45">
      <w:pPr>
        <w:pStyle w:val="Zarkazkladnhotextu2"/>
        <w:spacing w:after="0" w:line="276" w:lineRule="auto"/>
        <w:ind w:left="0"/>
        <w:jc w:val="both"/>
        <w:rPr>
          <w:rFonts w:ascii="Arial" w:hAnsi="Arial" w:cs="Arial"/>
          <w:sz w:val="12"/>
          <w:szCs w:val="12"/>
        </w:rPr>
      </w:pPr>
    </w:p>
    <w:p w:rsidR="0088299B" w:rsidRPr="002437FF" w:rsidRDefault="0088299B" w:rsidP="006B5D45">
      <w:pPr>
        <w:numPr>
          <w:ilvl w:val="0"/>
          <w:numId w:val="15"/>
        </w:numPr>
        <w:spacing w:after="0"/>
        <w:jc w:val="both"/>
        <w:rPr>
          <w:rFonts w:ascii="Arial" w:hAnsi="Arial" w:cs="Arial"/>
          <w:sz w:val="24"/>
          <w:szCs w:val="24"/>
        </w:rPr>
      </w:pPr>
      <w:r w:rsidRPr="002437FF">
        <w:rPr>
          <w:rFonts w:ascii="Arial" w:hAnsi="Arial" w:cs="Arial"/>
          <w:sz w:val="24"/>
          <w:szCs w:val="24"/>
        </w:rPr>
        <w:t>typ materiálov k výučbe ľudských práv (aktuálnosť, zaujatie pozornosti)</w:t>
      </w:r>
    </w:p>
    <w:p w:rsidR="0088299B" w:rsidRPr="002437FF" w:rsidRDefault="0088299B" w:rsidP="006B5D45">
      <w:pPr>
        <w:numPr>
          <w:ilvl w:val="0"/>
          <w:numId w:val="15"/>
        </w:numPr>
        <w:spacing w:after="0"/>
        <w:jc w:val="both"/>
        <w:rPr>
          <w:rFonts w:ascii="Arial" w:hAnsi="Arial" w:cs="Arial"/>
          <w:sz w:val="24"/>
          <w:szCs w:val="24"/>
        </w:rPr>
      </w:pPr>
      <w:r w:rsidRPr="002437FF">
        <w:rPr>
          <w:rFonts w:ascii="Arial" w:hAnsi="Arial" w:cs="Arial"/>
          <w:sz w:val="24"/>
          <w:szCs w:val="24"/>
        </w:rPr>
        <w:t>úroveň prednášok, besied o ľudských právach (aktuálnosť, spôsob realizácie)</w:t>
      </w:r>
    </w:p>
    <w:p w:rsidR="0088299B" w:rsidRPr="002437FF" w:rsidRDefault="0088299B" w:rsidP="006B5D45">
      <w:pPr>
        <w:numPr>
          <w:ilvl w:val="0"/>
          <w:numId w:val="15"/>
        </w:numPr>
        <w:spacing w:after="0"/>
        <w:jc w:val="both"/>
        <w:rPr>
          <w:rFonts w:ascii="Arial" w:hAnsi="Arial" w:cs="Arial"/>
          <w:sz w:val="24"/>
          <w:szCs w:val="24"/>
        </w:rPr>
      </w:pPr>
      <w:r w:rsidRPr="002437FF">
        <w:rPr>
          <w:rFonts w:ascii="Arial" w:hAnsi="Arial" w:cs="Arial"/>
          <w:sz w:val="24"/>
          <w:szCs w:val="24"/>
        </w:rPr>
        <w:t>obsah tém z oblasti ľudských práv (rôznosť tém)</w:t>
      </w:r>
    </w:p>
    <w:p w:rsidR="0088299B" w:rsidRPr="002437FF" w:rsidRDefault="0088299B" w:rsidP="006B5D45">
      <w:pPr>
        <w:numPr>
          <w:ilvl w:val="0"/>
          <w:numId w:val="15"/>
        </w:numPr>
        <w:spacing w:after="0"/>
        <w:jc w:val="both"/>
        <w:rPr>
          <w:rFonts w:ascii="Arial" w:hAnsi="Arial" w:cs="Arial"/>
          <w:sz w:val="24"/>
          <w:szCs w:val="24"/>
        </w:rPr>
      </w:pPr>
      <w:r w:rsidRPr="002437FF">
        <w:rPr>
          <w:rFonts w:ascii="Arial" w:hAnsi="Arial" w:cs="Arial"/>
          <w:sz w:val="24"/>
          <w:szCs w:val="24"/>
        </w:rPr>
        <w:t>premietnutie teórie o ľudských právach do praxe (využitie v bežnom živote)</w:t>
      </w:r>
    </w:p>
    <w:p w:rsidR="0088299B" w:rsidRPr="002437FF" w:rsidRDefault="0088299B" w:rsidP="006B5D45">
      <w:pPr>
        <w:numPr>
          <w:ilvl w:val="0"/>
          <w:numId w:val="15"/>
        </w:numPr>
        <w:spacing w:after="0"/>
        <w:jc w:val="both"/>
        <w:rPr>
          <w:rFonts w:ascii="Arial" w:hAnsi="Arial" w:cs="Arial"/>
          <w:sz w:val="24"/>
          <w:szCs w:val="24"/>
        </w:rPr>
      </w:pPr>
      <w:r w:rsidRPr="002437FF">
        <w:rPr>
          <w:rFonts w:ascii="Arial" w:hAnsi="Arial" w:cs="Arial"/>
          <w:sz w:val="24"/>
          <w:szCs w:val="24"/>
        </w:rPr>
        <w:t>názorné riešenie prípadného porušenia ľudských práv</w:t>
      </w:r>
    </w:p>
    <w:p w:rsidR="0088299B" w:rsidRPr="002437FF" w:rsidRDefault="0088299B" w:rsidP="006B5D45">
      <w:pPr>
        <w:numPr>
          <w:ilvl w:val="0"/>
          <w:numId w:val="15"/>
        </w:numPr>
        <w:spacing w:after="0"/>
        <w:jc w:val="both"/>
        <w:rPr>
          <w:rFonts w:ascii="Arial" w:hAnsi="Arial" w:cs="Arial"/>
          <w:sz w:val="24"/>
          <w:szCs w:val="24"/>
        </w:rPr>
      </w:pPr>
      <w:r w:rsidRPr="002437FF">
        <w:rPr>
          <w:rFonts w:ascii="Arial" w:hAnsi="Arial" w:cs="Arial"/>
          <w:sz w:val="24"/>
          <w:szCs w:val="24"/>
        </w:rPr>
        <w:t>kvalita získavaných informácií o ľudských právach (aktuálnosť, využiteľnosť)</w:t>
      </w:r>
    </w:p>
    <w:p w:rsidR="0088299B" w:rsidRPr="002437FF" w:rsidRDefault="0088299B" w:rsidP="006B5D45">
      <w:pPr>
        <w:numPr>
          <w:ilvl w:val="0"/>
          <w:numId w:val="15"/>
        </w:numPr>
        <w:spacing w:after="0"/>
        <w:jc w:val="both"/>
        <w:rPr>
          <w:rFonts w:ascii="Arial" w:hAnsi="Arial" w:cs="Arial"/>
          <w:sz w:val="24"/>
          <w:szCs w:val="24"/>
        </w:rPr>
      </w:pPr>
      <w:r w:rsidRPr="002437FF">
        <w:rPr>
          <w:rFonts w:ascii="Arial" w:hAnsi="Arial" w:cs="Arial"/>
          <w:sz w:val="24"/>
          <w:szCs w:val="24"/>
        </w:rPr>
        <w:t>priestor na diskusiu k otázke ľudských práv</w:t>
      </w:r>
    </w:p>
    <w:p w:rsidR="0088299B" w:rsidRPr="002437FF" w:rsidRDefault="0088299B" w:rsidP="006B5D45">
      <w:pPr>
        <w:numPr>
          <w:ilvl w:val="0"/>
          <w:numId w:val="15"/>
        </w:numPr>
        <w:spacing w:after="0"/>
        <w:jc w:val="both"/>
        <w:rPr>
          <w:rFonts w:ascii="Arial" w:hAnsi="Arial" w:cs="Arial"/>
          <w:sz w:val="24"/>
          <w:szCs w:val="24"/>
        </w:rPr>
      </w:pPr>
      <w:r w:rsidRPr="002437FF">
        <w:rPr>
          <w:rFonts w:ascii="Arial" w:hAnsi="Arial" w:cs="Arial"/>
          <w:sz w:val="24"/>
          <w:szCs w:val="24"/>
        </w:rPr>
        <w:t>rôznosť foriem výučby ľudských práv (výučba na hodine, prednášky, súťaže a</w:t>
      </w:r>
      <w:r w:rsidR="002437FF">
        <w:rPr>
          <w:rFonts w:ascii="Arial" w:hAnsi="Arial" w:cs="Arial"/>
          <w:sz w:val="24"/>
          <w:szCs w:val="24"/>
        </w:rPr>
        <w:t>p.</w:t>
      </w:r>
      <w:r w:rsidRPr="002437FF">
        <w:rPr>
          <w:rFonts w:ascii="Arial" w:hAnsi="Arial" w:cs="Arial"/>
          <w:sz w:val="24"/>
          <w:szCs w:val="24"/>
        </w:rPr>
        <w:t>).</w:t>
      </w:r>
    </w:p>
    <w:p w:rsidR="0076682A" w:rsidRPr="002437FF" w:rsidRDefault="0076682A" w:rsidP="0076682A">
      <w:pPr>
        <w:autoSpaceDE w:val="0"/>
        <w:autoSpaceDN w:val="0"/>
        <w:adjustRightInd w:val="0"/>
        <w:spacing w:after="0"/>
        <w:jc w:val="both"/>
        <w:rPr>
          <w:rFonts w:ascii="Arial" w:hAnsi="Arial" w:cs="Arial"/>
          <w:sz w:val="20"/>
          <w:szCs w:val="20"/>
        </w:rPr>
      </w:pPr>
    </w:p>
    <w:p w:rsidR="002437FF" w:rsidRDefault="006B5D45" w:rsidP="002437FF">
      <w:pPr>
        <w:spacing w:after="0"/>
        <w:jc w:val="both"/>
        <w:rPr>
          <w:rFonts w:ascii="Arial" w:hAnsi="Arial" w:cs="Arial"/>
          <w:sz w:val="24"/>
          <w:szCs w:val="24"/>
        </w:rPr>
      </w:pPr>
      <w:r w:rsidRPr="002437FF">
        <w:rPr>
          <w:rFonts w:ascii="Arial" w:hAnsi="Arial" w:cs="Arial"/>
          <w:sz w:val="24"/>
          <w:szCs w:val="24"/>
        </w:rPr>
        <w:t>Najvyššiu mie</w:t>
      </w:r>
      <w:r w:rsidR="00B82FFD" w:rsidRPr="002437FF">
        <w:rPr>
          <w:rFonts w:ascii="Arial" w:hAnsi="Arial" w:cs="Arial"/>
          <w:sz w:val="24"/>
          <w:szCs w:val="24"/>
        </w:rPr>
        <w:t>ru spokojnosti prejavili stredoškolskí študenti</w:t>
      </w:r>
      <w:r w:rsidRPr="002437FF">
        <w:rPr>
          <w:rFonts w:ascii="Arial" w:hAnsi="Arial" w:cs="Arial"/>
          <w:sz w:val="24"/>
          <w:szCs w:val="24"/>
        </w:rPr>
        <w:t xml:space="preserve"> </w:t>
      </w:r>
      <w:r w:rsidRPr="002437FF">
        <w:rPr>
          <w:rFonts w:ascii="Arial" w:hAnsi="Arial" w:cs="Arial"/>
          <w:b/>
          <w:sz w:val="24"/>
          <w:szCs w:val="24"/>
        </w:rPr>
        <w:t>s priestorom na diskusiu</w:t>
      </w:r>
      <w:r w:rsidRPr="002437FF">
        <w:rPr>
          <w:rFonts w:ascii="Arial" w:hAnsi="Arial" w:cs="Arial"/>
          <w:sz w:val="24"/>
          <w:szCs w:val="24"/>
        </w:rPr>
        <w:t xml:space="preserve"> </w:t>
      </w:r>
      <w:r w:rsidRPr="002437FF">
        <w:rPr>
          <w:rFonts w:ascii="Arial" w:hAnsi="Arial" w:cs="Arial"/>
          <w:b/>
          <w:sz w:val="24"/>
          <w:szCs w:val="24"/>
        </w:rPr>
        <w:t>(2,13)</w:t>
      </w:r>
      <w:r w:rsidRPr="002437FF">
        <w:rPr>
          <w:rFonts w:ascii="Arial" w:hAnsi="Arial" w:cs="Arial"/>
          <w:sz w:val="24"/>
          <w:szCs w:val="24"/>
        </w:rPr>
        <w:t xml:space="preserve"> o </w:t>
      </w:r>
      <w:r w:rsidR="00A341C8" w:rsidRPr="002437FF">
        <w:rPr>
          <w:rFonts w:ascii="Arial" w:hAnsi="Arial" w:cs="Arial"/>
          <w:sz w:val="24"/>
          <w:szCs w:val="24"/>
        </w:rPr>
        <w:t>ĽP</w:t>
      </w:r>
      <w:r w:rsidRPr="002437FF">
        <w:rPr>
          <w:rFonts w:ascii="Arial" w:hAnsi="Arial" w:cs="Arial"/>
          <w:sz w:val="24"/>
          <w:szCs w:val="24"/>
        </w:rPr>
        <w:t xml:space="preserve"> na hodine, teda s priestorom na vyučovaní, ktorý je zameraný na diskusiu o probléme medzi učiteľom a žiakmi, prípadne žiakmi navzájom. </w:t>
      </w:r>
      <w:r w:rsidR="002B4169" w:rsidRPr="002437FF">
        <w:rPr>
          <w:rFonts w:ascii="Arial" w:hAnsi="Arial" w:cs="Arial"/>
          <w:sz w:val="24"/>
          <w:szCs w:val="24"/>
        </w:rPr>
        <w:t xml:space="preserve">Ďalej nasledovala otázka </w:t>
      </w:r>
      <w:r w:rsidR="002B4169" w:rsidRPr="002437FF">
        <w:rPr>
          <w:rFonts w:ascii="Arial" w:hAnsi="Arial" w:cs="Arial"/>
          <w:b/>
          <w:sz w:val="24"/>
          <w:szCs w:val="24"/>
        </w:rPr>
        <w:t>kvality</w:t>
      </w:r>
      <w:r w:rsidRPr="002437FF">
        <w:rPr>
          <w:rFonts w:ascii="Arial" w:hAnsi="Arial" w:cs="Arial"/>
          <w:b/>
          <w:sz w:val="24"/>
          <w:szCs w:val="24"/>
        </w:rPr>
        <w:t xml:space="preserve"> získaných informácií o </w:t>
      </w:r>
      <w:r w:rsidR="002B4169" w:rsidRPr="002437FF">
        <w:rPr>
          <w:rFonts w:ascii="Arial" w:hAnsi="Arial" w:cs="Arial"/>
          <w:b/>
          <w:sz w:val="24"/>
          <w:szCs w:val="24"/>
        </w:rPr>
        <w:t>ľudských právach (2,31), úrovne</w:t>
      </w:r>
      <w:r w:rsidRPr="002437FF">
        <w:rPr>
          <w:rFonts w:ascii="Arial" w:hAnsi="Arial" w:cs="Arial"/>
          <w:b/>
          <w:sz w:val="24"/>
          <w:szCs w:val="24"/>
        </w:rPr>
        <w:t xml:space="preserve"> prednášo</w:t>
      </w:r>
      <w:r w:rsidR="002B4169" w:rsidRPr="002437FF">
        <w:rPr>
          <w:rFonts w:ascii="Arial" w:hAnsi="Arial" w:cs="Arial"/>
          <w:b/>
          <w:sz w:val="24"/>
          <w:szCs w:val="24"/>
        </w:rPr>
        <w:t>k, besied (2,32) a rozmanitosť</w:t>
      </w:r>
      <w:r w:rsidRPr="002437FF">
        <w:rPr>
          <w:rFonts w:ascii="Arial" w:hAnsi="Arial" w:cs="Arial"/>
          <w:b/>
          <w:sz w:val="24"/>
          <w:szCs w:val="24"/>
        </w:rPr>
        <w:t xml:space="preserve"> foriem výučby (2,35)</w:t>
      </w:r>
      <w:r w:rsidRPr="002437FF">
        <w:rPr>
          <w:rFonts w:ascii="Arial" w:hAnsi="Arial" w:cs="Arial"/>
          <w:sz w:val="24"/>
          <w:szCs w:val="24"/>
        </w:rPr>
        <w:t xml:space="preserve">. </w:t>
      </w:r>
    </w:p>
    <w:p w:rsidR="002437FF" w:rsidRDefault="002B4169" w:rsidP="002437FF">
      <w:pPr>
        <w:spacing w:after="0"/>
        <w:jc w:val="both"/>
        <w:rPr>
          <w:rFonts w:ascii="Arial" w:hAnsi="Arial" w:cs="Arial"/>
          <w:sz w:val="24"/>
          <w:szCs w:val="24"/>
        </w:rPr>
      </w:pPr>
      <w:r w:rsidRPr="002437FF">
        <w:rPr>
          <w:rFonts w:ascii="Arial" w:hAnsi="Arial" w:cs="Arial"/>
          <w:sz w:val="24"/>
          <w:szCs w:val="24"/>
        </w:rPr>
        <w:t xml:space="preserve">O niečo menej </w:t>
      </w:r>
      <w:r w:rsidR="006B5D45" w:rsidRPr="002437FF">
        <w:rPr>
          <w:rFonts w:ascii="Arial" w:hAnsi="Arial" w:cs="Arial"/>
          <w:sz w:val="24"/>
          <w:szCs w:val="24"/>
        </w:rPr>
        <w:t xml:space="preserve">spokojnosti prejavili </w:t>
      </w:r>
      <w:r w:rsidRPr="002437FF">
        <w:rPr>
          <w:rFonts w:ascii="Arial" w:hAnsi="Arial" w:cs="Arial"/>
          <w:sz w:val="24"/>
          <w:szCs w:val="24"/>
        </w:rPr>
        <w:t>aj</w:t>
      </w:r>
      <w:r w:rsidR="006B5D45" w:rsidRPr="002437FF">
        <w:rPr>
          <w:rFonts w:ascii="Arial" w:hAnsi="Arial" w:cs="Arial"/>
          <w:sz w:val="24"/>
          <w:szCs w:val="24"/>
        </w:rPr>
        <w:t> s </w:t>
      </w:r>
      <w:r w:rsidR="006B5D45" w:rsidRPr="002437FF">
        <w:rPr>
          <w:rFonts w:ascii="Arial" w:hAnsi="Arial" w:cs="Arial"/>
          <w:b/>
          <w:sz w:val="24"/>
          <w:szCs w:val="24"/>
        </w:rPr>
        <w:t>premietnutím teórie</w:t>
      </w:r>
      <w:r w:rsidR="006B5D45" w:rsidRPr="002437FF">
        <w:rPr>
          <w:rFonts w:ascii="Arial" w:hAnsi="Arial" w:cs="Arial"/>
          <w:sz w:val="24"/>
          <w:szCs w:val="24"/>
        </w:rPr>
        <w:t xml:space="preserve"> o </w:t>
      </w:r>
      <w:r w:rsidR="00A341C8" w:rsidRPr="002437FF">
        <w:rPr>
          <w:rFonts w:ascii="Arial" w:hAnsi="Arial" w:cs="Arial"/>
          <w:sz w:val="24"/>
          <w:szCs w:val="24"/>
        </w:rPr>
        <w:t>ĽP</w:t>
      </w:r>
      <w:r w:rsidR="006B5D45" w:rsidRPr="002437FF">
        <w:rPr>
          <w:rFonts w:ascii="Arial" w:hAnsi="Arial" w:cs="Arial"/>
          <w:sz w:val="24"/>
          <w:szCs w:val="24"/>
        </w:rPr>
        <w:t xml:space="preserve"> </w:t>
      </w:r>
      <w:r w:rsidR="006B5D45" w:rsidRPr="002437FF">
        <w:rPr>
          <w:rFonts w:ascii="Arial" w:hAnsi="Arial" w:cs="Arial"/>
          <w:b/>
          <w:sz w:val="24"/>
          <w:szCs w:val="24"/>
        </w:rPr>
        <w:t>do praxe</w:t>
      </w:r>
      <w:r w:rsidR="006B5D45" w:rsidRPr="002437FF">
        <w:rPr>
          <w:rFonts w:ascii="Arial" w:hAnsi="Arial" w:cs="Arial"/>
          <w:sz w:val="24"/>
          <w:szCs w:val="24"/>
        </w:rPr>
        <w:t xml:space="preserve">, teda využitím získaných poznatkov v živote </w:t>
      </w:r>
      <w:r w:rsidR="006B5D45" w:rsidRPr="002437FF">
        <w:rPr>
          <w:rFonts w:ascii="Arial" w:hAnsi="Arial" w:cs="Arial"/>
          <w:b/>
          <w:sz w:val="24"/>
          <w:szCs w:val="24"/>
        </w:rPr>
        <w:t xml:space="preserve">(2,40), </w:t>
      </w:r>
      <w:r w:rsidR="006B5D45" w:rsidRPr="002437FF">
        <w:rPr>
          <w:rFonts w:ascii="Arial" w:hAnsi="Arial" w:cs="Arial"/>
          <w:b/>
          <w:bCs/>
          <w:sz w:val="24"/>
          <w:szCs w:val="24"/>
        </w:rPr>
        <w:t>názorným riešením prípadného porušenia</w:t>
      </w:r>
      <w:r w:rsidR="006B5D45" w:rsidRPr="002437FF">
        <w:rPr>
          <w:rFonts w:ascii="Arial" w:hAnsi="Arial" w:cs="Arial"/>
          <w:sz w:val="24"/>
          <w:szCs w:val="24"/>
        </w:rPr>
        <w:t xml:space="preserve"> ľudských práv </w:t>
      </w:r>
      <w:r w:rsidR="006B5D45" w:rsidRPr="002437FF">
        <w:rPr>
          <w:rFonts w:ascii="Arial" w:hAnsi="Arial" w:cs="Arial"/>
          <w:b/>
          <w:sz w:val="24"/>
          <w:szCs w:val="24"/>
        </w:rPr>
        <w:t xml:space="preserve">(2,42) </w:t>
      </w:r>
      <w:r w:rsidR="006B5D45" w:rsidRPr="002437FF">
        <w:rPr>
          <w:rFonts w:ascii="Arial" w:hAnsi="Arial" w:cs="Arial"/>
          <w:sz w:val="24"/>
          <w:szCs w:val="24"/>
        </w:rPr>
        <w:t>a </w:t>
      </w:r>
      <w:r w:rsidR="006B5D45" w:rsidRPr="002437FF">
        <w:rPr>
          <w:rFonts w:ascii="Arial" w:hAnsi="Arial" w:cs="Arial"/>
          <w:b/>
          <w:sz w:val="24"/>
          <w:szCs w:val="24"/>
        </w:rPr>
        <w:t>obsahom tém (2,44)</w:t>
      </w:r>
      <w:r w:rsidR="006B5D45" w:rsidRPr="002437FF">
        <w:rPr>
          <w:rFonts w:ascii="Arial" w:hAnsi="Arial" w:cs="Arial"/>
          <w:sz w:val="24"/>
          <w:szCs w:val="24"/>
        </w:rPr>
        <w:t xml:space="preserve">. </w:t>
      </w:r>
    </w:p>
    <w:p w:rsidR="006B5D45" w:rsidRPr="002437FF" w:rsidRDefault="006B5D45" w:rsidP="006B5D45">
      <w:pPr>
        <w:jc w:val="both"/>
        <w:rPr>
          <w:rFonts w:ascii="Arial" w:hAnsi="Arial" w:cs="Arial"/>
          <w:sz w:val="24"/>
          <w:szCs w:val="24"/>
        </w:rPr>
      </w:pPr>
      <w:r w:rsidRPr="002437FF">
        <w:rPr>
          <w:rFonts w:ascii="Arial" w:hAnsi="Arial" w:cs="Arial"/>
          <w:sz w:val="24"/>
          <w:szCs w:val="24"/>
        </w:rPr>
        <w:lastRenderedPageBreak/>
        <w:t xml:space="preserve">Najmenej </w:t>
      </w:r>
      <w:r w:rsidR="00B82FFD" w:rsidRPr="002437FF">
        <w:rPr>
          <w:rFonts w:ascii="Arial" w:hAnsi="Arial" w:cs="Arial"/>
          <w:sz w:val="24"/>
          <w:szCs w:val="24"/>
        </w:rPr>
        <w:t>boli spokojní</w:t>
      </w:r>
      <w:r w:rsidRPr="002437FF">
        <w:rPr>
          <w:rFonts w:ascii="Arial" w:hAnsi="Arial" w:cs="Arial"/>
          <w:sz w:val="24"/>
          <w:szCs w:val="24"/>
        </w:rPr>
        <w:t xml:space="preserve"> </w:t>
      </w:r>
      <w:r w:rsidRPr="002437FF">
        <w:rPr>
          <w:rFonts w:ascii="Arial" w:hAnsi="Arial" w:cs="Arial"/>
          <w:b/>
          <w:sz w:val="24"/>
          <w:szCs w:val="24"/>
        </w:rPr>
        <w:t>s typom materiálov</w:t>
      </w:r>
      <w:r w:rsidRPr="002437FF">
        <w:rPr>
          <w:rFonts w:ascii="Arial" w:hAnsi="Arial" w:cs="Arial"/>
          <w:sz w:val="24"/>
          <w:szCs w:val="24"/>
        </w:rPr>
        <w:t xml:space="preserve"> k výučbe ĽP </w:t>
      </w:r>
      <w:r w:rsidRPr="002437FF">
        <w:rPr>
          <w:rFonts w:ascii="Arial" w:hAnsi="Arial" w:cs="Arial"/>
          <w:b/>
          <w:sz w:val="24"/>
          <w:szCs w:val="24"/>
        </w:rPr>
        <w:t>(2,56</w:t>
      </w:r>
      <w:r w:rsidRPr="002437FF">
        <w:rPr>
          <w:rFonts w:ascii="Arial" w:hAnsi="Arial" w:cs="Arial"/>
          <w:sz w:val="24"/>
          <w:szCs w:val="24"/>
        </w:rPr>
        <w:t>)</w:t>
      </w:r>
      <w:r w:rsidR="002B4169" w:rsidRPr="002437FF">
        <w:rPr>
          <w:rFonts w:ascii="Arial" w:hAnsi="Arial" w:cs="Arial"/>
          <w:sz w:val="24"/>
          <w:szCs w:val="24"/>
        </w:rPr>
        <w:t>, v tomto prípade sa hodnotenie približovalo k ambivalentnému postoju – ani spokojnosti ani nespokojnosti</w:t>
      </w:r>
      <w:r w:rsidRPr="002437FF">
        <w:rPr>
          <w:rFonts w:ascii="Arial" w:hAnsi="Arial" w:cs="Arial"/>
          <w:sz w:val="24"/>
          <w:szCs w:val="24"/>
        </w:rPr>
        <w:t xml:space="preserve">. </w:t>
      </w:r>
    </w:p>
    <w:p w:rsidR="002437FF" w:rsidRDefault="002437FF" w:rsidP="00B82FFD">
      <w:pPr>
        <w:pStyle w:val="Popis"/>
        <w:rPr>
          <w:rFonts w:ascii="Arial" w:hAnsi="Arial" w:cs="Arial"/>
          <w:i/>
        </w:rPr>
      </w:pPr>
    </w:p>
    <w:p w:rsidR="006B5D45" w:rsidRPr="00B82FFD" w:rsidRDefault="00B82FFD" w:rsidP="00B82FFD">
      <w:pPr>
        <w:pStyle w:val="Popis"/>
        <w:rPr>
          <w:rFonts w:ascii="Arial" w:hAnsi="Arial" w:cs="Arial"/>
          <w:i/>
        </w:rPr>
      </w:pPr>
      <w:r w:rsidRPr="00B82FFD">
        <w:rPr>
          <w:rFonts w:ascii="Arial" w:hAnsi="Arial" w:cs="Arial"/>
          <w:i/>
        </w:rPr>
        <w:t xml:space="preserve">Tabuľka </w:t>
      </w:r>
      <w:r w:rsidR="00047B54">
        <w:rPr>
          <w:rFonts w:ascii="Arial" w:hAnsi="Arial" w:cs="Arial"/>
          <w:i/>
        </w:rPr>
        <w:t>28</w:t>
      </w:r>
      <w:r w:rsidRPr="00B82FFD">
        <w:rPr>
          <w:rFonts w:ascii="Arial" w:hAnsi="Arial" w:cs="Arial"/>
          <w:i/>
        </w:rPr>
        <w:t xml:space="preserve"> </w:t>
      </w:r>
      <w:r w:rsidR="006B5D45" w:rsidRPr="00B82FFD">
        <w:rPr>
          <w:rFonts w:ascii="Arial" w:hAnsi="Arial" w:cs="Arial"/>
          <w:i/>
        </w:rPr>
        <w:t>– Poradie podľa miery spokojnosti</w:t>
      </w:r>
    </w:p>
    <w:tbl>
      <w:tblPr>
        <w:tblStyle w:val="Mriekatabuky"/>
        <w:tblW w:w="0" w:type="auto"/>
        <w:tblInd w:w="108" w:type="dxa"/>
        <w:tblLook w:val="0000" w:firstRow="0" w:lastRow="0" w:firstColumn="0" w:lastColumn="0" w:noHBand="0" w:noVBand="0"/>
      </w:tblPr>
      <w:tblGrid>
        <w:gridCol w:w="7938"/>
        <w:gridCol w:w="1134"/>
      </w:tblGrid>
      <w:tr w:rsidR="006B5D45" w:rsidRPr="00B82FFD" w:rsidTr="002437FF">
        <w:tc>
          <w:tcPr>
            <w:tcW w:w="907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6B5D45" w:rsidRPr="002437FF" w:rsidRDefault="006B5D45" w:rsidP="00B82FFD">
            <w:pPr>
              <w:pStyle w:val="Nadpis6"/>
              <w:outlineLvl w:val="5"/>
              <w:rPr>
                <w:rFonts w:ascii="Arial" w:hAnsi="Arial" w:cs="Arial"/>
                <w:sz w:val="22"/>
                <w:szCs w:val="22"/>
              </w:rPr>
            </w:pPr>
            <w:r w:rsidRPr="002437FF">
              <w:rPr>
                <w:rFonts w:ascii="Arial" w:hAnsi="Arial" w:cs="Arial"/>
                <w:sz w:val="22"/>
                <w:szCs w:val="22"/>
              </w:rPr>
              <w:t>Poradie jednotlivých položiek zoradených od najväčšej miery spokojnosti po úplnú nespokojnosť žiakov (1 = úplne spokojný, 5 = úplne nespokojný)</w:t>
            </w:r>
          </w:p>
        </w:tc>
      </w:tr>
      <w:tr w:rsidR="006B5D45" w:rsidRPr="00B82FFD" w:rsidTr="002437FF">
        <w:tc>
          <w:tcPr>
            <w:tcW w:w="7938" w:type="dxa"/>
            <w:tcBorders>
              <w:top w:val="single" w:sz="12" w:space="0" w:color="auto"/>
              <w:left w:val="single" w:sz="12" w:space="0" w:color="auto"/>
              <w:right w:val="single" w:sz="12" w:space="0" w:color="auto"/>
            </w:tcBorders>
          </w:tcPr>
          <w:p w:rsidR="006B5D45" w:rsidRPr="002437FF" w:rsidRDefault="006B5D45" w:rsidP="00B82FFD">
            <w:pPr>
              <w:pStyle w:val="Nadpis4"/>
              <w:outlineLvl w:val="3"/>
              <w:rPr>
                <w:rFonts w:ascii="Arial" w:hAnsi="Arial" w:cs="Arial"/>
                <w:b w:val="0"/>
                <w:color w:val="auto"/>
                <w:sz w:val="22"/>
                <w:szCs w:val="22"/>
              </w:rPr>
            </w:pPr>
            <w:bookmarkStart w:id="11" w:name="_Toc330902402"/>
            <w:bookmarkStart w:id="12" w:name="_Toc330902503"/>
            <w:r w:rsidRPr="002437FF">
              <w:rPr>
                <w:rFonts w:ascii="Arial" w:hAnsi="Arial" w:cs="Arial"/>
                <w:b w:val="0"/>
                <w:color w:val="auto"/>
                <w:sz w:val="22"/>
                <w:szCs w:val="22"/>
              </w:rPr>
              <w:t>Položky</w:t>
            </w:r>
            <w:bookmarkEnd w:id="11"/>
            <w:bookmarkEnd w:id="12"/>
          </w:p>
        </w:tc>
        <w:tc>
          <w:tcPr>
            <w:tcW w:w="1134" w:type="dxa"/>
            <w:tcBorders>
              <w:top w:val="single" w:sz="12" w:space="0" w:color="auto"/>
              <w:left w:val="single" w:sz="12" w:space="0" w:color="auto"/>
              <w:right w:val="single" w:sz="12" w:space="0" w:color="auto"/>
            </w:tcBorders>
            <w:vAlign w:val="center"/>
          </w:tcPr>
          <w:p w:rsidR="006B5D45" w:rsidRPr="002437FF" w:rsidRDefault="006B5D45" w:rsidP="00B82FFD">
            <w:pPr>
              <w:jc w:val="center"/>
              <w:rPr>
                <w:rFonts w:ascii="Arial" w:hAnsi="Arial" w:cs="Arial"/>
                <w:b/>
                <w:snapToGrid w:val="0"/>
                <w:sz w:val="22"/>
                <w:szCs w:val="22"/>
              </w:rPr>
            </w:pPr>
            <w:proofErr w:type="spellStart"/>
            <w:r w:rsidRPr="002437FF">
              <w:rPr>
                <w:rFonts w:ascii="Arial" w:hAnsi="Arial" w:cs="Arial"/>
                <w:b/>
                <w:snapToGrid w:val="0"/>
                <w:sz w:val="22"/>
                <w:szCs w:val="22"/>
              </w:rPr>
              <w:t>Mean</w:t>
            </w:r>
            <w:proofErr w:type="spellEnd"/>
          </w:p>
        </w:tc>
      </w:tr>
      <w:tr w:rsidR="006B5D45" w:rsidRPr="00B82FFD" w:rsidTr="002437FF">
        <w:tc>
          <w:tcPr>
            <w:tcW w:w="7938" w:type="dxa"/>
            <w:tcBorders>
              <w:left w:val="single" w:sz="12" w:space="0" w:color="auto"/>
              <w:right w:val="single" w:sz="12" w:space="0" w:color="auto"/>
            </w:tcBorders>
          </w:tcPr>
          <w:p w:rsidR="006B5D45" w:rsidRPr="002437FF" w:rsidRDefault="00B82FFD" w:rsidP="00B82FFD">
            <w:pPr>
              <w:jc w:val="both"/>
              <w:rPr>
                <w:rFonts w:ascii="Arial" w:hAnsi="Arial" w:cs="Arial"/>
                <w:sz w:val="22"/>
                <w:szCs w:val="22"/>
              </w:rPr>
            </w:pPr>
            <w:r w:rsidRPr="002437FF">
              <w:rPr>
                <w:rFonts w:ascii="Arial" w:hAnsi="Arial" w:cs="Arial"/>
                <w:b/>
                <w:sz w:val="22"/>
                <w:szCs w:val="22"/>
              </w:rPr>
              <w:t>P</w:t>
            </w:r>
            <w:r w:rsidR="006B5D45" w:rsidRPr="002437FF">
              <w:rPr>
                <w:rFonts w:ascii="Arial" w:hAnsi="Arial" w:cs="Arial"/>
                <w:b/>
                <w:sz w:val="22"/>
                <w:szCs w:val="22"/>
              </w:rPr>
              <w:t>riestor na diskusiu</w:t>
            </w:r>
            <w:r w:rsidR="006B5D45" w:rsidRPr="002437FF">
              <w:rPr>
                <w:rFonts w:ascii="Arial" w:hAnsi="Arial" w:cs="Arial"/>
                <w:sz w:val="22"/>
                <w:szCs w:val="22"/>
              </w:rPr>
              <w:t xml:space="preserve"> k otázke ľudských práv</w:t>
            </w:r>
            <w:r w:rsidR="006B5D45" w:rsidRPr="002437FF">
              <w:rPr>
                <w:rFonts w:ascii="Arial" w:hAnsi="Arial" w:cs="Arial"/>
                <w:b/>
                <w:sz w:val="22"/>
                <w:szCs w:val="22"/>
              </w:rPr>
              <w:t xml:space="preserve"> </w:t>
            </w:r>
          </w:p>
        </w:tc>
        <w:tc>
          <w:tcPr>
            <w:tcW w:w="1134" w:type="dxa"/>
            <w:tcBorders>
              <w:left w:val="single" w:sz="12" w:space="0" w:color="auto"/>
              <w:right w:val="single" w:sz="12" w:space="0" w:color="auto"/>
            </w:tcBorders>
          </w:tcPr>
          <w:p w:rsidR="006B5D45" w:rsidRPr="002437FF" w:rsidRDefault="006B5D45" w:rsidP="00B82FFD">
            <w:pPr>
              <w:jc w:val="center"/>
              <w:rPr>
                <w:rFonts w:ascii="Arial" w:hAnsi="Arial" w:cs="Arial"/>
                <w:snapToGrid w:val="0"/>
                <w:sz w:val="22"/>
                <w:szCs w:val="22"/>
              </w:rPr>
            </w:pPr>
            <w:r w:rsidRPr="002437FF">
              <w:rPr>
                <w:rFonts w:ascii="Arial" w:hAnsi="Arial" w:cs="Arial"/>
                <w:snapToGrid w:val="0"/>
                <w:sz w:val="22"/>
                <w:szCs w:val="22"/>
              </w:rPr>
              <w:t>2,13</w:t>
            </w:r>
          </w:p>
        </w:tc>
      </w:tr>
      <w:tr w:rsidR="006B5D45" w:rsidRPr="00B82FFD" w:rsidTr="002437FF">
        <w:tc>
          <w:tcPr>
            <w:tcW w:w="7938" w:type="dxa"/>
            <w:tcBorders>
              <w:left w:val="single" w:sz="12" w:space="0" w:color="auto"/>
              <w:right w:val="single" w:sz="12" w:space="0" w:color="auto"/>
            </w:tcBorders>
          </w:tcPr>
          <w:p w:rsidR="006B5D45" w:rsidRPr="002437FF" w:rsidRDefault="002437FF" w:rsidP="00B82FFD">
            <w:pPr>
              <w:ind w:left="-300"/>
              <w:jc w:val="both"/>
              <w:rPr>
                <w:rFonts w:ascii="Arial" w:hAnsi="Arial" w:cs="Arial"/>
                <w:sz w:val="22"/>
                <w:szCs w:val="22"/>
              </w:rPr>
            </w:pPr>
            <w:r>
              <w:rPr>
                <w:rFonts w:ascii="Arial" w:hAnsi="Arial" w:cs="Arial"/>
                <w:b/>
                <w:sz w:val="22"/>
                <w:szCs w:val="22"/>
              </w:rPr>
              <w:t xml:space="preserve">K  </w:t>
            </w:r>
            <w:r w:rsidR="00B82FFD" w:rsidRPr="002437FF">
              <w:rPr>
                <w:rFonts w:ascii="Arial" w:hAnsi="Arial" w:cs="Arial"/>
                <w:b/>
                <w:sz w:val="22"/>
                <w:szCs w:val="22"/>
              </w:rPr>
              <w:t>K</w:t>
            </w:r>
            <w:r w:rsidR="006B5D45" w:rsidRPr="002437FF">
              <w:rPr>
                <w:rFonts w:ascii="Arial" w:hAnsi="Arial" w:cs="Arial"/>
                <w:b/>
                <w:sz w:val="22"/>
                <w:szCs w:val="22"/>
              </w:rPr>
              <w:t>valita získavaných informácií</w:t>
            </w:r>
            <w:r w:rsidR="006B5D45" w:rsidRPr="002437FF">
              <w:rPr>
                <w:rFonts w:ascii="Arial" w:hAnsi="Arial" w:cs="Arial"/>
                <w:sz w:val="22"/>
                <w:szCs w:val="22"/>
              </w:rPr>
              <w:t xml:space="preserve"> o ľudských právach (aktuálnosť, využiteľnosť)</w:t>
            </w:r>
          </w:p>
        </w:tc>
        <w:tc>
          <w:tcPr>
            <w:tcW w:w="1134" w:type="dxa"/>
            <w:tcBorders>
              <w:left w:val="single" w:sz="12" w:space="0" w:color="auto"/>
              <w:right w:val="single" w:sz="12" w:space="0" w:color="auto"/>
            </w:tcBorders>
          </w:tcPr>
          <w:p w:rsidR="006B5D45" w:rsidRPr="002437FF" w:rsidRDefault="006B5D45" w:rsidP="00B82FFD">
            <w:pPr>
              <w:jc w:val="center"/>
              <w:rPr>
                <w:rFonts w:ascii="Arial" w:hAnsi="Arial" w:cs="Arial"/>
                <w:snapToGrid w:val="0"/>
                <w:sz w:val="22"/>
                <w:szCs w:val="22"/>
              </w:rPr>
            </w:pPr>
            <w:r w:rsidRPr="002437FF">
              <w:rPr>
                <w:rFonts w:ascii="Arial" w:hAnsi="Arial" w:cs="Arial"/>
                <w:snapToGrid w:val="0"/>
                <w:sz w:val="22"/>
                <w:szCs w:val="22"/>
              </w:rPr>
              <w:t>2,31</w:t>
            </w:r>
          </w:p>
        </w:tc>
      </w:tr>
      <w:tr w:rsidR="006B5D45" w:rsidRPr="00B82FFD" w:rsidTr="002437FF">
        <w:tc>
          <w:tcPr>
            <w:tcW w:w="7938" w:type="dxa"/>
            <w:tcBorders>
              <w:left w:val="single" w:sz="12" w:space="0" w:color="auto"/>
              <w:right w:val="single" w:sz="12" w:space="0" w:color="auto"/>
            </w:tcBorders>
          </w:tcPr>
          <w:p w:rsidR="006B5D45" w:rsidRPr="002437FF" w:rsidRDefault="00B82FFD" w:rsidP="002437FF">
            <w:pPr>
              <w:jc w:val="both"/>
              <w:rPr>
                <w:rFonts w:ascii="Arial" w:hAnsi="Arial" w:cs="Arial"/>
                <w:sz w:val="22"/>
                <w:szCs w:val="22"/>
              </w:rPr>
            </w:pPr>
            <w:r w:rsidRPr="002437FF">
              <w:rPr>
                <w:rFonts w:ascii="Arial" w:hAnsi="Arial" w:cs="Arial"/>
                <w:b/>
                <w:sz w:val="22"/>
                <w:szCs w:val="22"/>
              </w:rPr>
              <w:t>Ú</w:t>
            </w:r>
            <w:r w:rsidR="006B5D45" w:rsidRPr="002437FF">
              <w:rPr>
                <w:rFonts w:ascii="Arial" w:hAnsi="Arial" w:cs="Arial"/>
                <w:b/>
                <w:sz w:val="22"/>
                <w:szCs w:val="22"/>
              </w:rPr>
              <w:t>roveň prednášok, besied</w:t>
            </w:r>
            <w:r w:rsidR="006B5D45" w:rsidRPr="002437FF">
              <w:rPr>
                <w:rFonts w:ascii="Arial" w:hAnsi="Arial" w:cs="Arial"/>
                <w:sz w:val="22"/>
                <w:szCs w:val="22"/>
              </w:rPr>
              <w:t xml:space="preserve"> o </w:t>
            </w:r>
            <w:r w:rsidR="002437FF">
              <w:rPr>
                <w:rFonts w:ascii="Arial" w:hAnsi="Arial" w:cs="Arial"/>
                <w:sz w:val="22"/>
                <w:szCs w:val="22"/>
              </w:rPr>
              <w:t>ĽP</w:t>
            </w:r>
            <w:r w:rsidR="006B5D45" w:rsidRPr="002437FF">
              <w:rPr>
                <w:rFonts w:ascii="Arial" w:hAnsi="Arial" w:cs="Arial"/>
                <w:sz w:val="22"/>
                <w:szCs w:val="22"/>
              </w:rPr>
              <w:t xml:space="preserve"> (aktuálnosť, spôsob  realizácie)</w:t>
            </w:r>
          </w:p>
        </w:tc>
        <w:tc>
          <w:tcPr>
            <w:tcW w:w="1134" w:type="dxa"/>
            <w:tcBorders>
              <w:left w:val="single" w:sz="12" w:space="0" w:color="auto"/>
              <w:right w:val="single" w:sz="12" w:space="0" w:color="auto"/>
            </w:tcBorders>
          </w:tcPr>
          <w:p w:rsidR="006B5D45" w:rsidRPr="002437FF" w:rsidRDefault="006B5D45" w:rsidP="00B82FFD">
            <w:pPr>
              <w:jc w:val="center"/>
              <w:rPr>
                <w:rFonts w:ascii="Arial" w:hAnsi="Arial" w:cs="Arial"/>
                <w:snapToGrid w:val="0"/>
                <w:sz w:val="22"/>
                <w:szCs w:val="22"/>
              </w:rPr>
            </w:pPr>
            <w:r w:rsidRPr="002437FF">
              <w:rPr>
                <w:rFonts w:ascii="Arial" w:hAnsi="Arial" w:cs="Arial"/>
                <w:snapToGrid w:val="0"/>
                <w:sz w:val="22"/>
                <w:szCs w:val="22"/>
              </w:rPr>
              <w:t>2,32</w:t>
            </w:r>
          </w:p>
        </w:tc>
      </w:tr>
      <w:tr w:rsidR="006B5D45" w:rsidRPr="00B82FFD" w:rsidTr="002437FF">
        <w:tc>
          <w:tcPr>
            <w:tcW w:w="7938" w:type="dxa"/>
            <w:tcBorders>
              <w:left w:val="single" w:sz="12" w:space="0" w:color="auto"/>
              <w:right w:val="single" w:sz="12" w:space="0" w:color="auto"/>
            </w:tcBorders>
          </w:tcPr>
          <w:p w:rsidR="006B5D45" w:rsidRPr="002437FF" w:rsidRDefault="006B5D45" w:rsidP="00B82FFD">
            <w:pPr>
              <w:ind w:left="-300"/>
              <w:jc w:val="both"/>
              <w:rPr>
                <w:rFonts w:ascii="Arial" w:hAnsi="Arial" w:cs="Arial"/>
                <w:sz w:val="22"/>
                <w:szCs w:val="22"/>
              </w:rPr>
            </w:pPr>
            <w:r w:rsidRPr="002437FF">
              <w:rPr>
                <w:rFonts w:ascii="Arial" w:hAnsi="Arial" w:cs="Arial"/>
                <w:sz w:val="22"/>
                <w:szCs w:val="22"/>
              </w:rPr>
              <w:t xml:space="preserve">     </w:t>
            </w:r>
            <w:r w:rsidR="00B82FFD" w:rsidRPr="002437FF">
              <w:rPr>
                <w:rFonts w:ascii="Arial" w:hAnsi="Arial" w:cs="Arial"/>
                <w:b/>
                <w:sz w:val="22"/>
                <w:szCs w:val="22"/>
              </w:rPr>
              <w:t>R</w:t>
            </w:r>
            <w:r w:rsidRPr="002437FF">
              <w:rPr>
                <w:rFonts w:ascii="Arial" w:hAnsi="Arial" w:cs="Arial"/>
                <w:b/>
                <w:sz w:val="22"/>
                <w:szCs w:val="22"/>
              </w:rPr>
              <w:t>ôznosť foriem výučby</w:t>
            </w:r>
            <w:r w:rsidRPr="002437FF">
              <w:rPr>
                <w:rFonts w:ascii="Arial" w:hAnsi="Arial" w:cs="Arial"/>
                <w:sz w:val="22"/>
                <w:szCs w:val="22"/>
              </w:rPr>
              <w:t xml:space="preserve"> (výučba na hodine, prednášky, súťaže apod.)</w:t>
            </w:r>
          </w:p>
        </w:tc>
        <w:tc>
          <w:tcPr>
            <w:tcW w:w="1134" w:type="dxa"/>
            <w:tcBorders>
              <w:left w:val="single" w:sz="12" w:space="0" w:color="auto"/>
              <w:right w:val="single" w:sz="12" w:space="0" w:color="auto"/>
            </w:tcBorders>
          </w:tcPr>
          <w:p w:rsidR="006B5D45" w:rsidRPr="002437FF" w:rsidRDefault="006B5D45" w:rsidP="00B82FFD">
            <w:pPr>
              <w:jc w:val="center"/>
              <w:rPr>
                <w:rFonts w:ascii="Arial" w:hAnsi="Arial" w:cs="Arial"/>
                <w:snapToGrid w:val="0"/>
                <w:sz w:val="22"/>
                <w:szCs w:val="22"/>
              </w:rPr>
            </w:pPr>
            <w:r w:rsidRPr="002437FF">
              <w:rPr>
                <w:rFonts w:ascii="Arial" w:hAnsi="Arial" w:cs="Arial"/>
                <w:snapToGrid w:val="0"/>
                <w:sz w:val="22"/>
                <w:szCs w:val="22"/>
              </w:rPr>
              <w:t>2,35</w:t>
            </w:r>
          </w:p>
        </w:tc>
      </w:tr>
      <w:tr w:rsidR="006B5D45" w:rsidRPr="00B82FFD" w:rsidTr="002437FF">
        <w:tc>
          <w:tcPr>
            <w:tcW w:w="7938" w:type="dxa"/>
            <w:tcBorders>
              <w:left w:val="single" w:sz="12" w:space="0" w:color="auto"/>
              <w:right w:val="single" w:sz="12" w:space="0" w:color="auto"/>
            </w:tcBorders>
          </w:tcPr>
          <w:p w:rsidR="006B5D45" w:rsidRPr="002437FF" w:rsidRDefault="00B82FFD" w:rsidP="00B82FFD">
            <w:pPr>
              <w:jc w:val="both"/>
              <w:rPr>
                <w:rFonts w:ascii="Arial" w:hAnsi="Arial" w:cs="Arial"/>
                <w:sz w:val="22"/>
                <w:szCs w:val="22"/>
              </w:rPr>
            </w:pPr>
            <w:r w:rsidRPr="002437FF">
              <w:rPr>
                <w:rFonts w:ascii="Arial" w:hAnsi="Arial" w:cs="Arial"/>
                <w:b/>
                <w:sz w:val="22"/>
                <w:szCs w:val="22"/>
              </w:rPr>
              <w:t>P</w:t>
            </w:r>
            <w:r w:rsidR="006B5D45" w:rsidRPr="002437FF">
              <w:rPr>
                <w:rFonts w:ascii="Arial" w:hAnsi="Arial" w:cs="Arial"/>
                <w:b/>
                <w:sz w:val="22"/>
                <w:szCs w:val="22"/>
              </w:rPr>
              <w:t>remietnutie</w:t>
            </w:r>
            <w:r w:rsidR="006B5D45" w:rsidRPr="002437FF">
              <w:rPr>
                <w:rFonts w:ascii="Arial" w:hAnsi="Arial" w:cs="Arial"/>
                <w:sz w:val="22"/>
                <w:szCs w:val="22"/>
              </w:rPr>
              <w:t xml:space="preserve"> teórie o ľudských právach </w:t>
            </w:r>
            <w:r w:rsidR="006B5D45" w:rsidRPr="002437FF">
              <w:rPr>
                <w:rFonts w:ascii="Arial" w:hAnsi="Arial" w:cs="Arial"/>
                <w:b/>
                <w:sz w:val="22"/>
                <w:szCs w:val="22"/>
              </w:rPr>
              <w:t>do praxe</w:t>
            </w:r>
            <w:r w:rsidR="006B5D45" w:rsidRPr="002437FF">
              <w:rPr>
                <w:rFonts w:ascii="Arial" w:hAnsi="Arial" w:cs="Arial"/>
                <w:sz w:val="22"/>
                <w:szCs w:val="22"/>
              </w:rPr>
              <w:t xml:space="preserve"> (využitie v bežnom živote)</w:t>
            </w:r>
          </w:p>
        </w:tc>
        <w:tc>
          <w:tcPr>
            <w:tcW w:w="1134" w:type="dxa"/>
            <w:tcBorders>
              <w:left w:val="single" w:sz="12" w:space="0" w:color="auto"/>
              <w:right w:val="single" w:sz="12" w:space="0" w:color="auto"/>
            </w:tcBorders>
          </w:tcPr>
          <w:p w:rsidR="006B5D45" w:rsidRPr="002437FF" w:rsidRDefault="006B5D45" w:rsidP="00B82FFD">
            <w:pPr>
              <w:jc w:val="center"/>
              <w:rPr>
                <w:rFonts w:ascii="Arial" w:hAnsi="Arial" w:cs="Arial"/>
                <w:snapToGrid w:val="0"/>
                <w:sz w:val="22"/>
                <w:szCs w:val="22"/>
              </w:rPr>
            </w:pPr>
            <w:r w:rsidRPr="002437FF">
              <w:rPr>
                <w:rFonts w:ascii="Arial" w:hAnsi="Arial" w:cs="Arial"/>
                <w:snapToGrid w:val="0"/>
                <w:sz w:val="22"/>
                <w:szCs w:val="22"/>
              </w:rPr>
              <w:t>2,40</w:t>
            </w:r>
          </w:p>
        </w:tc>
      </w:tr>
      <w:tr w:rsidR="006B5D45" w:rsidRPr="00B82FFD" w:rsidTr="002437FF">
        <w:tc>
          <w:tcPr>
            <w:tcW w:w="7938" w:type="dxa"/>
            <w:tcBorders>
              <w:left w:val="single" w:sz="12" w:space="0" w:color="auto"/>
              <w:right w:val="single" w:sz="12" w:space="0" w:color="auto"/>
            </w:tcBorders>
          </w:tcPr>
          <w:p w:rsidR="006B5D45" w:rsidRPr="002437FF" w:rsidRDefault="006B5D45" w:rsidP="00B82FFD">
            <w:pPr>
              <w:ind w:left="-300"/>
              <w:jc w:val="both"/>
              <w:rPr>
                <w:rFonts w:ascii="Arial" w:hAnsi="Arial" w:cs="Arial"/>
                <w:sz w:val="22"/>
                <w:szCs w:val="22"/>
              </w:rPr>
            </w:pPr>
            <w:r w:rsidRPr="002437FF">
              <w:rPr>
                <w:rFonts w:ascii="Arial" w:hAnsi="Arial" w:cs="Arial"/>
                <w:sz w:val="22"/>
                <w:szCs w:val="22"/>
              </w:rPr>
              <w:t xml:space="preserve">     </w:t>
            </w:r>
            <w:r w:rsidR="00B82FFD" w:rsidRPr="002437FF">
              <w:rPr>
                <w:rFonts w:ascii="Arial" w:hAnsi="Arial" w:cs="Arial"/>
                <w:b/>
                <w:sz w:val="22"/>
                <w:szCs w:val="22"/>
              </w:rPr>
              <w:t>N</w:t>
            </w:r>
            <w:r w:rsidRPr="002437FF">
              <w:rPr>
                <w:rFonts w:ascii="Arial" w:hAnsi="Arial" w:cs="Arial"/>
                <w:b/>
                <w:sz w:val="22"/>
                <w:szCs w:val="22"/>
              </w:rPr>
              <w:t>ázorné riešenie</w:t>
            </w:r>
            <w:r w:rsidRPr="002437FF">
              <w:rPr>
                <w:rFonts w:ascii="Arial" w:hAnsi="Arial" w:cs="Arial"/>
                <w:sz w:val="22"/>
                <w:szCs w:val="22"/>
              </w:rPr>
              <w:t xml:space="preserve"> prípadného porušenia ľudských práv</w:t>
            </w:r>
          </w:p>
        </w:tc>
        <w:tc>
          <w:tcPr>
            <w:tcW w:w="1134" w:type="dxa"/>
            <w:tcBorders>
              <w:left w:val="single" w:sz="12" w:space="0" w:color="auto"/>
              <w:right w:val="single" w:sz="12" w:space="0" w:color="auto"/>
            </w:tcBorders>
          </w:tcPr>
          <w:p w:rsidR="006B5D45" w:rsidRPr="002437FF" w:rsidRDefault="006B5D45" w:rsidP="00B82FFD">
            <w:pPr>
              <w:jc w:val="center"/>
              <w:rPr>
                <w:rFonts w:ascii="Arial" w:hAnsi="Arial" w:cs="Arial"/>
                <w:snapToGrid w:val="0"/>
                <w:sz w:val="22"/>
                <w:szCs w:val="22"/>
              </w:rPr>
            </w:pPr>
            <w:r w:rsidRPr="002437FF">
              <w:rPr>
                <w:rFonts w:ascii="Arial" w:hAnsi="Arial" w:cs="Arial"/>
                <w:snapToGrid w:val="0"/>
                <w:sz w:val="22"/>
                <w:szCs w:val="22"/>
              </w:rPr>
              <w:t>2,42</w:t>
            </w:r>
          </w:p>
        </w:tc>
      </w:tr>
      <w:tr w:rsidR="006B5D45" w:rsidRPr="00B82FFD" w:rsidTr="002437FF">
        <w:tc>
          <w:tcPr>
            <w:tcW w:w="7938" w:type="dxa"/>
            <w:tcBorders>
              <w:left w:val="single" w:sz="12" w:space="0" w:color="auto"/>
              <w:right w:val="single" w:sz="12" w:space="0" w:color="auto"/>
            </w:tcBorders>
          </w:tcPr>
          <w:p w:rsidR="006B5D45" w:rsidRPr="002437FF" w:rsidRDefault="00B82FFD" w:rsidP="00B82FFD">
            <w:pPr>
              <w:jc w:val="both"/>
              <w:rPr>
                <w:rFonts w:ascii="Arial" w:hAnsi="Arial" w:cs="Arial"/>
                <w:sz w:val="22"/>
                <w:szCs w:val="22"/>
              </w:rPr>
            </w:pPr>
            <w:r w:rsidRPr="002437FF">
              <w:rPr>
                <w:rFonts w:ascii="Arial" w:hAnsi="Arial" w:cs="Arial"/>
                <w:b/>
                <w:sz w:val="22"/>
                <w:szCs w:val="22"/>
              </w:rPr>
              <w:t>O</w:t>
            </w:r>
            <w:r w:rsidR="006B5D45" w:rsidRPr="002437FF">
              <w:rPr>
                <w:rFonts w:ascii="Arial" w:hAnsi="Arial" w:cs="Arial"/>
                <w:b/>
                <w:sz w:val="22"/>
                <w:szCs w:val="22"/>
              </w:rPr>
              <w:t>bsah tém</w:t>
            </w:r>
            <w:r w:rsidR="006B5D45" w:rsidRPr="002437FF">
              <w:rPr>
                <w:rFonts w:ascii="Arial" w:hAnsi="Arial" w:cs="Arial"/>
                <w:sz w:val="22"/>
                <w:szCs w:val="22"/>
              </w:rPr>
              <w:t xml:space="preserve"> z oblasti ľudských práv (rôznosť tém)</w:t>
            </w:r>
          </w:p>
        </w:tc>
        <w:tc>
          <w:tcPr>
            <w:tcW w:w="1134" w:type="dxa"/>
            <w:tcBorders>
              <w:left w:val="single" w:sz="12" w:space="0" w:color="auto"/>
              <w:right w:val="single" w:sz="12" w:space="0" w:color="auto"/>
            </w:tcBorders>
          </w:tcPr>
          <w:p w:rsidR="006B5D45" w:rsidRPr="002437FF" w:rsidRDefault="006B5D45" w:rsidP="00B82FFD">
            <w:pPr>
              <w:jc w:val="center"/>
              <w:rPr>
                <w:rFonts w:ascii="Arial" w:hAnsi="Arial" w:cs="Arial"/>
                <w:snapToGrid w:val="0"/>
                <w:sz w:val="22"/>
                <w:szCs w:val="22"/>
              </w:rPr>
            </w:pPr>
            <w:r w:rsidRPr="002437FF">
              <w:rPr>
                <w:rFonts w:ascii="Arial" w:hAnsi="Arial" w:cs="Arial"/>
                <w:snapToGrid w:val="0"/>
                <w:sz w:val="22"/>
                <w:szCs w:val="22"/>
              </w:rPr>
              <w:t>2,44</w:t>
            </w:r>
          </w:p>
        </w:tc>
      </w:tr>
      <w:tr w:rsidR="006B5D45" w:rsidRPr="00B82FFD" w:rsidTr="002437FF">
        <w:tc>
          <w:tcPr>
            <w:tcW w:w="7938" w:type="dxa"/>
            <w:tcBorders>
              <w:left w:val="single" w:sz="12" w:space="0" w:color="auto"/>
              <w:bottom w:val="single" w:sz="12" w:space="0" w:color="auto"/>
              <w:right w:val="single" w:sz="12" w:space="0" w:color="auto"/>
            </w:tcBorders>
          </w:tcPr>
          <w:p w:rsidR="006B5D45" w:rsidRPr="002437FF" w:rsidRDefault="00B82FFD" w:rsidP="00B82FFD">
            <w:pPr>
              <w:tabs>
                <w:tab w:val="left" w:pos="2415"/>
              </w:tabs>
              <w:jc w:val="both"/>
              <w:rPr>
                <w:rFonts w:ascii="Arial" w:hAnsi="Arial" w:cs="Arial"/>
                <w:b/>
                <w:sz w:val="22"/>
                <w:szCs w:val="22"/>
              </w:rPr>
            </w:pPr>
            <w:r w:rsidRPr="002437FF">
              <w:rPr>
                <w:rFonts w:ascii="Arial" w:hAnsi="Arial" w:cs="Arial"/>
                <w:b/>
                <w:sz w:val="22"/>
                <w:szCs w:val="22"/>
              </w:rPr>
              <w:t>T</w:t>
            </w:r>
            <w:r w:rsidR="006B5D45" w:rsidRPr="002437FF">
              <w:rPr>
                <w:rFonts w:ascii="Arial" w:hAnsi="Arial" w:cs="Arial"/>
                <w:b/>
                <w:sz w:val="22"/>
                <w:szCs w:val="22"/>
              </w:rPr>
              <w:t>yp materiálov</w:t>
            </w:r>
            <w:r w:rsidR="006B5D45" w:rsidRPr="002437FF">
              <w:rPr>
                <w:rFonts w:ascii="Arial" w:hAnsi="Arial" w:cs="Arial"/>
                <w:sz w:val="22"/>
                <w:szCs w:val="22"/>
              </w:rPr>
              <w:t xml:space="preserve"> k výučbe ľudských práv (aktuálnosť, zaujatie pozornosti)</w:t>
            </w:r>
          </w:p>
        </w:tc>
        <w:tc>
          <w:tcPr>
            <w:tcW w:w="1134" w:type="dxa"/>
            <w:tcBorders>
              <w:left w:val="single" w:sz="12" w:space="0" w:color="auto"/>
              <w:bottom w:val="single" w:sz="12" w:space="0" w:color="auto"/>
              <w:right w:val="single" w:sz="12" w:space="0" w:color="auto"/>
            </w:tcBorders>
          </w:tcPr>
          <w:p w:rsidR="006B5D45" w:rsidRPr="002437FF" w:rsidRDefault="006B5D45" w:rsidP="00B82FFD">
            <w:pPr>
              <w:jc w:val="center"/>
              <w:rPr>
                <w:rFonts w:ascii="Arial" w:hAnsi="Arial" w:cs="Arial"/>
                <w:snapToGrid w:val="0"/>
                <w:sz w:val="22"/>
                <w:szCs w:val="22"/>
              </w:rPr>
            </w:pPr>
            <w:r w:rsidRPr="002437FF">
              <w:rPr>
                <w:rFonts w:ascii="Arial" w:hAnsi="Arial" w:cs="Arial"/>
                <w:snapToGrid w:val="0"/>
                <w:sz w:val="22"/>
                <w:szCs w:val="22"/>
              </w:rPr>
              <w:t>2,56</w:t>
            </w:r>
          </w:p>
        </w:tc>
      </w:tr>
    </w:tbl>
    <w:p w:rsidR="006B5D45" w:rsidRPr="002437FF" w:rsidRDefault="006B5D45" w:rsidP="002B4169">
      <w:pPr>
        <w:spacing w:after="0"/>
        <w:jc w:val="both"/>
        <w:rPr>
          <w:rFonts w:ascii="Arial" w:hAnsi="Arial" w:cs="Arial"/>
          <w:sz w:val="20"/>
          <w:szCs w:val="20"/>
        </w:rPr>
      </w:pPr>
    </w:p>
    <w:p w:rsidR="002B4169" w:rsidRPr="002437FF" w:rsidRDefault="002B4169" w:rsidP="002B4169">
      <w:pPr>
        <w:spacing w:after="120"/>
        <w:jc w:val="both"/>
        <w:rPr>
          <w:rFonts w:ascii="Arial" w:hAnsi="Arial" w:cs="Arial"/>
          <w:sz w:val="24"/>
          <w:szCs w:val="24"/>
        </w:rPr>
      </w:pPr>
      <w:r w:rsidRPr="002437FF">
        <w:rPr>
          <w:rFonts w:ascii="Arial" w:hAnsi="Arial" w:cs="Arial"/>
          <w:sz w:val="24"/>
          <w:szCs w:val="24"/>
        </w:rPr>
        <w:t xml:space="preserve">Štatisticky významné rozdiely v miere spokojnosti s jednotlivými zložkami výučby ĽP (rozdiely v priemerných hodnotách) sa zistili vo vzťahu k pohlaviu, stupňu vzdelania (ZŠ a SŠ), typu strednej školy a ročníku. Dievčatá (2,25) prejavili viac spokojnosti s rôznosťou foriem výučby k ĽP ako chlapci (2,35), v hodnotení ostatných zložiek sa nezaznamenali výraznejšie rozdiely. Najvyššia celková miera spokojnosti sa zistila u dievčat pri hodnotení priestoru na diskusiu (2,11), naopak najhoršie celkové hodnotenie dali chlapci v prípade typu materiálov k výučbe (2,64). </w:t>
      </w:r>
    </w:p>
    <w:p w:rsidR="00E17C5B" w:rsidRPr="002437FF" w:rsidRDefault="00E17C5B" w:rsidP="00E17C5B">
      <w:pPr>
        <w:spacing w:after="120"/>
        <w:jc w:val="both"/>
        <w:rPr>
          <w:rFonts w:ascii="Arial" w:hAnsi="Arial" w:cs="Arial"/>
          <w:sz w:val="24"/>
          <w:szCs w:val="24"/>
        </w:rPr>
      </w:pPr>
      <w:r w:rsidRPr="002437FF">
        <w:rPr>
          <w:rFonts w:ascii="Arial" w:hAnsi="Arial" w:cs="Arial"/>
          <w:sz w:val="24"/>
          <w:szCs w:val="24"/>
        </w:rPr>
        <w:t xml:space="preserve">Z druhostupňového triedenia vo vzťahu </w:t>
      </w:r>
      <w:r w:rsidRPr="002437FF">
        <w:rPr>
          <w:rFonts w:ascii="Arial" w:hAnsi="Arial" w:cs="Arial"/>
          <w:b/>
          <w:sz w:val="24"/>
          <w:szCs w:val="24"/>
        </w:rPr>
        <w:t>k typu strednej školy</w:t>
      </w:r>
      <w:r w:rsidRPr="002437FF">
        <w:rPr>
          <w:rFonts w:ascii="Arial" w:hAnsi="Arial" w:cs="Arial"/>
          <w:sz w:val="24"/>
          <w:szCs w:val="24"/>
        </w:rPr>
        <w:t xml:space="preserve"> vyplýva, že žiaci v gymnáziách vyjadrovali vyššiu mieru spokojnosti s úrovňou prednášok, besied o ĽP (2,21; SOŠ: 2,44) a rôznosťou foriem výučby (2,25; SOŠ: 2,45) ako žiaci v stredných odborných školách. Miera spokojnosti s ostatnými oblasťami v oboch typoch škôl sa výraznejšie neodlišovala. </w:t>
      </w:r>
    </w:p>
    <w:p w:rsidR="00E17C5B" w:rsidRPr="002437FF" w:rsidRDefault="00E17C5B" w:rsidP="00E17C5B">
      <w:pPr>
        <w:spacing w:after="120"/>
        <w:jc w:val="both"/>
        <w:rPr>
          <w:rFonts w:ascii="Arial" w:hAnsi="Arial" w:cs="Arial"/>
          <w:sz w:val="24"/>
          <w:szCs w:val="24"/>
        </w:rPr>
      </w:pPr>
      <w:r w:rsidRPr="002437FF">
        <w:rPr>
          <w:rFonts w:ascii="Arial" w:hAnsi="Arial" w:cs="Arial"/>
          <w:sz w:val="24"/>
          <w:szCs w:val="24"/>
        </w:rPr>
        <w:t xml:space="preserve">Faktor </w:t>
      </w:r>
      <w:r w:rsidRPr="002437FF">
        <w:rPr>
          <w:rFonts w:ascii="Arial" w:hAnsi="Arial" w:cs="Arial"/>
          <w:b/>
          <w:sz w:val="24"/>
          <w:szCs w:val="24"/>
        </w:rPr>
        <w:t>ročníka</w:t>
      </w:r>
      <w:r w:rsidRPr="002437FF">
        <w:rPr>
          <w:rFonts w:ascii="Arial" w:hAnsi="Arial" w:cs="Arial"/>
          <w:sz w:val="24"/>
          <w:szCs w:val="24"/>
        </w:rPr>
        <w:t xml:space="preserve"> diferencoval priestor na diskusiu k otázke ĽP, kedy najvyššiu mieru spokojnosti s ňou vyjadrili štvrtáci (1,95), naopak najmenšiu tretiaci (2,32). Ročník diferencoval aj hodnotenie rôznosti foriem výučby, pričom najvyššia spokojnosť panovala v tomto smere u druhákov (2,16), najmenšia u tretiakov (2,55). Najvyššia hodnota miery spokojnosti sa zistila u štvrtákov pri zložke priestor na diskusiu (1,95). Najmenej boli spokojní v prípade typu materiálov k výučbe prváci (2,62) a tretiaci (2,62), pri úrovni prednášok, besied zasa prváci (2,61). </w:t>
      </w:r>
    </w:p>
    <w:p w:rsidR="00E17C5B" w:rsidRPr="007958C7" w:rsidRDefault="00E17C5B" w:rsidP="00E17C5B">
      <w:pPr>
        <w:spacing w:after="120"/>
        <w:jc w:val="both"/>
        <w:rPr>
          <w:rFonts w:ascii="Arial" w:hAnsi="Arial" w:cs="Arial"/>
          <w:sz w:val="24"/>
          <w:szCs w:val="24"/>
        </w:rPr>
      </w:pPr>
      <w:r w:rsidRPr="002437FF">
        <w:rPr>
          <w:rFonts w:ascii="Arial" w:hAnsi="Arial" w:cs="Arial"/>
          <w:sz w:val="24"/>
          <w:szCs w:val="24"/>
        </w:rPr>
        <w:t xml:space="preserve">V polovici </w:t>
      </w:r>
      <w:r w:rsidRPr="002437FF">
        <w:rPr>
          <w:rFonts w:ascii="Arial" w:hAnsi="Arial" w:cs="Arial"/>
          <w:b/>
          <w:sz w:val="24"/>
          <w:szCs w:val="24"/>
        </w:rPr>
        <w:t xml:space="preserve">krajov </w:t>
      </w:r>
      <w:r w:rsidRPr="002437FF">
        <w:rPr>
          <w:rFonts w:ascii="Arial" w:hAnsi="Arial" w:cs="Arial"/>
          <w:sz w:val="24"/>
          <w:szCs w:val="24"/>
        </w:rPr>
        <w:t>bol najlepšie hodnotený priestor na diskusiu (Trnavský: 2,22; Trenčiansky: 2,02; Banskobystrický: 1,84 a Košický: 2,22). V Bratislavskom (2,04) a Žilinskom kraji (2,06) to bola</w:t>
      </w:r>
      <w:r w:rsidR="00A341C8" w:rsidRPr="002437FF">
        <w:rPr>
          <w:rFonts w:ascii="Arial" w:hAnsi="Arial" w:cs="Arial"/>
          <w:sz w:val="24"/>
          <w:szCs w:val="24"/>
        </w:rPr>
        <w:t xml:space="preserve"> kvalita získavaných informácií.</w:t>
      </w:r>
      <w:r w:rsidRPr="002437FF">
        <w:rPr>
          <w:rFonts w:ascii="Arial" w:hAnsi="Arial" w:cs="Arial"/>
          <w:sz w:val="24"/>
          <w:szCs w:val="24"/>
        </w:rPr>
        <w:t xml:space="preserve"> </w:t>
      </w:r>
      <w:r w:rsidR="00A341C8" w:rsidRPr="002437FF">
        <w:rPr>
          <w:rFonts w:ascii="Arial" w:hAnsi="Arial" w:cs="Arial"/>
          <w:sz w:val="24"/>
          <w:szCs w:val="24"/>
        </w:rPr>
        <w:t>V</w:t>
      </w:r>
      <w:r w:rsidRPr="002437FF">
        <w:rPr>
          <w:rFonts w:ascii="Arial" w:hAnsi="Arial" w:cs="Arial"/>
          <w:sz w:val="24"/>
          <w:szCs w:val="24"/>
        </w:rPr>
        <w:t xml:space="preserve"> Nitrianskom (2,2) a Prešovskom kraji (2,16) úroveň prednášok, besied. Najmenej spokojní boli v Trenčianskom (2,6), Nitrianskom (2,55), Žilinskom (2,61) a Banskobystrickom kraji (2,83) s typom materiálov využívaných k výučbe ĽP. V Bratislavskom (2,41), Trnavskom (2,54) a Košickom (2,63) to bol obsah tém a v Košickom kraji bolo </w:t>
      </w:r>
      <w:r w:rsidRPr="002437FF">
        <w:rPr>
          <w:rFonts w:ascii="Arial" w:hAnsi="Arial" w:cs="Arial"/>
          <w:sz w:val="24"/>
          <w:szCs w:val="24"/>
        </w:rPr>
        <w:lastRenderedPageBreak/>
        <w:t xml:space="preserve">najhoršie hodnotené premietnutie teórie </w:t>
      </w:r>
      <w:r w:rsidRPr="007958C7">
        <w:rPr>
          <w:rFonts w:ascii="Arial" w:hAnsi="Arial" w:cs="Arial"/>
          <w:sz w:val="24"/>
          <w:szCs w:val="24"/>
        </w:rPr>
        <w:t>o </w:t>
      </w:r>
      <w:r w:rsidR="002437FF" w:rsidRPr="007958C7">
        <w:rPr>
          <w:rFonts w:ascii="Arial" w:hAnsi="Arial" w:cs="Arial"/>
          <w:sz w:val="24"/>
          <w:szCs w:val="24"/>
        </w:rPr>
        <w:t>ĽP</w:t>
      </w:r>
      <w:r w:rsidRPr="007958C7">
        <w:rPr>
          <w:rFonts w:ascii="Arial" w:hAnsi="Arial" w:cs="Arial"/>
          <w:sz w:val="24"/>
          <w:szCs w:val="24"/>
        </w:rPr>
        <w:t xml:space="preserve"> do praxe (2,67). Celkovo v rámci všetkých krajov najnepriaznivejšie hodnotenie s</w:t>
      </w:r>
      <w:r w:rsidR="002437FF" w:rsidRPr="007958C7">
        <w:rPr>
          <w:rFonts w:ascii="Arial" w:hAnsi="Arial" w:cs="Arial"/>
          <w:sz w:val="24"/>
          <w:szCs w:val="24"/>
        </w:rPr>
        <w:t>a</w:t>
      </w:r>
      <w:r w:rsidRPr="007958C7">
        <w:rPr>
          <w:rFonts w:ascii="Arial" w:hAnsi="Arial" w:cs="Arial"/>
          <w:sz w:val="24"/>
          <w:szCs w:val="24"/>
        </w:rPr>
        <w:t xml:space="preserve"> zaznamenal</w:t>
      </w:r>
      <w:r w:rsidR="002437FF" w:rsidRPr="007958C7">
        <w:rPr>
          <w:rFonts w:ascii="Arial" w:hAnsi="Arial" w:cs="Arial"/>
          <w:sz w:val="24"/>
          <w:szCs w:val="24"/>
        </w:rPr>
        <w:t>o</w:t>
      </w:r>
      <w:r w:rsidRPr="007958C7">
        <w:rPr>
          <w:rFonts w:ascii="Arial" w:hAnsi="Arial" w:cs="Arial"/>
          <w:sz w:val="24"/>
          <w:szCs w:val="24"/>
        </w:rPr>
        <w:t xml:space="preserve"> v Banskobystrickom kraji v prípade typu materiálov k výučbe ĽP (2,83) a naopak najpriaznivejšie posudzovali stredoškoláci v Banskobystrickom kraji priestor na diskusiu (1,84).</w:t>
      </w:r>
    </w:p>
    <w:p w:rsidR="002437FF" w:rsidRDefault="002B4169" w:rsidP="002B4169">
      <w:pPr>
        <w:spacing w:after="120"/>
        <w:jc w:val="both"/>
        <w:rPr>
          <w:rFonts w:ascii="Arial" w:hAnsi="Arial" w:cs="Arial"/>
          <w:sz w:val="24"/>
          <w:szCs w:val="24"/>
        </w:rPr>
      </w:pPr>
      <w:r w:rsidRPr="007958C7">
        <w:rPr>
          <w:rFonts w:ascii="Arial" w:hAnsi="Arial" w:cs="Arial"/>
          <w:sz w:val="24"/>
          <w:szCs w:val="24"/>
        </w:rPr>
        <w:t xml:space="preserve">Hodnotenie jednotlivých oblastí vzdelávania a výchovy k ĽP najviac diferencuje </w:t>
      </w:r>
      <w:r w:rsidRPr="007958C7">
        <w:rPr>
          <w:rFonts w:ascii="Arial" w:hAnsi="Arial" w:cs="Arial"/>
          <w:b/>
          <w:sz w:val="24"/>
          <w:szCs w:val="24"/>
        </w:rPr>
        <w:t>stupeň vzdelania</w:t>
      </w:r>
      <w:r w:rsidRPr="007958C7">
        <w:rPr>
          <w:rFonts w:ascii="Arial" w:hAnsi="Arial" w:cs="Arial"/>
          <w:sz w:val="24"/>
          <w:szCs w:val="24"/>
        </w:rPr>
        <w:t xml:space="preserve">. </w:t>
      </w:r>
      <w:r w:rsidR="002437FF" w:rsidRPr="007958C7">
        <w:rPr>
          <w:rFonts w:ascii="Arial" w:hAnsi="Arial" w:cs="Arial"/>
          <w:sz w:val="24"/>
          <w:szCs w:val="24"/>
        </w:rPr>
        <w:t>Žiaci</w:t>
      </w:r>
      <w:r w:rsidRPr="007958C7">
        <w:rPr>
          <w:rFonts w:ascii="Arial" w:hAnsi="Arial" w:cs="Arial"/>
          <w:sz w:val="24"/>
          <w:szCs w:val="24"/>
        </w:rPr>
        <w:t xml:space="preserve"> základných škôl </w:t>
      </w:r>
      <w:r w:rsidRPr="002437FF">
        <w:rPr>
          <w:rFonts w:ascii="Arial" w:hAnsi="Arial" w:cs="Arial"/>
          <w:sz w:val="24"/>
          <w:szCs w:val="24"/>
        </w:rPr>
        <w:t>vo svojich hodnoteniach jednotlivých zložiek výučby ĽP vyjadrovali vyššiu mieru spokojnosti vo všetkých skúmaných oblastiach. Najvýraznejšie rozdiely sa zistili v hodnotení miery spokojnosti typu materiálov k výučbe (ZŠ</w:t>
      </w:r>
      <w:r w:rsidR="00B24B57" w:rsidRPr="002437FF">
        <w:rPr>
          <w:rFonts w:ascii="Arial" w:hAnsi="Arial" w:cs="Arial"/>
          <w:sz w:val="24"/>
          <w:szCs w:val="24"/>
        </w:rPr>
        <w:t>:</w:t>
      </w:r>
      <w:r w:rsidRPr="002437FF">
        <w:rPr>
          <w:rFonts w:ascii="Arial" w:hAnsi="Arial" w:cs="Arial"/>
          <w:sz w:val="24"/>
          <w:szCs w:val="24"/>
        </w:rPr>
        <w:t xml:space="preserve"> 2,2; SŠ</w:t>
      </w:r>
      <w:r w:rsidR="00B24B57" w:rsidRPr="002437FF">
        <w:rPr>
          <w:rFonts w:ascii="Arial" w:hAnsi="Arial" w:cs="Arial"/>
          <w:sz w:val="24"/>
          <w:szCs w:val="24"/>
        </w:rPr>
        <w:t>:</w:t>
      </w:r>
      <w:r w:rsidRPr="002437FF">
        <w:rPr>
          <w:rFonts w:ascii="Arial" w:hAnsi="Arial" w:cs="Arial"/>
          <w:sz w:val="24"/>
          <w:szCs w:val="24"/>
        </w:rPr>
        <w:t xml:space="preserve"> 2,56), rôznosti foriem výučby (2,0; SŠ</w:t>
      </w:r>
      <w:r w:rsidR="00B24B57" w:rsidRPr="002437FF">
        <w:rPr>
          <w:rFonts w:ascii="Arial" w:hAnsi="Arial" w:cs="Arial"/>
          <w:sz w:val="24"/>
          <w:szCs w:val="24"/>
        </w:rPr>
        <w:t>:</w:t>
      </w:r>
      <w:r w:rsidRPr="002437FF">
        <w:rPr>
          <w:rFonts w:ascii="Arial" w:hAnsi="Arial" w:cs="Arial"/>
          <w:sz w:val="24"/>
          <w:szCs w:val="24"/>
        </w:rPr>
        <w:t xml:space="preserve"> 2,35), obsahu tém (2,13; SŠ</w:t>
      </w:r>
      <w:r w:rsidR="00B24B57" w:rsidRPr="002437FF">
        <w:rPr>
          <w:rFonts w:ascii="Arial" w:hAnsi="Arial" w:cs="Arial"/>
          <w:sz w:val="24"/>
          <w:szCs w:val="24"/>
        </w:rPr>
        <w:t>:</w:t>
      </w:r>
      <w:r w:rsidRPr="002437FF">
        <w:rPr>
          <w:rFonts w:ascii="Arial" w:hAnsi="Arial" w:cs="Arial"/>
          <w:sz w:val="24"/>
          <w:szCs w:val="24"/>
        </w:rPr>
        <w:t xml:space="preserve"> 2,44) a kvality získavania informácií o ĽP (2,0; SŠ</w:t>
      </w:r>
      <w:r w:rsidR="00B24B57" w:rsidRPr="002437FF">
        <w:rPr>
          <w:rFonts w:ascii="Arial" w:hAnsi="Arial" w:cs="Arial"/>
          <w:sz w:val="24"/>
          <w:szCs w:val="24"/>
        </w:rPr>
        <w:t>:</w:t>
      </w:r>
      <w:r w:rsidRPr="002437FF">
        <w:rPr>
          <w:rFonts w:ascii="Arial" w:hAnsi="Arial" w:cs="Arial"/>
          <w:sz w:val="24"/>
          <w:szCs w:val="24"/>
        </w:rPr>
        <w:t xml:space="preserve"> 2,35). </w:t>
      </w:r>
    </w:p>
    <w:p w:rsidR="000A0E40" w:rsidRPr="002437FF" w:rsidRDefault="002B4169" w:rsidP="002437FF">
      <w:pPr>
        <w:jc w:val="both"/>
        <w:rPr>
          <w:rFonts w:ascii="Arial" w:hAnsi="Arial" w:cs="Arial"/>
          <w:sz w:val="24"/>
          <w:szCs w:val="24"/>
        </w:rPr>
      </w:pPr>
      <w:r w:rsidRPr="002437FF">
        <w:rPr>
          <w:rFonts w:ascii="Arial" w:hAnsi="Arial" w:cs="Arial"/>
          <w:sz w:val="24"/>
          <w:szCs w:val="24"/>
        </w:rPr>
        <w:t>Žiaci stredných a základných škôl najvyššiu mieru spokojnosti rovnako priradili priestoru na diskusiu a kvalite získavaných informácií a naopak najmenej boli spokojní s typom materiálov k výučbe ĽP, poradie ostatn</w:t>
      </w:r>
      <w:r w:rsidR="002345F4" w:rsidRPr="002437FF">
        <w:rPr>
          <w:rFonts w:ascii="Arial" w:hAnsi="Arial" w:cs="Arial"/>
          <w:sz w:val="24"/>
          <w:szCs w:val="24"/>
        </w:rPr>
        <w:t>ých zložiek bolo rozdielne</w:t>
      </w:r>
      <w:r w:rsidRPr="002437FF">
        <w:rPr>
          <w:rFonts w:ascii="Arial" w:hAnsi="Arial" w:cs="Arial"/>
          <w:sz w:val="24"/>
          <w:szCs w:val="24"/>
        </w:rPr>
        <w:t xml:space="preserve">. Priemerné hodnoty jednotlivých zložiek vzdelávania za základné a stredné školy uvádza nasledujúca </w:t>
      </w:r>
      <w:r w:rsidR="002345F4" w:rsidRPr="002437FF">
        <w:rPr>
          <w:rFonts w:ascii="Arial" w:hAnsi="Arial" w:cs="Arial"/>
          <w:sz w:val="24"/>
          <w:szCs w:val="24"/>
        </w:rPr>
        <w:t>tabuľka.</w:t>
      </w:r>
    </w:p>
    <w:p w:rsidR="002B4169" w:rsidRPr="002345F4" w:rsidRDefault="002345F4" w:rsidP="002345F4">
      <w:pPr>
        <w:pStyle w:val="Popis"/>
        <w:rPr>
          <w:rFonts w:ascii="Arial" w:hAnsi="Arial" w:cs="Arial"/>
          <w:i/>
        </w:rPr>
      </w:pPr>
      <w:r w:rsidRPr="002345F4">
        <w:rPr>
          <w:rFonts w:ascii="Arial" w:hAnsi="Arial" w:cs="Arial"/>
          <w:i/>
        </w:rPr>
        <w:t xml:space="preserve">Tabuľka </w:t>
      </w:r>
      <w:r w:rsidR="00047B54">
        <w:rPr>
          <w:rFonts w:ascii="Arial" w:hAnsi="Arial" w:cs="Arial"/>
          <w:i/>
        </w:rPr>
        <w:t>29</w:t>
      </w:r>
      <w:r w:rsidR="002B4169" w:rsidRPr="002345F4">
        <w:rPr>
          <w:rFonts w:ascii="Arial" w:hAnsi="Arial" w:cs="Arial"/>
          <w:i/>
        </w:rPr>
        <w:t xml:space="preserve"> – Miera spokojnosti podľa stupňa vzdelania</w:t>
      </w:r>
      <w:r>
        <w:rPr>
          <w:rFonts w:ascii="Arial" w:hAnsi="Arial" w:cs="Arial"/>
          <w:i/>
        </w:rPr>
        <w:t xml:space="preserve"> v </w:t>
      </w:r>
      <w:proofErr w:type="spellStart"/>
      <w:r>
        <w:rPr>
          <w:rFonts w:ascii="Arial" w:hAnsi="Arial" w:cs="Arial"/>
          <w:i/>
        </w:rPr>
        <w:t>šk.r</w:t>
      </w:r>
      <w:proofErr w:type="spellEnd"/>
      <w:r>
        <w:rPr>
          <w:rFonts w:ascii="Arial" w:hAnsi="Arial" w:cs="Arial"/>
          <w:i/>
        </w:rPr>
        <w:t>. roku 2011/2012</w:t>
      </w:r>
    </w:p>
    <w:tbl>
      <w:tblPr>
        <w:tblStyle w:val="Mriekatabuky"/>
        <w:tblW w:w="0" w:type="auto"/>
        <w:tblInd w:w="108" w:type="dxa"/>
        <w:tblLook w:val="01E0" w:firstRow="1" w:lastRow="1" w:firstColumn="1" w:lastColumn="1" w:noHBand="0" w:noVBand="0"/>
      </w:tblPr>
      <w:tblGrid>
        <w:gridCol w:w="7182"/>
        <w:gridCol w:w="756"/>
        <w:gridCol w:w="1134"/>
      </w:tblGrid>
      <w:tr w:rsidR="002B4169" w:rsidRPr="00F45441" w:rsidTr="00AF7C3E">
        <w:tc>
          <w:tcPr>
            <w:tcW w:w="907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B4169" w:rsidRPr="002437FF" w:rsidRDefault="002B4169" w:rsidP="002B4169">
            <w:pPr>
              <w:spacing w:after="120"/>
              <w:jc w:val="both"/>
              <w:rPr>
                <w:rFonts w:ascii="Arial" w:hAnsi="Arial" w:cs="Arial"/>
                <w:b/>
                <w:sz w:val="22"/>
                <w:szCs w:val="22"/>
              </w:rPr>
            </w:pPr>
            <w:r w:rsidRPr="002437FF">
              <w:rPr>
                <w:rFonts w:ascii="Arial" w:hAnsi="Arial" w:cs="Arial"/>
                <w:b/>
                <w:sz w:val="22"/>
                <w:szCs w:val="22"/>
              </w:rPr>
              <w:t>Poradie jednotlivých položiek zoradených od najväčšej miery spokojnosti po úplnú nespokojnosť žiakov (1 = úplne spokojný, 5 = úplne nespokojný)</w:t>
            </w:r>
          </w:p>
        </w:tc>
      </w:tr>
      <w:tr w:rsidR="002B4169" w:rsidRPr="00F45441" w:rsidTr="00AF7C3E">
        <w:trPr>
          <w:trHeight w:val="195"/>
        </w:trPr>
        <w:tc>
          <w:tcPr>
            <w:tcW w:w="7182" w:type="dxa"/>
            <w:vMerge w:val="restart"/>
            <w:tcBorders>
              <w:top w:val="single" w:sz="12" w:space="0" w:color="auto"/>
              <w:left w:val="single" w:sz="12" w:space="0" w:color="auto"/>
              <w:right w:val="single" w:sz="12" w:space="0" w:color="auto"/>
            </w:tcBorders>
            <w:vAlign w:val="center"/>
          </w:tcPr>
          <w:p w:rsidR="002B4169" w:rsidRPr="002437FF" w:rsidRDefault="002B4169" w:rsidP="00D37169">
            <w:pPr>
              <w:spacing w:after="120"/>
              <w:rPr>
                <w:rFonts w:ascii="Arial" w:hAnsi="Arial" w:cs="Arial"/>
                <w:sz w:val="22"/>
                <w:szCs w:val="22"/>
              </w:rPr>
            </w:pPr>
            <w:r w:rsidRPr="002437FF">
              <w:rPr>
                <w:rFonts w:ascii="Arial" w:hAnsi="Arial" w:cs="Arial"/>
                <w:sz w:val="22"/>
                <w:szCs w:val="22"/>
              </w:rPr>
              <w:t>Položky</w:t>
            </w:r>
          </w:p>
        </w:tc>
        <w:tc>
          <w:tcPr>
            <w:tcW w:w="1890" w:type="dxa"/>
            <w:gridSpan w:val="2"/>
            <w:tcBorders>
              <w:top w:val="single" w:sz="12" w:space="0" w:color="auto"/>
              <w:left w:val="single" w:sz="12" w:space="0" w:color="auto"/>
              <w:bottom w:val="single" w:sz="12" w:space="0" w:color="auto"/>
              <w:right w:val="single" w:sz="12" w:space="0" w:color="auto"/>
            </w:tcBorders>
          </w:tcPr>
          <w:p w:rsidR="002B4169" w:rsidRPr="002437FF" w:rsidRDefault="002B4169" w:rsidP="002B4169">
            <w:pPr>
              <w:spacing w:after="120"/>
              <w:jc w:val="center"/>
              <w:rPr>
                <w:rFonts w:ascii="Arial" w:hAnsi="Arial" w:cs="Arial"/>
                <w:sz w:val="22"/>
                <w:szCs w:val="22"/>
              </w:rPr>
            </w:pPr>
            <w:proofErr w:type="spellStart"/>
            <w:r w:rsidRPr="002437FF">
              <w:rPr>
                <w:rFonts w:ascii="Arial" w:hAnsi="Arial" w:cs="Arial"/>
                <w:sz w:val="22"/>
                <w:szCs w:val="22"/>
              </w:rPr>
              <w:t>Mean</w:t>
            </w:r>
            <w:proofErr w:type="spellEnd"/>
          </w:p>
        </w:tc>
      </w:tr>
      <w:tr w:rsidR="002B4169" w:rsidRPr="00F45441" w:rsidTr="00AF7C3E">
        <w:trPr>
          <w:trHeight w:val="195"/>
        </w:trPr>
        <w:tc>
          <w:tcPr>
            <w:tcW w:w="7182" w:type="dxa"/>
            <w:vMerge/>
            <w:tcBorders>
              <w:left w:val="single" w:sz="12" w:space="0" w:color="auto"/>
              <w:right w:val="single" w:sz="12" w:space="0" w:color="auto"/>
            </w:tcBorders>
          </w:tcPr>
          <w:p w:rsidR="002B4169" w:rsidRPr="002437FF" w:rsidRDefault="002B4169" w:rsidP="002B4169">
            <w:pPr>
              <w:spacing w:after="120"/>
              <w:jc w:val="both"/>
              <w:rPr>
                <w:rFonts w:ascii="Arial" w:hAnsi="Arial" w:cs="Arial"/>
                <w:sz w:val="22"/>
                <w:szCs w:val="22"/>
              </w:rPr>
            </w:pPr>
          </w:p>
        </w:tc>
        <w:tc>
          <w:tcPr>
            <w:tcW w:w="756" w:type="dxa"/>
            <w:tcBorders>
              <w:top w:val="single" w:sz="12" w:space="0" w:color="auto"/>
              <w:left w:val="single" w:sz="12" w:space="0" w:color="auto"/>
              <w:right w:val="single" w:sz="12" w:space="0" w:color="auto"/>
            </w:tcBorders>
          </w:tcPr>
          <w:p w:rsidR="002B4169" w:rsidRPr="002437FF" w:rsidRDefault="002B4169" w:rsidP="002B4169">
            <w:pPr>
              <w:spacing w:after="120"/>
              <w:jc w:val="center"/>
              <w:rPr>
                <w:rFonts w:ascii="Arial" w:hAnsi="Arial" w:cs="Arial"/>
                <w:b/>
                <w:sz w:val="22"/>
                <w:szCs w:val="22"/>
              </w:rPr>
            </w:pPr>
            <w:r w:rsidRPr="002437FF">
              <w:rPr>
                <w:rFonts w:ascii="Arial" w:hAnsi="Arial" w:cs="Arial"/>
                <w:b/>
                <w:sz w:val="22"/>
                <w:szCs w:val="22"/>
              </w:rPr>
              <w:t>SŠ</w:t>
            </w:r>
          </w:p>
        </w:tc>
        <w:tc>
          <w:tcPr>
            <w:tcW w:w="1134" w:type="dxa"/>
            <w:tcBorders>
              <w:top w:val="single" w:sz="12" w:space="0" w:color="auto"/>
              <w:left w:val="single" w:sz="12" w:space="0" w:color="auto"/>
              <w:right w:val="single" w:sz="12" w:space="0" w:color="auto"/>
            </w:tcBorders>
          </w:tcPr>
          <w:p w:rsidR="002B4169" w:rsidRPr="002437FF" w:rsidRDefault="002B4169" w:rsidP="002B4169">
            <w:pPr>
              <w:spacing w:after="120"/>
              <w:jc w:val="center"/>
              <w:rPr>
                <w:rFonts w:ascii="Arial" w:hAnsi="Arial" w:cs="Arial"/>
                <w:b/>
                <w:sz w:val="22"/>
                <w:szCs w:val="22"/>
              </w:rPr>
            </w:pPr>
            <w:r w:rsidRPr="002437FF">
              <w:rPr>
                <w:rFonts w:ascii="Arial" w:hAnsi="Arial" w:cs="Arial"/>
                <w:b/>
                <w:sz w:val="22"/>
                <w:szCs w:val="22"/>
              </w:rPr>
              <w:t>ZŠ</w:t>
            </w:r>
          </w:p>
        </w:tc>
      </w:tr>
      <w:tr w:rsidR="002B4169" w:rsidRPr="00F45441" w:rsidTr="00AF7C3E">
        <w:tc>
          <w:tcPr>
            <w:tcW w:w="7182" w:type="dxa"/>
            <w:tcBorders>
              <w:left w:val="single" w:sz="12" w:space="0" w:color="auto"/>
              <w:right w:val="single" w:sz="12" w:space="0" w:color="auto"/>
            </w:tcBorders>
          </w:tcPr>
          <w:p w:rsidR="002B4169" w:rsidRPr="002437FF" w:rsidRDefault="002B4169" w:rsidP="002B4169">
            <w:pPr>
              <w:rPr>
                <w:rFonts w:ascii="Arial" w:hAnsi="Arial" w:cs="Arial"/>
                <w:b/>
                <w:sz w:val="22"/>
                <w:szCs w:val="22"/>
              </w:rPr>
            </w:pPr>
            <w:r w:rsidRPr="002437FF">
              <w:rPr>
                <w:rFonts w:ascii="Arial" w:hAnsi="Arial" w:cs="Arial"/>
                <w:b/>
                <w:sz w:val="22"/>
                <w:szCs w:val="22"/>
              </w:rPr>
              <w:t>priestor na diskusiu</w:t>
            </w:r>
            <w:r w:rsidRPr="002437FF">
              <w:rPr>
                <w:rFonts w:ascii="Arial" w:hAnsi="Arial" w:cs="Arial"/>
                <w:sz w:val="22"/>
                <w:szCs w:val="22"/>
              </w:rPr>
              <w:t xml:space="preserve"> k otázke ľudských práv  </w:t>
            </w:r>
          </w:p>
        </w:tc>
        <w:tc>
          <w:tcPr>
            <w:tcW w:w="756"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2,13</w:t>
            </w:r>
          </w:p>
        </w:tc>
        <w:tc>
          <w:tcPr>
            <w:tcW w:w="1134"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1,99 (1.)</w:t>
            </w:r>
          </w:p>
        </w:tc>
      </w:tr>
      <w:tr w:rsidR="002B4169" w:rsidRPr="00F45441" w:rsidTr="00AF7C3E">
        <w:tc>
          <w:tcPr>
            <w:tcW w:w="7182" w:type="dxa"/>
            <w:tcBorders>
              <w:left w:val="single" w:sz="12" w:space="0" w:color="auto"/>
              <w:right w:val="single" w:sz="12" w:space="0" w:color="auto"/>
            </w:tcBorders>
          </w:tcPr>
          <w:p w:rsidR="002B4169" w:rsidRPr="002437FF" w:rsidRDefault="002B4169" w:rsidP="00AF7C3E">
            <w:pPr>
              <w:rPr>
                <w:rFonts w:ascii="Arial" w:hAnsi="Arial" w:cs="Arial"/>
                <w:sz w:val="22"/>
                <w:szCs w:val="22"/>
              </w:rPr>
            </w:pPr>
            <w:r w:rsidRPr="002437FF">
              <w:rPr>
                <w:rFonts w:ascii="Arial" w:hAnsi="Arial" w:cs="Arial"/>
                <w:b/>
                <w:sz w:val="22"/>
                <w:szCs w:val="22"/>
              </w:rPr>
              <w:t>kvalita získavaných informácií</w:t>
            </w:r>
            <w:r w:rsidRPr="002437FF">
              <w:rPr>
                <w:rFonts w:ascii="Arial" w:hAnsi="Arial" w:cs="Arial"/>
                <w:sz w:val="22"/>
                <w:szCs w:val="22"/>
              </w:rPr>
              <w:t xml:space="preserve"> o </w:t>
            </w:r>
            <w:r w:rsidR="00AF7C3E">
              <w:rPr>
                <w:rFonts w:ascii="Arial" w:hAnsi="Arial" w:cs="Arial"/>
                <w:sz w:val="22"/>
                <w:szCs w:val="22"/>
              </w:rPr>
              <w:t>ĽP</w:t>
            </w:r>
            <w:r w:rsidRPr="002437FF">
              <w:rPr>
                <w:rFonts w:ascii="Arial" w:hAnsi="Arial" w:cs="Arial"/>
                <w:sz w:val="22"/>
                <w:szCs w:val="22"/>
              </w:rPr>
              <w:t xml:space="preserve"> (aktuálnosť, využiteľnosť)</w:t>
            </w:r>
          </w:p>
        </w:tc>
        <w:tc>
          <w:tcPr>
            <w:tcW w:w="756"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2,31</w:t>
            </w:r>
          </w:p>
        </w:tc>
        <w:tc>
          <w:tcPr>
            <w:tcW w:w="1134"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2,0 (2.)</w:t>
            </w:r>
          </w:p>
        </w:tc>
      </w:tr>
      <w:tr w:rsidR="002B4169" w:rsidRPr="00F45441" w:rsidTr="00AF7C3E">
        <w:tc>
          <w:tcPr>
            <w:tcW w:w="7182" w:type="dxa"/>
            <w:tcBorders>
              <w:left w:val="single" w:sz="12" w:space="0" w:color="auto"/>
              <w:right w:val="single" w:sz="12" w:space="0" w:color="auto"/>
            </w:tcBorders>
          </w:tcPr>
          <w:p w:rsidR="002B4169" w:rsidRPr="007958C7" w:rsidRDefault="002B4169" w:rsidP="00AF7C3E">
            <w:pPr>
              <w:rPr>
                <w:rFonts w:ascii="Arial" w:hAnsi="Arial" w:cs="Arial"/>
                <w:sz w:val="22"/>
                <w:szCs w:val="22"/>
              </w:rPr>
            </w:pPr>
            <w:r w:rsidRPr="007958C7">
              <w:rPr>
                <w:rFonts w:ascii="Arial" w:hAnsi="Arial" w:cs="Arial"/>
                <w:b/>
                <w:sz w:val="22"/>
                <w:szCs w:val="22"/>
              </w:rPr>
              <w:t>úroveň prednášok, besied</w:t>
            </w:r>
            <w:r w:rsidR="00AF7C3E" w:rsidRPr="007958C7">
              <w:rPr>
                <w:rFonts w:ascii="Arial" w:hAnsi="Arial" w:cs="Arial"/>
                <w:sz w:val="22"/>
                <w:szCs w:val="22"/>
              </w:rPr>
              <w:t xml:space="preserve"> o ĽP</w:t>
            </w:r>
            <w:r w:rsidRPr="007958C7">
              <w:rPr>
                <w:rFonts w:ascii="Arial" w:hAnsi="Arial" w:cs="Arial"/>
                <w:sz w:val="22"/>
                <w:szCs w:val="22"/>
              </w:rPr>
              <w:t xml:space="preserve"> (aktuálnosť, spôsob  realizácie)</w:t>
            </w:r>
          </w:p>
        </w:tc>
        <w:tc>
          <w:tcPr>
            <w:tcW w:w="756"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2,32</w:t>
            </w:r>
          </w:p>
        </w:tc>
        <w:tc>
          <w:tcPr>
            <w:tcW w:w="1134"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2,14 (5.)</w:t>
            </w:r>
          </w:p>
        </w:tc>
      </w:tr>
      <w:tr w:rsidR="002B4169" w:rsidRPr="00F45441" w:rsidTr="00AF7C3E">
        <w:tc>
          <w:tcPr>
            <w:tcW w:w="7182" w:type="dxa"/>
            <w:tcBorders>
              <w:left w:val="single" w:sz="12" w:space="0" w:color="auto"/>
              <w:right w:val="single" w:sz="12" w:space="0" w:color="auto"/>
            </w:tcBorders>
          </w:tcPr>
          <w:p w:rsidR="002B4169" w:rsidRPr="007958C7" w:rsidRDefault="002B4169" w:rsidP="002B4169">
            <w:pPr>
              <w:rPr>
                <w:rFonts w:ascii="Arial" w:hAnsi="Arial" w:cs="Arial"/>
                <w:sz w:val="22"/>
                <w:szCs w:val="22"/>
              </w:rPr>
            </w:pPr>
            <w:r w:rsidRPr="007958C7">
              <w:rPr>
                <w:rFonts w:ascii="Arial" w:hAnsi="Arial" w:cs="Arial"/>
                <w:b/>
                <w:sz w:val="22"/>
                <w:szCs w:val="22"/>
              </w:rPr>
              <w:t>rôznosť foriem výučby</w:t>
            </w:r>
            <w:r w:rsidRPr="007958C7">
              <w:rPr>
                <w:rFonts w:ascii="Arial" w:hAnsi="Arial" w:cs="Arial"/>
                <w:sz w:val="22"/>
                <w:szCs w:val="22"/>
              </w:rPr>
              <w:t xml:space="preserve"> (výučba na hodine, prednášky, súťaže apod.)</w:t>
            </w:r>
          </w:p>
        </w:tc>
        <w:tc>
          <w:tcPr>
            <w:tcW w:w="756"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2,35</w:t>
            </w:r>
          </w:p>
        </w:tc>
        <w:tc>
          <w:tcPr>
            <w:tcW w:w="1134"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2,0 (2.)</w:t>
            </w:r>
          </w:p>
        </w:tc>
      </w:tr>
      <w:tr w:rsidR="002B4169" w:rsidRPr="00F45441" w:rsidTr="00AF7C3E">
        <w:tc>
          <w:tcPr>
            <w:tcW w:w="7182" w:type="dxa"/>
            <w:tcBorders>
              <w:left w:val="single" w:sz="12" w:space="0" w:color="auto"/>
              <w:right w:val="single" w:sz="12" w:space="0" w:color="auto"/>
            </w:tcBorders>
          </w:tcPr>
          <w:p w:rsidR="002B4169" w:rsidRPr="007958C7" w:rsidRDefault="002B4169" w:rsidP="00AF7C3E">
            <w:pPr>
              <w:rPr>
                <w:rFonts w:ascii="Arial" w:hAnsi="Arial" w:cs="Arial"/>
                <w:sz w:val="22"/>
                <w:szCs w:val="22"/>
              </w:rPr>
            </w:pPr>
            <w:r w:rsidRPr="007958C7">
              <w:rPr>
                <w:rFonts w:ascii="Arial" w:hAnsi="Arial" w:cs="Arial"/>
                <w:b/>
                <w:sz w:val="22"/>
                <w:szCs w:val="22"/>
              </w:rPr>
              <w:t>premietnutie</w:t>
            </w:r>
            <w:r w:rsidRPr="007958C7">
              <w:rPr>
                <w:rFonts w:ascii="Arial" w:hAnsi="Arial" w:cs="Arial"/>
                <w:sz w:val="22"/>
                <w:szCs w:val="22"/>
              </w:rPr>
              <w:t xml:space="preserve"> </w:t>
            </w:r>
            <w:r w:rsidRPr="007958C7">
              <w:rPr>
                <w:rFonts w:ascii="Arial" w:hAnsi="Arial" w:cs="Arial"/>
                <w:b/>
                <w:sz w:val="22"/>
                <w:szCs w:val="22"/>
              </w:rPr>
              <w:t>teórie</w:t>
            </w:r>
            <w:r w:rsidR="00AF7C3E" w:rsidRPr="007958C7">
              <w:rPr>
                <w:rFonts w:ascii="Arial" w:hAnsi="Arial" w:cs="Arial"/>
                <w:sz w:val="22"/>
                <w:szCs w:val="22"/>
              </w:rPr>
              <w:t xml:space="preserve"> o ĽP</w:t>
            </w:r>
            <w:r w:rsidRPr="007958C7">
              <w:rPr>
                <w:rFonts w:ascii="Arial" w:hAnsi="Arial" w:cs="Arial"/>
                <w:sz w:val="22"/>
                <w:szCs w:val="22"/>
              </w:rPr>
              <w:t xml:space="preserve"> </w:t>
            </w:r>
            <w:r w:rsidRPr="007958C7">
              <w:rPr>
                <w:rFonts w:ascii="Arial" w:hAnsi="Arial" w:cs="Arial"/>
                <w:b/>
                <w:sz w:val="22"/>
                <w:szCs w:val="22"/>
              </w:rPr>
              <w:t>do praxe</w:t>
            </w:r>
            <w:r w:rsidRPr="007958C7">
              <w:rPr>
                <w:rFonts w:ascii="Arial" w:hAnsi="Arial" w:cs="Arial"/>
                <w:sz w:val="22"/>
                <w:szCs w:val="22"/>
              </w:rPr>
              <w:t xml:space="preserve"> (využitie v bežnom živote)</w:t>
            </w:r>
          </w:p>
        </w:tc>
        <w:tc>
          <w:tcPr>
            <w:tcW w:w="756"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2,40</w:t>
            </w:r>
          </w:p>
        </w:tc>
        <w:tc>
          <w:tcPr>
            <w:tcW w:w="1134"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2,14 (5.)</w:t>
            </w:r>
          </w:p>
        </w:tc>
      </w:tr>
      <w:tr w:rsidR="002B4169" w:rsidRPr="00F45441" w:rsidTr="00AF7C3E">
        <w:tc>
          <w:tcPr>
            <w:tcW w:w="7182" w:type="dxa"/>
            <w:tcBorders>
              <w:left w:val="single" w:sz="12" w:space="0" w:color="auto"/>
              <w:right w:val="single" w:sz="12" w:space="0" w:color="auto"/>
            </w:tcBorders>
          </w:tcPr>
          <w:p w:rsidR="002B4169" w:rsidRPr="007958C7" w:rsidRDefault="002B4169" w:rsidP="002B4169">
            <w:pPr>
              <w:rPr>
                <w:rFonts w:ascii="Arial" w:hAnsi="Arial" w:cs="Arial"/>
                <w:sz w:val="22"/>
                <w:szCs w:val="22"/>
              </w:rPr>
            </w:pPr>
            <w:r w:rsidRPr="007958C7">
              <w:rPr>
                <w:rFonts w:ascii="Arial" w:hAnsi="Arial" w:cs="Arial"/>
                <w:b/>
                <w:sz w:val="22"/>
                <w:szCs w:val="22"/>
              </w:rPr>
              <w:t>názorné riešenie</w:t>
            </w:r>
            <w:r w:rsidRPr="007958C7">
              <w:rPr>
                <w:rFonts w:ascii="Arial" w:hAnsi="Arial" w:cs="Arial"/>
                <w:sz w:val="22"/>
                <w:szCs w:val="22"/>
              </w:rPr>
              <w:t xml:space="preserve"> prípadného porušenia ľudských práv</w:t>
            </w:r>
          </w:p>
        </w:tc>
        <w:tc>
          <w:tcPr>
            <w:tcW w:w="756"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2,42</w:t>
            </w:r>
          </w:p>
        </w:tc>
        <w:tc>
          <w:tcPr>
            <w:tcW w:w="1134"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2,02 (3.)</w:t>
            </w:r>
          </w:p>
        </w:tc>
      </w:tr>
      <w:tr w:rsidR="002B4169" w:rsidRPr="00F45441" w:rsidTr="00AF7C3E">
        <w:tc>
          <w:tcPr>
            <w:tcW w:w="7182" w:type="dxa"/>
            <w:tcBorders>
              <w:left w:val="single" w:sz="12" w:space="0" w:color="auto"/>
              <w:right w:val="single" w:sz="12" w:space="0" w:color="auto"/>
            </w:tcBorders>
          </w:tcPr>
          <w:p w:rsidR="002B4169" w:rsidRPr="007958C7" w:rsidRDefault="002B4169" w:rsidP="002B4169">
            <w:pPr>
              <w:rPr>
                <w:rFonts w:ascii="Arial" w:hAnsi="Arial" w:cs="Arial"/>
                <w:sz w:val="22"/>
                <w:szCs w:val="22"/>
              </w:rPr>
            </w:pPr>
            <w:r w:rsidRPr="007958C7">
              <w:rPr>
                <w:rFonts w:ascii="Arial" w:hAnsi="Arial" w:cs="Arial"/>
                <w:b/>
                <w:sz w:val="22"/>
                <w:szCs w:val="22"/>
              </w:rPr>
              <w:t>obsah tém</w:t>
            </w:r>
            <w:r w:rsidRPr="007958C7">
              <w:rPr>
                <w:rFonts w:ascii="Arial" w:hAnsi="Arial" w:cs="Arial"/>
                <w:sz w:val="22"/>
                <w:szCs w:val="22"/>
              </w:rPr>
              <w:t xml:space="preserve"> z oblasti ľudských práv (rôznosť tém)</w:t>
            </w:r>
          </w:p>
        </w:tc>
        <w:tc>
          <w:tcPr>
            <w:tcW w:w="756"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2,44</w:t>
            </w:r>
          </w:p>
        </w:tc>
        <w:tc>
          <w:tcPr>
            <w:tcW w:w="1134"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2,13 (4.)</w:t>
            </w:r>
          </w:p>
        </w:tc>
      </w:tr>
      <w:tr w:rsidR="002B4169" w:rsidRPr="00F45441" w:rsidTr="00AF7C3E">
        <w:tc>
          <w:tcPr>
            <w:tcW w:w="7182" w:type="dxa"/>
            <w:tcBorders>
              <w:left w:val="single" w:sz="12" w:space="0" w:color="auto"/>
              <w:right w:val="single" w:sz="12" w:space="0" w:color="auto"/>
            </w:tcBorders>
          </w:tcPr>
          <w:p w:rsidR="002B4169" w:rsidRPr="007958C7" w:rsidRDefault="002B4169" w:rsidP="00AF7C3E">
            <w:pPr>
              <w:tabs>
                <w:tab w:val="left" w:pos="2415"/>
              </w:tabs>
              <w:rPr>
                <w:rFonts w:ascii="Arial" w:hAnsi="Arial" w:cs="Arial"/>
                <w:b/>
                <w:sz w:val="22"/>
                <w:szCs w:val="22"/>
              </w:rPr>
            </w:pPr>
            <w:r w:rsidRPr="007958C7">
              <w:rPr>
                <w:rFonts w:ascii="Arial" w:hAnsi="Arial" w:cs="Arial"/>
                <w:b/>
                <w:sz w:val="22"/>
                <w:szCs w:val="22"/>
              </w:rPr>
              <w:t>typ materiálov</w:t>
            </w:r>
            <w:r w:rsidRPr="007958C7">
              <w:rPr>
                <w:rFonts w:ascii="Arial" w:hAnsi="Arial" w:cs="Arial"/>
                <w:sz w:val="22"/>
                <w:szCs w:val="22"/>
              </w:rPr>
              <w:t xml:space="preserve"> k</w:t>
            </w:r>
            <w:r w:rsidR="00AF7C3E" w:rsidRPr="007958C7">
              <w:rPr>
                <w:rFonts w:ascii="Arial" w:hAnsi="Arial" w:cs="Arial"/>
                <w:sz w:val="22"/>
                <w:szCs w:val="22"/>
              </w:rPr>
              <w:t> </w:t>
            </w:r>
            <w:r w:rsidRPr="007958C7">
              <w:rPr>
                <w:rFonts w:ascii="Arial" w:hAnsi="Arial" w:cs="Arial"/>
                <w:sz w:val="22"/>
                <w:szCs w:val="22"/>
              </w:rPr>
              <w:t>výučbe</w:t>
            </w:r>
            <w:r w:rsidR="00AF7C3E" w:rsidRPr="007958C7">
              <w:rPr>
                <w:rFonts w:ascii="Arial" w:hAnsi="Arial" w:cs="Arial"/>
                <w:sz w:val="22"/>
                <w:szCs w:val="22"/>
              </w:rPr>
              <w:t xml:space="preserve"> ĽP</w:t>
            </w:r>
            <w:r w:rsidRPr="007958C7">
              <w:rPr>
                <w:rFonts w:ascii="Arial" w:hAnsi="Arial" w:cs="Arial"/>
                <w:sz w:val="22"/>
                <w:szCs w:val="22"/>
              </w:rPr>
              <w:t xml:space="preserve"> (aktuálnosť, zaujatie pozornosti)</w:t>
            </w:r>
          </w:p>
        </w:tc>
        <w:tc>
          <w:tcPr>
            <w:tcW w:w="756"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2,56</w:t>
            </w:r>
          </w:p>
        </w:tc>
        <w:tc>
          <w:tcPr>
            <w:tcW w:w="1134" w:type="dxa"/>
            <w:tcBorders>
              <w:left w:val="single" w:sz="12" w:space="0" w:color="auto"/>
              <w:right w:val="single" w:sz="12" w:space="0" w:color="auto"/>
            </w:tcBorders>
          </w:tcPr>
          <w:p w:rsidR="002B4169" w:rsidRPr="002437FF" w:rsidRDefault="002B4169" w:rsidP="002B4169">
            <w:pPr>
              <w:jc w:val="center"/>
              <w:rPr>
                <w:rFonts w:ascii="Arial" w:hAnsi="Arial" w:cs="Arial"/>
                <w:snapToGrid w:val="0"/>
                <w:sz w:val="22"/>
                <w:szCs w:val="22"/>
              </w:rPr>
            </w:pPr>
            <w:r w:rsidRPr="002437FF">
              <w:rPr>
                <w:rFonts w:ascii="Arial" w:hAnsi="Arial" w:cs="Arial"/>
                <w:snapToGrid w:val="0"/>
                <w:sz w:val="22"/>
                <w:szCs w:val="22"/>
              </w:rPr>
              <w:t>2,2 (6.)</w:t>
            </w:r>
          </w:p>
        </w:tc>
      </w:tr>
    </w:tbl>
    <w:p w:rsidR="002B4169" w:rsidRPr="00AF7C3E" w:rsidRDefault="002B4169" w:rsidP="002B4169">
      <w:pPr>
        <w:spacing w:after="120"/>
        <w:jc w:val="both"/>
        <w:rPr>
          <w:rFonts w:ascii="Arial" w:hAnsi="Arial" w:cs="Arial"/>
          <w:sz w:val="10"/>
          <w:szCs w:val="10"/>
        </w:rPr>
      </w:pPr>
    </w:p>
    <w:p w:rsidR="0072259F" w:rsidRPr="00AF7C3E" w:rsidRDefault="0072259F" w:rsidP="0072259F">
      <w:pPr>
        <w:spacing w:after="0"/>
        <w:jc w:val="both"/>
        <w:rPr>
          <w:rFonts w:ascii="Arial" w:hAnsi="Arial" w:cs="Arial"/>
          <w:b/>
          <w:sz w:val="24"/>
          <w:szCs w:val="24"/>
        </w:rPr>
      </w:pPr>
      <w:r w:rsidRPr="00AF7C3E">
        <w:rPr>
          <w:rFonts w:ascii="Arial" w:hAnsi="Arial" w:cs="Arial"/>
          <w:b/>
          <w:sz w:val="24"/>
          <w:szCs w:val="24"/>
        </w:rPr>
        <w:t>Komparácia údajov</w:t>
      </w:r>
    </w:p>
    <w:p w:rsidR="00AF7C3E" w:rsidRDefault="002345F4" w:rsidP="002345F4">
      <w:pPr>
        <w:jc w:val="both"/>
        <w:rPr>
          <w:rFonts w:ascii="Arial" w:hAnsi="Arial" w:cs="Arial"/>
          <w:sz w:val="24"/>
          <w:szCs w:val="24"/>
        </w:rPr>
      </w:pPr>
      <w:r w:rsidRPr="00AF7C3E">
        <w:rPr>
          <w:rFonts w:ascii="Arial" w:hAnsi="Arial" w:cs="Arial"/>
          <w:sz w:val="24"/>
          <w:szCs w:val="24"/>
        </w:rPr>
        <w:t xml:space="preserve">Z porovnania zistení v rokoch 2009 až 2012 vyplýva pozitívna tendencia, kedy sa oproti roku 2009 zlepšilo hodnotenie stredoškolákov vo väčšine oblastiach vzdelávania </w:t>
      </w:r>
      <w:r w:rsidR="000A0E40" w:rsidRPr="00AF7C3E">
        <w:rPr>
          <w:rFonts w:ascii="Arial" w:hAnsi="Arial" w:cs="Arial"/>
          <w:sz w:val="24"/>
          <w:szCs w:val="24"/>
        </w:rPr>
        <w:t>ĽP</w:t>
      </w:r>
      <w:r w:rsidRPr="00AF7C3E">
        <w:rPr>
          <w:rFonts w:ascii="Arial" w:hAnsi="Arial" w:cs="Arial"/>
          <w:sz w:val="24"/>
          <w:szCs w:val="24"/>
        </w:rPr>
        <w:t xml:space="preserve"> v škole. V najväčšej miere sa zlepšilo hodnotenie úrovne prednášok, besied o ľudských právach (-0,18), názorného riešenia prípadného porušenia ĽP (-0,18) a premietnutia teórie o ľudských právach do praxe</w:t>
      </w:r>
      <w:r w:rsidR="000A0E40" w:rsidRPr="00AF7C3E">
        <w:rPr>
          <w:rFonts w:ascii="Arial" w:hAnsi="Arial" w:cs="Arial"/>
          <w:sz w:val="24"/>
          <w:szCs w:val="24"/>
        </w:rPr>
        <w:t xml:space="preserve"> (-0,13).</w:t>
      </w:r>
      <w:r w:rsidRPr="00AF7C3E">
        <w:rPr>
          <w:rFonts w:ascii="Arial" w:hAnsi="Arial" w:cs="Arial"/>
          <w:sz w:val="24"/>
          <w:szCs w:val="24"/>
        </w:rPr>
        <w:t xml:space="preserve"> </w:t>
      </w:r>
    </w:p>
    <w:p w:rsidR="00AF7C3E" w:rsidRDefault="000A0E40" w:rsidP="002345F4">
      <w:pPr>
        <w:jc w:val="both"/>
        <w:rPr>
          <w:rFonts w:ascii="Arial" w:hAnsi="Arial" w:cs="Arial"/>
          <w:sz w:val="24"/>
          <w:szCs w:val="24"/>
        </w:rPr>
      </w:pPr>
      <w:r w:rsidRPr="00AF7C3E">
        <w:rPr>
          <w:rFonts w:ascii="Arial" w:hAnsi="Arial" w:cs="Arial"/>
          <w:sz w:val="24"/>
          <w:szCs w:val="24"/>
        </w:rPr>
        <w:t>N</w:t>
      </w:r>
      <w:r w:rsidR="002345F4" w:rsidRPr="00AF7C3E">
        <w:rPr>
          <w:rFonts w:ascii="Arial" w:hAnsi="Arial" w:cs="Arial"/>
          <w:sz w:val="24"/>
          <w:szCs w:val="24"/>
        </w:rPr>
        <w:t xml:space="preserve">aopak zhoršilo sa hodnotenie typov materiálov k výučbe ľudských práv (+0,12), obsahu tém z oblasti ľudských práv (+0,09) a na rovnakej úrovni zostalo hodnotenie rôznosti foriem výučby. </w:t>
      </w:r>
    </w:p>
    <w:p w:rsidR="002345F4" w:rsidRPr="00AF7C3E" w:rsidRDefault="002345F4" w:rsidP="002345F4">
      <w:pPr>
        <w:jc w:val="both"/>
        <w:rPr>
          <w:rFonts w:ascii="Arial" w:hAnsi="Arial" w:cs="Arial"/>
          <w:sz w:val="24"/>
          <w:szCs w:val="24"/>
        </w:rPr>
      </w:pPr>
      <w:r w:rsidRPr="00AF7C3E">
        <w:rPr>
          <w:rFonts w:ascii="Arial" w:hAnsi="Arial" w:cs="Arial"/>
          <w:sz w:val="24"/>
          <w:szCs w:val="24"/>
        </w:rPr>
        <w:t xml:space="preserve">Z výsledkov taktiež vyplýva, že v sledovaných rokoch sa zmenila nielen miera spokojnosti ale aj poradie spokojnosti s jednotlivými zložkami skúmanej problematiky. V roku 2009 a 2012 najvyššiu mieru spokojnosti vyjadrovali žiaci s priestorom na diskusiu, v roku 2010 to bolo názorné riešenie prípadného porušenia ľudských práv, </w:t>
      </w:r>
      <w:r w:rsidRPr="00AF7C3E">
        <w:rPr>
          <w:rFonts w:ascii="Arial" w:hAnsi="Arial" w:cs="Arial"/>
          <w:sz w:val="24"/>
          <w:szCs w:val="24"/>
        </w:rPr>
        <w:lastRenderedPageBreak/>
        <w:t>naopak za posledné</w:t>
      </w:r>
      <w:r w:rsidR="000A0E40" w:rsidRPr="00AF7C3E">
        <w:rPr>
          <w:rFonts w:ascii="Arial" w:hAnsi="Arial" w:cs="Arial"/>
          <w:sz w:val="24"/>
          <w:szCs w:val="24"/>
        </w:rPr>
        <w:t xml:space="preserve"> sledované</w:t>
      </w:r>
      <w:r w:rsidRPr="00AF7C3E">
        <w:rPr>
          <w:rFonts w:ascii="Arial" w:hAnsi="Arial" w:cs="Arial"/>
          <w:sz w:val="24"/>
          <w:szCs w:val="24"/>
        </w:rPr>
        <w:t xml:space="preserve"> dva roky bol najhoršie hodnotený typ materiálov k výučbe ĽP, v roku </w:t>
      </w:r>
      <w:r w:rsidR="00D37169" w:rsidRPr="00AF7C3E">
        <w:rPr>
          <w:rFonts w:ascii="Arial" w:hAnsi="Arial" w:cs="Arial"/>
          <w:sz w:val="24"/>
          <w:szCs w:val="24"/>
        </w:rPr>
        <w:t>2009 to bolo</w:t>
      </w:r>
      <w:r w:rsidRPr="00AF7C3E">
        <w:rPr>
          <w:rFonts w:ascii="Arial" w:hAnsi="Arial" w:cs="Arial"/>
          <w:sz w:val="24"/>
          <w:szCs w:val="24"/>
        </w:rPr>
        <w:t xml:space="preserve"> názorné riešenie prípadného porušenia ľudských práv. </w:t>
      </w:r>
    </w:p>
    <w:p w:rsidR="00AF7C3E" w:rsidRDefault="00AF7C3E" w:rsidP="002345F4">
      <w:pPr>
        <w:pStyle w:val="Popis"/>
        <w:rPr>
          <w:rFonts w:ascii="Arial" w:hAnsi="Arial" w:cs="Arial"/>
          <w:i/>
        </w:rPr>
      </w:pPr>
    </w:p>
    <w:p w:rsidR="002345F4" w:rsidRPr="002345F4" w:rsidRDefault="002345F4" w:rsidP="002345F4">
      <w:pPr>
        <w:pStyle w:val="Popis"/>
        <w:rPr>
          <w:rFonts w:ascii="Arial" w:hAnsi="Arial" w:cs="Arial"/>
          <w:i/>
          <w:color w:val="FF0000"/>
        </w:rPr>
      </w:pPr>
      <w:r w:rsidRPr="002345F4">
        <w:rPr>
          <w:rFonts w:ascii="Arial" w:hAnsi="Arial" w:cs="Arial"/>
          <w:i/>
        </w:rPr>
        <w:t xml:space="preserve">Tabuľka </w:t>
      </w:r>
      <w:r w:rsidR="00047B54">
        <w:rPr>
          <w:rFonts w:ascii="Arial" w:hAnsi="Arial" w:cs="Arial"/>
          <w:i/>
        </w:rPr>
        <w:t>30</w:t>
      </w:r>
      <w:r w:rsidRPr="002345F4">
        <w:rPr>
          <w:rFonts w:ascii="Arial" w:hAnsi="Arial" w:cs="Arial"/>
          <w:i/>
        </w:rPr>
        <w:t xml:space="preserve"> – Miera s</w:t>
      </w:r>
      <w:r>
        <w:rPr>
          <w:rFonts w:ascii="Arial" w:hAnsi="Arial" w:cs="Arial"/>
          <w:i/>
        </w:rPr>
        <w:t>pokojnosti v rokoch 2009 až 2012</w:t>
      </w:r>
    </w:p>
    <w:tbl>
      <w:tblPr>
        <w:tblStyle w:val="Mriekatabuky"/>
        <w:tblW w:w="0" w:type="auto"/>
        <w:tblInd w:w="108" w:type="dxa"/>
        <w:tblLook w:val="01E0" w:firstRow="1" w:lastRow="1" w:firstColumn="1" w:lastColumn="1" w:noHBand="0" w:noVBand="0"/>
      </w:tblPr>
      <w:tblGrid>
        <w:gridCol w:w="6182"/>
        <w:gridCol w:w="1048"/>
        <w:gridCol w:w="1219"/>
        <w:gridCol w:w="731"/>
      </w:tblGrid>
      <w:tr w:rsidR="002345F4" w:rsidRPr="00F45441" w:rsidTr="00AF7C3E">
        <w:tc>
          <w:tcPr>
            <w:tcW w:w="918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rsidR="002345F4" w:rsidRPr="00AF7C3E" w:rsidRDefault="002345F4" w:rsidP="002345F4">
            <w:pPr>
              <w:spacing w:after="120"/>
              <w:rPr>
                <w:rFonts w:ascii="Arial" w:hAnsi="Arial" w:cs="Arial"/>
                <w:b/>
                <w:sz w:val="22"/>
                <w:szCs w:val="22"/>
              </w:rPr>
            </w:pPr>
            <w:r w:rsidRPr="00AF7C3E">
              <w:rPr>
                <w:rFonts w:ascii="Arial" w:hAnsi="Arial" w:cs="Arial"/>
                <w:b/>
                <w:sz w:val="22"/>
                <w:szCs w:val="22"/>
              </w:rPr>
              <w:t>Poradie jednotlivých položiek zoradených od najväčšej miery spokojnosti po úplnú nespokojnosť žiakov (1 = úplne spokojný, 5 = úplne nespokojný)</w:t>
            </w:r>
          </w:p>
        </w:tc>
      </w:tr>
      <w:tr w:rsidR="002345F4" w:rsidRPr="00F45441" w:rsidTr="00AF7C3E">
        <w:trPr>
          <w:trHeight w:val="195"/>
        </w:trPr>
        <w:tc>
          <w:tcPr>
            <w:tcW w:w="6182" w:type="dxa"/>
            <w:vMerge w:val="restart"/>
            <w:tcBorders>
              <w:top w:val="single" w:sz="12" w:space="0" w:color="auto"/>
              <w:left w:val="single" w:sz="12" w:space="0" w:color="auto"/>
              <w:right w:val="single" w:sz="12" w:space="0" w:color="auto"/>
            </w:tcBorders>
            <w:vAlign w:val="center"/>
          </w:tcPr>
          <w:p w:rsidR="002345F4" w:rsidRPr="00AF7C3E" w:rsidRDefault="002345F4" w:rsidP="002345F4">
            <w:pPr>
              <w:spacing w:after="120"/>
              <w:rPr>
                <w:rFonts w:ascii="Arial" w:hAnsi="Arial" w:cs="Arial"/>
                <w:sz w:val="22"/>
                <w:szCs w:val="22"/>
              </w:rPr>
            </w:pPr>
            <w:r w:rsidRPr="00AF7C3E">
              <w:rPr>
                <w:rFonts w:ascii="Arial" w:hAnsi="Arial" w:cs="Arial"/>
                <w:sz w:val="22"/>
                <w:szCs w:val="22"/>
              </w:rPr>
              <w:t>Položky</w:t>
            </w:r>
          </w:p>
        </w:tc>
        <w:tc>
          <w:tcPr>
            <w:tcW w:w="2998" w:type="dxa"/>
            <w:gridSpan w:val="3"/>
            <w:tcBorders>
              <w:top w:val="single" w:sz="12" w:space="0" w:color="auto"/>
              <w:left w:val="single" w:sz="12" w:space="0" w:color="auto"/>
              <w:bottom w:val="single" w:sz="12" w:space="0" w:color="auto"/>
              <w:right w:val="single" w:sz="12" w:space="0" w:color="auto"/>
            </w:tcBorders>
          </w:tcPr>
          <w:p w:rsidR="002345F4" w:rsidRPr="00AF7C3E" w:rsidRDefault="002345F4" w:rsidP="00C14017">
            <w:pPr>
              <w:spacing w:after="120"/>
              <w:jc w:val="center"/>
              <w:rPr>
                <w:rFonts w:ascii="Arial" w:hAnsi="Arial" w:cs="Arial"/>
                <w:sz w:val="22"/>
                <w:szCs w:val="22"/>
              </w:rPr>
            </w:pPr>
            <w:proofErr w:type="spellStart"/>
            <w:r w:rsidRPr="00AF7C3E">
              <w:rPr>
                <w:rFonts w:ascii="Arial" w:hAnsi="Arial" w:cs="Arial"/>
                <w:sz w:val="22"/>
                <w:szCs w:val="22"/>
              </w:rPr>
              <w:t>Mean</w:t>
            </w:r>
            <w:proofErr w:type="spellEnd"/>
          </w:p>
        </w:tc>
      </w:tr>
      <w:tr w:rsidR="002345F4" w:rsidRPr="00F45441" w:rsidTr="00AF7C3E">
        <w:trPr>
          <w:trHeight w:val="195"/>
        </w:trPr>
        <w:tc>
          <w:tcPr>
            <w:tcW w:w="6182" w:type="dxa"/>
            <w:vMerge/>
            <w:tcBorders>
              <w:left w:val="single" w:sz="12" w:space="0" w:color="auto"/>
              <w:bottom w:val="single" w:sz="12" w:space="0" w:color="auto"/>
              <w:right w:val="single" w:sz="12" w:space="0" w:color="auto"/>
            </w:tcBorders>
          </w:tcPr>
          <w:p w:rsidR="002345F4" w:rsidRPr="00AF7C3E" w:rsidRDefault="002345F4" w:rsidP="00C14017">
            <w:pPr>
              <w:spacing w:after="120"/>
              <w:jc w:val="both"/>
              <w:rPr>
                <w:rFonts w:ascii="Arial" w:hAnsi="Arial" w:cs="Arial"/>
                <w:sz w:val="22"/>
                <w:szCs w:val="22"/>
              </w:rPr>
            </w:pPr>
          </w:p>
        </w:tc>
        <w:tc>
          <w:tcPr>
            <w:tcW w:w="1048" w:type="dxa"/>
            <w:tcBorders>
              <w:top w:val="single" w:sz="12" w:space="0" w:color="auto"/>
              <w:left w:val="single" w:sz="12" w:space="0" w:color="auto"/>
              <w:bottom w:val="single" w:sz="12" w:space="0" w:color="auto"/>
              <w:right w:val="single" w:sz="12" w:space="0" w:color="auto"/>
            </w:tcBorders>
            <w:vAlign w:val="center"/>
          </w:tcPr>
          <w:p w:rsidR="002345F4" w:rsidRPr="00AF7C3E" w:rsidRDefault="002345F4" w:rsidP="002345F4">
            <w:pPr>
              <w:spacing w:after="120"/>
              <w:jc w:val="center"/>
              <w:rPr>
                <w:rFonts w:ascii="Arial" w:hAnsi="Arial" w:cs="Arial"/>
                <w:b/>
                <w:sz w:val="22"/>
                <w:szCs w:val="22"/>
              </w:rPr>
            </w:pPr>
            <w:r w:rsidRPr="00AF7C3E">
              <w:rPr>
                <w:rFonts w:ascii="Arial" w:hAnsi="Arial" w:cs="Arial"/>
                <w:b/>
                <w:sz w:val="22"/>
                <w:szCs w:val="22"/>
              </w:rPr>
              <w:t>2009</w:t>
            </w:r>
          </w:p>
        </w:tc>
        <w:tc>
          <w:tcPr>
            <w:tcW w:w="1219" w:type="dxa"/>
            <w:tcBorders>
              <w:top w:val="single" w:sz="12" w:space="0" w:color="auto"/>
              <w:left w:val="single" w:sz="12" w:space="0" w:color="auto"/>
              <w:bottom w:val="single" w:sz="12" w:space="0" w:color="auto"/>
              <w:right w:val="single" w:sz="12" w:space="0" w:color="auto"/>
            </w:tcBorders>
            <w:vAlign w:val="center"/>
          </w:tcPr>
          <w:p w:rsidR="002345F4" w:rsidRPr="00AF7C3E" w:rsidRDefault="002345F4" w:rsidP="002345F4">
            <w:pPr>
              <w:spacing w:after="120"/>
              <w:jc w:val="center"/>
              <w:rPr>
                <w:rFonts w:ascii="Arial" w:hAnsi="Arial" w:cs="Arial"/>
                <w:b/>
                <w:sz w:val="22"/>
                <w:szCs w:val="22"/>
              </w:rPr>
            </w:pPr>
            <w:r w:rsidRPr="00AF7C3E">
              <w:rPr>
                <w:rFonts w:ascii="Arial" w:hAnsi="Arial" w:cs="Arial"/>
                <w:b/>
                <w:sz w:val="22"/>
                <w:szCs w:val="22"/>
              </w:rPr>
              <w:t>2010</w:t>
            </w:r>
          </w:p>
        </w:tc>
        <w:tc>
          <w:tcPr>
            <w:tcW w:w="0" w:type="auto"/>
            <w:tcBorders>
              <w:top w:val="single" w:sz="12" w:space="0" w:color="auto"/>
              <w:left w:val="single" w:sz="12" w:space="0" w:color="auto"/>
              <w:bottom w:val="single" w:sz="12" w:space="0" w:color="auto"/>
              <w:right w:val="single" w:sz="12" w:space="0" w:color="auto"/>
            </w:tcBorders>
            <w:vAlign w:val="center"/>
          </w:tcPr>
          <w:p w:rsidR="002345F4" w:rsidRPr="00AF7C3E" w:rsidRDefault="002345F4" w:rsidP="002345F4">
            <w:pPr>
              <w:spacing w:after="120"/>
              <w:jc w:val="center"/>
              <w:rPr>
                <w:rFonts w:ascii="Arial" w:hAnsi="Arial" w:cs="Arial"/>
                <w:b/>
                <w:sz w:val="22"/>
                <w:szCs w:val="22"/>
              </w:rPr>
            </w:pPr>
            <w:r w:rsidRPr="00AF7C3E">
              <w:rPr>
                <w:rFonts w:ascii="Arial" w:hAnsi="Arial" w:cs="Arial"/>
                <w:b/>
                <w:sz w:val="22"/>
                <w:szCs w:val="22"/>
              </w:rPr>
              <w:t>2012</w:t>
            </w:r>
          </w:p>
        </w:tc>
      </w:tr>
      <w:tr w:rsidR="002345F4" w:rsidRPr="00F45441" w:rsidTr="00AF7C3E">
        <w:tc>
          <w:tcPr>
            <w:tcW w:w="6182" w:type="dxa"/>
            <w:tcBorders>
              <w:top w:val="single" w:sz="12" w:space="0" w:color="auto"/>
              <w:left w:val="single" w:sz="12" w:space="0" w:color="auto"/>
              <w:right w:val="single" w:sz="12" w:space="0" w:color="auto"/>
            </w:tcBorders>
            <w:vAlign w:val="bottom"/>
          </w:tcPr>
          <w:p w:rsidR="002345F4" w:rsidRPr="00AF7C3E" w:rsidRDefault="002345F4" w:rsidP="002345F4">
            <w:pPr>
              <w:rPr>
                <w:rFonts w:ascii="Arial" w:hAnsi="Arial" w:cs="Arial"/>
                <w:sz w:val="22"/>
                <w:szCs w:val="22"/>
              </w:rPr>
            </w:pPr>
            <w:r w:rsidRPr="00AF7C3E">
              <w:rPr>
                <w:rFonts w:ascii="Arial" w:hAnsi="Arial" w:cs="Arial"/>
                <w:b/>
                <w:sz w:val="22"/>
                <w:szCs w:val="22"/>
              </w:rPr>
              <w:t>priestor na diskusiu</w:t>
            </w:r>
            <w:r w:rsidRPr="00AF7C3E">
              <w:rPr>
                <w:rFonts w:ascii="Arial" w:hAnsi="Arial" w:cs="Arial"/>
                <w:sz w:val="22"/>
                <w:szCs w:val="22"/>
              </w:rPr>
              <w:t xml:space="preserve"> k otázke ľudských práv</w:t>
            </w:r>
            <w:r w:rsidRPr="00AF7C3E">
              <w:rPr>
                <w:rFonts w:ascii="Arial" w:hAnsi="Arial" w:cs="Arial"/>
                <w:b/>
                <w:sz w:val="22"/>
                <w:szCs w:val="22"/>
              </w:rPr>
              <w:t xml:space="preserve"> </w:t>
            </w:r>
          </w:p>
        </w:tc>
        <w:tc>
          <w:tcPr>
            <w:tcW w:w="1048" w:type="dxa"/>
            <w:tcBorders>
              <w:top w:val="single" w:sz="12" w:space="0" w:color="auto"/>
              <w:left w:val="single" w:sz="12" w:space="0" w:color="auto"/>
              <w:right w:val="single" w:sz="12" w:space="0" w:color="auto"/>
            </w:tcBorders>
            <w:vAlign w:val="bottom"/>
          </w:tcPr>
          <w:p w:rsidR="00AF7C3E" w:rsidRPr="00AF7C3E" w:rsidRDefault="002345F4" w:rsidP="00AF7C3E">
            <w:pPr>
              <w:ind w:left="-53" w:hanging="53"/>
              <w:jc w:val="center"/>
              <w:rPr>
                <w:rFonts w:ascii="Arial" w:hAnsi="Arial" w:cs="Arial"/>
                <w:snapToGrid w:val="0"/>
                <w:sz w:val="22"/>
                <w:szCs w:val="22"/>
              </w:rPr>
            </w:pPr>
            <w:r w:rsidRPr="00AF7C3E">
              <w:rPr>
                <w:rFonts w:ascii="Arial" w:hAnsi="Arial" w:cs="Arial"/>
                <w:b/>
                <w:snapToGrid w:val="0"/>
                <w:sz w:val="22"/>
                <w:szCs w:val="22"/>
              </w:rPr>
              <w:t>2,17</w:t>
            </w:r>
            <w:r w:rsidRPr="00AF7C3E">
              <w:rPr>
                <w:rFonts w:ascii="Arial" w:hAnsi="Arial" w:cs="Arial"/>
                <w:snapToGrid w:val="0"/>
                <w:sz w:val="22"/>
                <w:szCs w:val="22"/>
              </w:rPr>
              <w:t xml:space="preserve"> </w:t>
            </w:r>
            <w:r w:rsidR="00AF7C3E">
              <w:rPr>
                <w:rFonts w:ascii="Arial" w:hAnsi="Arial" w:cs="Arial"/>
                <w:snapToGrid w:val="0"/>
                <w:sz w:val="22"/>
                <w:szCs w:val="22"/>
              </w:rPr>
              <w:t>(</w:t>
            </w:r>
            <w:r w:rsidRPr="00AF7C3E">
              <w:rPr>
                <w:rFonts w:ascii="Arial" w:hAnsi="Arial" w:cs="Arial"/>
                <w:snapToGrid w:val="0"/>
                <w:sz w:val="22"/>
                <w:szCs w:val="22"/>
              </w:rPr>
              <w:t>1.)</w:t>
            </w:r>
            <w:r w:rsidRPr="00AF7C3E">
              <w:rPr>
                <w:rStyle w:val="Odkaznapoznmkupodiarou"/>
                <w:rFonts w:ascii="Arial" w:hAnsi="Arial" w:cs="Arial"/>
                <w:snapToGrid w:val="0"/>
                <w:sz w:val="22"/>
                <w:szCs w:val="22"/>
              </w:rPr>
              <w:footnoteReference w:id="8"/>
            </w:r>
          </w:p>
        </w:tc>
        <w:tc>
          <w:tcPr>
            <w:tcW w:w="1219" w:type="dxa"/>
            <w:tcBorders>
              <w:top w:val="single" w:sz="12" w:space="0" w:color="auto"/>
              <w:left w:val="single" w:sz="12" w:space="0" w:color="auto"/>
              <w:right w:val="single" w:sz="12" w:space="0" w:color="auto"/>
            </w:tcBorders>
            <w:vAlign w:val="bottom"/>
          </w:tcPr>
          <w:p w:rsidR="002345F4" w:rsidRPr="00AF7C3E" w:rsidRDefault="002345F4" w:rsidP="00AF7C3E">
            <w:pPr>
              <w:spacing w:after="120"/>
              <w:jc w:val="center"/>
              <w:rPr>
                <w:rFonts w:ascii="Arial" w:hAnsi="Arial" w:cs="Arial"/>
                <w:sz w:val="22"/>
                <w:szCs w:val="22"/>
              </w:rPr>
            </w:pPr>
            <w:r w:rsidRPr="00AF7C3E">
              <w:rPr>
                <w:rFonts w:ascii="Arial" w:hAnsi="Arial" w:cs="Arial"/>
                <w:sz w:val="22"/>
                <w:szCs w:val="22"/>
              </w:rPr>
              <w:t>2,31 (2.)</w:t>
            </w:r>
          </w:p>
        </w:tc>
        <w:tc>
          <w:tcPr>
            <w:tcW w:w="0" w:type="auto"/>
            <w:tcBorders>
              <w:top w:val="single" w:sz="12" w:space="0" w:color="auto"/>
              <w:left w:val="single" w:sz="12" w:space="0" w:color="auto"/>
              <w:right w:val="single" w:sz="12" w:space="0" w:color="auto"/>
            </w:tcBorders>
            <w:vAlign w:val="bottom"/>
          </w:tcPr>
          <w:p w:rsidR="002345F4" w:rsidRPr="00AF7C3E" w:rsidRDefault="002345F4" w:rsidP="002345F4">
            <w:pPr>
              <w:jc w:val="center"/>
              <w:rPr>
                <w:rFonts w:ascii="Arial" w:hAnsi="Arial" w:cs="Arial"/>
                <w:b/>
                <w:snapToGrid w:val="0"/>
                <w:sz w:val="22"/>
                <w:szCs w:val="22"/>
              </w:rPr>
            </w:pPr>
            <w:r w:rsidRPr="00AF7C3E">
              <w:rPr>
                <w:rFonts w:ascii="Arial" w:hAnsi="Arial" w:cs="Arial"/>
                <w:b/>
                <w:snapToGrid w:val="0"/>
                <w:sz w:val="22"/>
                <w:szCs w:val="22"/>
              </w:rPr>
              <w:t>2,13</w:t>
            </w:r>
          </w:p>
        </w:tc>
      </w:tr>
      <w:tr w:rsidR="002345F4" w:rsidRPr="00F45441" w:rsidTr="00AF7C3E">
        <w:tc>
          <w:tcPr>
            <w:tcW w:w="6182" w:type="dxa"/>
            <w:tcBorders>
              <w:left w:val="single" w:sz="12" w:space="0" w:color="auto"/>
              <w:right w:val="single" w:sz="12" w:space="0" w:color="auto"/>
            </w:tcBorders>
            <w:vAlign w:val="bottom"/>
          </w:tcPr>
          <w:p w:rsidR="002345F4" w:rsidRPr="00AF7C3E" w:rsidRDefault="00AF7C3E" w:rsidP="00AF7C3E">
            <w:pPr>
              <w:ind w:left="-300"/>
              <w:rPr>
                <w:rFonts w:ascii="Arial" w:hAnsi="Arial" w:cs="Arial"/>
                <w:sz w:val="22"/>
                <w:szCs w:val="22"/>
              </w:rPr>
            </w:pPr>
            <w:r>
              <w:rPr>
                <w:rFonts w:ascii="Arial" w:hAnsi="Arial" w:cs="Arial"/>
                <w:b/>
                <w:sz w:val="22"/>
                <w:szCs w:val="22"/>
              </w:rPr>
              <w:t xml:space="preserve">K  </w:t>
            </w:r>
            <w:r w:rsidR="002345F4" w:rsidRPr="00AF7C3E">
              <w:rPr>
                <w:rFonts w:ascii="Arial" w:hAnsi="Arial" w:cs="Arial"/>
                <w:b/>
                <w:sz w:val="22"/>
                <w:szCs w:val="22"/>
              </w:rPr>
              <w:t>kvalita získavaných informácií</w:t>
            </w:r>
            <w:r w:rsidR="002345F4" w:rsidRPr="00AF7C3E">
              <w:rPr>
                <w:rFonts w:ascii="Arial" w:hAnsi="Arial" w:cs="Arial"/>
                <w:sz w:val="22"/>
                <w:szCs w:val="22"/>
              </w:rPr>
              <w:t xml:space="preserve"> </w:t>
            </w:r>
            <w:r>
              <w:rPr>
                <w:rFonts w:ascii="Arial" w:hAnsi="Arial" w:cs="Arial"/>
                <w:sz w:val="22"/>
                <w:szCs w:val="22"/>
              </w:rPr>
              <w:t>(</w:t>
            </w:r>
            <w:r w:rsidR="002345F4" w:rsidRPr="00AF7C3E">
              <w:rPr>
                <w:rFonts w:ascii="Arial" w:hAnsi="Arial" w:cs="Arial"/>
                <w:sz w:val="22"/>
                <w:szCs w:val="22"/>
              </w:rPr>
              <w:t>aktuálnosť,</w:t>
            </w:r>
            <w:r>
              <w:rPr>
                <w:rFonts w:ascii="Arial" w:hAnsi="Arial" w:cs="Arial"/>
                <w:sz w:val="22"/>
                <w:szCs w:val="22"/>
              </w:rPr>
              <w:t xml:space="preserve"> </w:t>
            </w:r>
            <w:r w:rsidR="002345F4" w:rsidRPr="00AF7C3E">
              <w:rPr>
                <w:rFonts w:ascii="Arial" w:hAnsi="Arial" w:cs="Arial"/>
                <w:sz w:val="22"/>
                <w:szCs w:val="22"/>
              </w:rPr>
              <w:t>využiteľnosť)</w:t>
            </w:r>
          </w:p>
        </w:tc>
        <w:tc>
          <w:tcPr>
            <w:tcW w:w="1048" w:type="dxa"/>
            <w:tcBorders>
              <w:left w:val="single" w:sz="12" w:space="0" w:color="auto"/>
              <w:right w:val="single" w:sz="12" w:space="0" w:color="auto"/>
            </w:tcBorders>
            <w:vAlign w:val="bottom"/>
          </w:tcPr>
          <w:p w:rsidR="002345F4" w:rsidRPr="00AF7C3E" w:rsidRDefault="002345F4" w:rsidP="00AF7C3E">
            <w:pPr>
              <w:jc w:val="center"/>
              <w:rPr>
                <w:rFonts w:ascii="Arial" w:hAnsi="Arial" w:cs="Arial"/>
                <w:snapToGrid w:val="0"/>
                <w:sz w:val="22"/>
                <w:szCs w:val="22"/>
              </w:rPr>
            </w:pPr>
            <w:r w:rsidRPr="00AF7C3E">
              <w:rPr>
                <w:rFonts w:ascii="Arial" w:hAnsi="Arial" w:cs="Arial"/>
                <w:snapToGrid w:val="0"/>
                <w:sz w:val="22"/>
                <w:szCs w:val="22"/>
              </w:rPr>
              <w:t>2,38 (3.)</w:t>
            </w:r>
          </w:p>
        </w:tc>
        <w:tc>
          <w:tcPr>
            <w:tcW w:w="1219" w:type="dxa"/>
            <w:tcBorders>
              <w:left w:val="single" w:sz="12" w:space="0" w:color="auto"/>
              <w:right w:val="single" w:sz="12" w:space="0" w:color="auto"/>
            </w:tcBorders>
            <w:vAlign w:val="bottom"/>
          </w:tcPr>
          <w:p w:rsidR="002345F4" w:rsidRPr="00AF7C3E" w:rsidRDefault="002345F4" w:rsidP="00AF7C3E">
            <w:pPr>
              <w:spacing w:after="120"/>
              <w:jc w:val="center"/>
              <w:rPr>
                <w:rFonts w:ascii="Arial" w:hAnsi="Arial" w:cs="Arial"/>
                <w:sz w:val="22"/>
                <w:szCs w:val="22"/>
              </w:rPr>
            </w:pPr>
            <w:r w:rsidRPr="00AF7C3E">
              <w:rPr>
                <w:rFonts w:ascii="Arial" w:hAnsi="Arial" w:cs="Arial"/>
                <w:sz w:val="22"/>
                <w:szCs w:val="22"/>
              </w:rPr>
              <w:t>2,34  (4.)</w:t>
            </w:r>
          </w:p>
        </w:tc>
        <w:tc>
          <w:tcPr>
            <w:tcW w:w="0" w:type="auto"/>
            <w:tcBorders>
              <w:left w:val="single" w:sz="12" w:space="0" w:color="auto"/>
              <w:right w:val="single" w:sz="12" w:space="0" w:color="auto"/>
            </w:tcBorders>
            <w:vAlign w:val="bottom"/>
          </w:tcPr>
          <w:p w:rsidR="002345F4" w:rsidRPr="00AF7C3E" w:rsidRDefault="002345F4" w:rsidP="002345F4">
            <w:pPr>
              <w:jc w:val="center"/>
              <w:rPr>
                <w:rFonts w:ascii="Arial" w:hAnsi="Arial" w:cs="Arial"/>
                <w:snapToGrid w:val="0"/>
                <w:sz w:val="22"/>
                <w:szCs w:val="22"/>
              </w:rPr>
            </w:pPr>
            <w:r w:rsidRPr="00AF7C3E">
              <w:rPr>
                <w:rFonts w:ascii="Arial" w:hAnsi="Arial" w:cs="Arial"/>
                <w:snapToGrid w:val="0"/>
                <w:sz w:val="22"/>
                <w:szCs w:val="22"/>
              </w:rPr>
              <w:t>2,31</w:t>
            </w:r>
          </w:p>
        </w:tc>
      </w:tr>
      <w:tr w:rsidR="002345F4" w:rsidRPr="00F45441" w:rsidTr="00AF7C3E">
        <w:tc>
          <w:tcPr>
            <w:tcW w:w="6182" w:type="dxa"/>
            <w:tcBorders>
              <w:left w:val="single" w:sz="12" w:space="0" w:color="auto"/>
              <w:right w:val="single" w:sz="12" w:space="0" w:color="auto"/>
            </w:tcBorders>
            <w:vAlign w:val="bottom"/>
          </w:tcPr>
          <w:p w:rsidR="002345F4" w:rsidRPr="00AF7C3E" w:rsidRDefault="002345F4" w:rsidP="00AF7C3E">
            <w:pPr>
              <w:rPr>
                <w:rFonts w:ascii="Arial" w:hAnsi="Arial" w:cs="Arial"/>
                <w:sz w:val="22"/>
                <w:szCs w:val="22"/>
              </w:rPr>
            </w:pPr>
            <w:r w:rsidRPr="00AF7C3E">
              <w:rPr>
                <w:rFonts w:ascii="Arial" w:hAnsi="Arial" w:cs="Arial"/>
                <w:b/>
                <w:sz w:val="22"/>
                <w:szCs w:val="22"/>
              </w:rPr>
              <w:t>úroveň prednášok, besied</w:t>
            </w:r>
            <w:r w:rsidRPr="00AF7C3E">
              <w:rPr>
                <w:rFonts w:ascii="Arial" w:hAnsi="Arial" w:cs="Arial"/>
                <w:sz w:val="22"/>
                <w:szCs w:val="22"/>
              </w:rPr>
              <w:t xml:space="preserve"> aktuálnosť, spôsob  realizácie)</w:t>
            </w:r>
          </w:p>
        </w:tc>
        <w:tc>
          <w:tcPr>
            <w:tcW w:w="1048" w:type="dxa"/>
            <w:tcBorders>
              <w:left w:val="single" w:sz="12" w:space="0" w:color="auto"/>
              <w:right w:val="single" w:sz="12" w:space="0" w:color="auto"/>
            </w:tcBorders>
            <w:vAlign w:val="bottom"/>
          </w:tcPr>
          <w:p w:rsidR="002345F4" w:rsidRPr="00AF7C3E" w:rsidRDefault="002345F4" w:rsidP="00AF7C3E">
            <w:pPr>
              <w:jc w:val="center"/>
              <w:rPr>
                <w:rFonts w:ascii="Arial" w:hAnsi="Arial" w:cs="Arial"/>
                <w:snapToGrid w:val="0"/>
                <w:sz w:val="22"/>
                <w:szCs w:val="22"/>
              </w:rPr>
            </w:pPr>
            <w:r w:rsidRPr="00AF7C3E">
              <w:rPr>
                <w:rFonts w:ascii="Arial" w:hAnsi="Arial" w:cs="Arial"/>
                <w:snapToGrid w:val="0"/>
                <w:sz w:val="22"/>
                <w:szCs w:val="22"/>
              </w:rPr>
              <w:t>2,50 (5.)</w:t>
            </w:r>
          </w:p>
        </w:tc>
        <w:tc>
          <w:tcPr>
            <w:tcW w:w="1219" w:type="dxa"/>
            <w:tcBorders>
              <w:left w:val="single" w:sz="12" w:space="0" w:color="auto"/>
              <w:right w:val="single" w:sz="12" w:space="0" w:color="auto"/>
            </w:tcBorders>
            <w:vAlign w:val="bottom"/>
          </w:tcPr>
          <w:p w:rsidR="002345F4" w:rsidRPr="00AF7C3E" w:rsidRDefault="002345F4" w:rsidP="00AF7C3E">
            <w:pPr>
              <w:spacing w:after="120"/>
              <w:jc w:val="center"/>
              <w:rPr>
                <w:rFonts w:ascii="Arial" w:hAnsi="Arial" w:cs="Arial"/>
                <w:sz w:val="22"/>
                <w:szCs w:val="22"/>
              </w:rPr>
            </w:pPr>
            <w:r w:rsidRPr="00AF7C3E">
              <w:rPr>
                <w:rFonts w:ascii="Arial" w:hAnsi="Arial" w:cs="Arial"/>
                <w:sz w:val="22"/>
                <w:szCs w:val="22"/>
              </w:rPr>
              <w:t>2,41  (6.)</w:t>
            </w:r>
          </w:p>
        </w:tc>
        <w:tc>
          <w:tcPr>
            <w:tcW w:w="0" w:type="auto"/>
            <w:tcBorders>
              <w:left w:val="single" w:sz="12" w:space="0" w:color="auto"/>
              <w:right w:val="single" w:sz="12" w:space="0" w:color="auto"/>
            </w:tcBorders>
            <w:vAlign w:val="bottom"/>
          </w:tcPr>
          <w:p w:rsidR="002345F4" w:rsidRPr="00AF7C3E" w:rsidRDefault="002345F4" w:rsidP="002345F4">
            <w:pPr>
              <w:jc w:val="center"/>
              <w:rPr>
                <w:rFonts w:ascii="Arial" w:hAnsi="Arial" w:cs="Arial"/>
                <w:snapToGrid w:val="0"/>
                <w:sz w:val="22"/>
                <w:szCs w:val="22"/>
              </w:rPr>
            </w:pPr>
            <w:r w:rsidRPr="00AF7C3E">
              <w:rPr>
                <w:rFonts w:ascii="Arial" w:hAnsi="Arial" w:cs="Arial"/>
                <w:snapToGrid w:val="0"/>
                <w:sz w:val="22"/>
                <w:szCs w:val="22"/>
              </w:rPr>
              <w:t>2,32</w:t>
            </w:r>
          </w:p>
        </w:tc>
      </w:tr>
      <w:tr w:rsidR="002345F4" w:rsidRPr="00F45441" w:rsidTr="00AF7C3E">
        <w:tc>
          <w:tcPr>
            <w:tcW w:w="6182" w:type="dxa"/>
            <w:tcBorders>
              <w:left w:val="single" w:sz="12" w:space="0" w:color="auto"/>
              <w:right w:val="single" w:sz="12" w:space="0" w:color="auto"/>
            </w:tcBorders>
            <w:vAlign w:val="bottom"/>
          </w:tcPr>
          <w:p w:rsidR="002345F4" w:rsidRPr="00AF7C3E" w:rsidRDefault="002345F4" w:rsidP="00AF7C3E">
            <w:pPr>
              <w:ind w:left="-300"/>
              <w:rPr>
                <w:rFonts w:ascii="Arial" w:hAnsi="Arial" w:cs="Arial"/>
                <w:sz w:val="22"/>
                <w:szCs w:val="22"/>
              </w:rPr>
            </w:pPr>
            <w:r w:rsidRPr="00AF7C3E">
              <w:rPr>
                <w:rFonts w:ascii="Arial" w:hAnsi="Arial" w:cs="Arial"/>
                <w:sz w:val="22"/>
                <w:szCs w:val="22"/>
              </w:rPr>
              <w:t xml:space="preserve">    </w:t>
            </w:r>
            <w:r w:rsidRPr="00AF7C3E">
              <w:rPr>
                <w:rFonts w:ascii="Arial" w:hAnsi="Arial" w:cs="Arial"/>
                <w:b/>
                <w:sz w:val="22"/>
                <w:szCs w:val="22"/>
              </w:rPr>
              <w:t>rôzn</w:t>
            </w:r>
            <w:r w:rsidR="00AF7C3E">
              <w:rPr>
                <w:rFonts w:ascii="Arial" w:hAnsi="Arial" w:cs="Arial"/>
                <w:b/>
                <w:sz w:val="22"/>
                <w:szCs w:val="22"/>
              </w:rPr>
              <w:t>e for</w:t>
            </w:r>
            <w:r w:rsidRPr="00AF7C3E">
              <w:rPr>
                <w:rFonts w:ascii="Arial" w:hAnsi="Arial" w:cs="Arial"/>
                <w:b/>
                <w:sz w:val="22"/>
                <w:szCs w:val="22"/>
              </w:rPr>
              <w:t>m</w:t>
            </w:r>
            <w:r w:rsidR="00AF7C3E">
              <w:rPr>
                <w:rFonts w:ascii="Arial" w:hAnsi="Arial" w:cs="Arial"/>
                <w:b/>
                <w:sz w:val="22"/>
                <w:szCs w:val="22"/>
              </w:rPr>
              <w:t>y</w:t>
            </w:r>
            <w:r w:rsidRPr="00AF7C3E">
              <w:rPr>
                <w:rFonts w:ascii="Arial" w:hAnsi="Arial" w:cs="Arial"/>
                <w:b/>
                <w:sz w:val="22"/>
                <w:szCs w:val="22"/>
              </w:rPr>
              <w:t xml:space="preserve"> výučby</w:t>
            </w:r>
            <w:r w:rsidRPr="00AF7C3E">
              <w:rPr>
                <w:rFonts w:ascii="Arial" w:hAnsi="Arial" w:cs="Arial"/>
                <w:sz w:val="22"/>
                <w:szCs w:val="22"/>
              </w:rPr>
              <w:t xml:space="preserve"> (výučba na hodine, prednášky, súťaže)</w:t>
            </w:r>
          </w:p>
        </w:tc>
        <w:tc>
          <w:tcPr>
            <w:tcW w:w="1048" w:type="dxa"/>
            <w:tcBorders>
              <w:left w:val="single" w:sz="12" w:space="0" w:color="auto"/>
              <w:right w:val="single" w:sz="12" w:space="0" w:color="auto"/>
            </w:tcBorders>
            <w:vAlign w:val="bottom"/>
          </w:tcPr>
          <w:p w:rsidR="002345F4" w:rsidRPr="00AF7C3E" w:rsidRDefault="002345F4" w:rsidP="00AF7C3E">
            <w:pPr>
              <w:jc w:val="center"/>
              <w:rPr>
                <w:rFonts w:ascii="Arial" w:hAnsi="Arial" w:cs="Arial"/>
                <w:snapToGrid w:val="0"/>
                <w:sz w:val="22"/>
                <w:szCs w:val="22"/>
              </w:rPr>
            </w:pPr>
            <w:r w:rsidRPr="00AF7C3E">
              <w:rPr>
                <w:rFonts w:ascii="Arial" w:hAnsi="Arial" w:cs="Arial"/>
                <w:snapToGrid w:val="0"/>
                <w:sz w:val="22"/>
                <w:szCs w:val="22"/>
              </w:rPr>
              <w:t>2,35 (2.)</w:t>
            </w:r>
          </w:p>
        </w:tc>
        <w:tc>
          <w:tcPr>
            <w:tcW w:w="1219" w:type="dxa"/>
            <w:tcBorders>
              <w:left w:val="single" w:sz="12" w:space="0" w:color="auto"/>
              <w:right w:val="single" w:sz="12" w:space="0" w:color="auto"/>
            </w:tcBorders>
            <w:vAlign w:val="bottom"/>
          </w:tcPr>
          <w:p w:rsidR="002345F4" w:rsidRPr="00AF7C3E" w:rsidRDefault="002345F4" w:rsidP="00AF7C3E">
            <w:pPr>
              <w:spacing w:after="120"/>
              <w:jc w:val="center"/>
              <w:rPr>
                <w:rFonts w:ascii="Arial" w:hAnsi="Arial" w:cs="Arial"/>
                <w:sz w:val="22"/>
                <w:szCs w:val="22"/>
              </w:rPr>
            </w:pPr>
            <w:r w:rsidRPr="00AF7C3E">
              <w:rPr>
                <w:rFonts w:ascii="Arial" w:hAnsi="Arial" w:cs="Arial"/>
                <w:sz w:val="22"/>
                <w:szCs w:val="22"/>
              </w:rPr>
              <w:t>2,50  (7.)</w:t>
            </w:r>
          </w:p>
        </w:tc>
        <w:tc>
          <w:tcPr>
            <w:tcW w:w="0" w:type="auto"/>
            <w:tcBorders>
              <w:left w:val="single" w:sz="12" w:space="0" w:color="auto"/>
              <w:right w:val="single" w:sz="12" w:space="0" w:color="auto"/>
            </w:tcBorders>
            <w:vAlign w:val="bottom"/>
          </w:tcPr>
          <w:p w:rsidR="002345F4" w:rsidRPr="00AF7C3E" w:rsidRDefault="002345F4" w:rsidP="002345F4">
            <w:pPr>
              <w:jc w:val="center"/>
              <w:rPr>
                <w:rFonts w:ascii="Arial" w:hAnsi="Arial" w:cs="Arial"/>
                <w:snapToGrid w:val="0"/>
                <w:sz w:val="22"/>
                <w:szCs w:val="22"/>
              </w:rPr>
            </w:pPr>
            <w:r w:rsidRPr="00AF7C3E">
              <w:rPr>
                <w:rFonts w:ascii="Arial" w:hAnsi="Arial" w:cs="Arial"/>
                <w:snapToGrid w:val="0"/>
                <w:sz w:val="22"/>
                <w:szCs w:val="22"/>
              </w:rPr>
              <w:t>2,35</w:t>
            </w:r>
          </w:p>
        </w:tc>
      </w:tr>
      <w:tr w:rsidR="002345F4" w:rsidRPr="00F45441" w:rsidTr="00AF7C3E">
        <w:tc>
          <w:tcPr>
            <w:tcW w:w="6182" w:type="dxa"/>
            <w:tcBorders>
              <w:left w:val="single" w:sz="12" w:space="0" w:color="auto"/>
              <w:right w:val="single" w:sz="12" w:space="0" w:color="auto"/>
            </w:tcBorders>
            <w:vAlign w:val="bottom"/>
          </w:tcPr>
          <w:p w:rsidR="002345F4" w:rsidRPr="00AF7C3E" w:rsidRDefault="002345F4" w:rsidP="00AF7C3E">
            <w:pPr>
              <w:rPr>
                <w:rFonts w:ascii="Arial" w:hAnsi="Arial" w:cs="Arial"/>
                <w:sz w:val="22"/>
                <w:szCs w:val="22"/>
              </w:rPr>
            </w:pPr>
            <w:r w:rsidRPr="00AF7C3E">
              <w:rPr>
                <w:rFonts w:ascii="Arial" w:hAnsi="Arial" w:cs="Arial"/>
                <w:b/>
                <w:sz w:val="22"/>
                <w:szCs w:val="22"/>
              </w:rPr>
              <w:t>premietnutie</w:t>
            </w:r>
            <w:r w:rsidRPr="00AF7C3E">
              <w:rPr>
                <w:rFonts w:ascii="Arial" w:hAnsi="Arial" w:cs="Arial"/>
                <w:sz w:val="22"/>
                <w:szCs w:val="22"/>
              </w:rPr>
              <w:t xml:space="preserve"> </w:t>
            </w:r>
            <w:r w:rsidRPr="00AF7C3E">
              <w:rPr>
                <w:rFonts w:ascii="Arial" w:hAnsi="Arial" w:cs="Arial"/>
                <w:b/>
                <w:sz w:val="22"/>
                <w:szCs w:val="22"/>
              </w:rPr>
              <w:t xml:space="preserve">teórie </w:t>
            </w:r>
            <w:r w:rsidRPr="00AF7C3E">
              <w:rPr>
                <w:rFonts w:ascii="Arial" w:hAnsi="Arial" w:cs="Arial"/>
                <w:sz w:val="22"/>
                <w:szCs w:val="22"/>
              </w:rPr>
              <w:t xml:space="preserve">ĽP </w:t>
            </w:r>
            <w:r w:rsidRPr="00AF7C3E">
              <w:rPr>
                <w:rFonts w:ascii="Arial" w:hAnsi="Arial" w:cs="Arial"/>
                <w:b/>
                <w:sz w:val="22"/>
                <w:szCs w:val="22"/>
              </w:rPr>
              <w:t>do praxe</w:t>
            </w:r>
            <w:r w:rsidRPr="00AF7C3E">
              <w:rPr>
                <w:rFonts w:ascii="Arial" w:hAnsi="Arial" w:cs="Arial"/>
                <w:sz w:val="22"/>
                <w:szCs w:val="22"/>
              </w:rPr>
              <w:t xml:space="preserve"> (využitie v bežnom živote)</w:t>
            </w:r>
          </w:p>
        </w:tc>
        <w:tc>
          <w:tcPr>
            <w:tcW w:w="1048" w:type="dxa"/>
            <w:tcBorders>
              <w:left w:val="single" w:sz="12" w:space="0" w:color="auto"/>
              <w:right w:val="single" w:sz="12" w:space="0" w:color="auto"/>
            </w:tcBorders>
            <w:vAlign w:val="bottom"/>
          </w:tcPr>
          <w:p w:rsidR="002345F4" w:rsidRPr="00AF7C3E" w:rsidRDefault="002345F4" w:rsidP="00AF7C3E">
            <w:pPr>
              <w:jc w:val="center"/>
              <w:rPr>
                <w:rFonts w:ascii="Arial" w:hAnsi="Arial" w:cs="Arial"/>
                <w:snapToGrid w:val="0"/>
                <w:sz w:val="22"/>
                <w:szCs w:val="22"/>
              </w:rPr>
            </w:pPr>
            <w:r w:rsidRPr="00AF7C3E">
              <w:rPr>
                <w:rFonts w:ascii="Arial" w:hAnsi="Arial" w:cs="Arial"/>
                <w:snapToGrid w:val="0"/>
                <w:sz w:val="22"/>
                <w:szCs w:val="22"/>
              </w:rPr>
              <w:t>2,53 (6.)</w:t>
            </w:r>
          </w:p>
        </w:tc>
        <w:tc>
          <w:tcPr>
            <w:tcW w:w="1219" w:type="dxa"/>
            <w:tcBorders>
              <w:left w:val="single" w:sz="12" w:space="0" w:color="auto"/>
              <w:right w:val="single" w:sz="12" w:space="0" w:color="auto"/>
            </w:tcBorders>
            <w:vAlign w:val="bottom"/>
          </w:tcPr>
          <w:p w:rsidR="002345F4" w:rsidRPr="00AF7C3E" w:rsidRDefault="002345F4" w:rsidP="00AF7C3E">
            <w:pPr>
              <w:spacing w:after="120"/>
              <w:jc w:val="center"/>
              <w:rPr>
                <w:rFonts w:ascii="Arial" w:hAnsi="Arial" w:cs="Arial"/>
                <w:sz w:val="22"/>
                <w:szCs w:val="22"/>
              </w:rPr>
            </w:pPr>
            <w:r w:rsidRPr="00AF7C3E">
              <w:rPr>
                <w:rFonts w:ascii="Arial" w:hAnsi="Arial" w:cs="Arial"/>
                <w:sz w:val="22"/>
                <w:szCs w:val="22"/>
              </w:rPr>
              <w:t>2,32  (3.)</w:t>
            </w:r>
          </w:p>
        </w:tc>
        <w:tc>
          <w:tcPr>
            <w:tcW w:w="0" w:type="auto"/>
            <w:tcBorders>
              <w:left w:val="single" w:sz="12" w:space="0" w:color="auto"/>
              <w:right w:val="single" w:sz="12" w:space="0" w:color="auto"/>
            </w:tcBorders>
            <w:vAlign w:val="bottom"/>
          </w:tcPr>
          <w:p w:rsidR="002345F4" w:rsidRPr="00AF7C3E" w:rsidRDefault="002345F4" w:rsidP="002345F4">
            <w:pPr>
              <w:jc w:val="center"/>
              <w:rPr>
                <w:rFonts w:ascii="Arial" w:hAnsi="Arial" w:cs="Arial"/>
                <w:snapToGrid w:val="0"/>
                <w:sz w:val="22"/>
                <w:szCs w:val="22"/>
              </w:rPr>
            </w:pPr>
            <w:r w:rsidRPr="00AF7C3E">
              <w:rPr>
                <w:rFonts w:ascii="Arial" w:hAnsi="Arial" w:cs="Arial"/>
                <w:snapToGrid w:val="0"/>
                <w:sz w:val="22"/>
                <w:szCs w:val="22"/>
              </w:rPr>
              <w:t>2,40</w:t>
            </w:r>
          </w:p>
        </w:tc>
      </w:tr>
      <w:tr w:rsidR="002345F4" w:rsidRPr="00F45441" w:rsidTr="00AF7C3E">
        <w:tc>
          <w:tcPr>
            <w:tcW w:w="6182" w:type="dxa"/>
            <w:tcBorders>
              <w:left w:val="single" w:sz="12" w:space="0" w:color="auto"/>
              <w:right w:val="single" w:sz="12" w:space="0" w:color="auto"/>
            </w:tcBorders>
            <w:vAlign w:val="bottom"/>
          </w:tcPr>
          <w:p w:rsidR="002345F4" w:rsidRPr="00AF7C3E" w:rsidRDefault="002345F4" w:rsidP="002345F4">
            <w:pPr>
              <w:ind w:left="-300"/>
              <w:rPr>
                <w:rFonts w:ascii="Arial" w:hAnsi="Arial" w:cs="Arial"/>
                <w:sz w:val="22"/>
                <w:szCs w:val="22"/>
              </w:rPr>
            </w:pPr>
            <w:r w:rsidRPr="00AF7C3E">
              <w:rPr>
                <w:rFonts w:ascii="Arial" w:hAnsi="Arial" w:cs="Arial"/>
                <w:sz w:val="22"/>
                <w:szCs w:val="22"/>
              </w:rPr>
              <w:t xml:space="preserve">     </w:t>
            </w:r>
            <w:r w:rsidRPr="00AF7C3E">
              <w:rPr>
                <w:rFonts w:ascii="Arial" w:hAnsi="Arial" w:cs="Arial"/>
                <w:b/>
                <w:sz w:val="22"/>
                <w:szCs w:val="22"/>
              </w:rPr>
              <w:t>názorné riešenie</w:t>
            </w:r>
            <w:r w:rsidRPr="00AF7C3E">
              <w:rPr>
                <w:rFonts w:ascii="Arial" w:hAnsi="Arial" w:cs="Arial"/>
                <w:sz w:val="22"/>
                <w:szCs w:val="22"/>
              </w:rPr>
              <w:t xml:space="preserve"> prípadného porušenia ľudských práv</w:t>
            </w:r>
          </w:p>
        </w:tc>
        <w:tc>
          <w:tcPr>
            <w:tcW w:w="1048" w:type="dxa"/>
            <w:tcBorders>
              <w:left w:val="single" w:sz="12" w:space="0" w:color="auto"/>
              <w:right w:val="single" w:sz="12" w:space="0" w:color="auto"/>
            </w:tcBorders>
            <w:vAlign w:val="bottom"/>
          </w:tcPr>
          <w:p w:rsidR="002345F4" w:rsidRPr="00AF7C3E" w:rsidRDefault="002345F4" w:rsidP="00AF7C3E">
            <w:pPr>
              <w:jc w:val="center"/>
              <w:rPr>
                <w:rFonts w:ascii="Arial" w:hAnsi="Arial" w:cs="Arial"/>
                <w:snapToGrid w:val="0"/>
                <w:sz w:val="22"/>
                <w:szCs w:val="22"/>
              </w:rPr>
            </w:pPr>
            <w:r w:rsidRPr="00AF7C3E">
              <w:rPr>
                <w:rFonts w:ascii="Arial" w:hAnsi="Arial" w:cs="Arial"/>
                <w:snapToGrid w:val="0"/>
                <w:sz w:val="22"/>
                <w:szCs w:val="22"/>
              </w:rPr>
              <w:t>2,60 (7.)</w:t>
            </w:r>
          </w:p>
        </w:tc>
        <w:tc>
          <w:tcPr>
            <w:tcW w:w="1219" w:type="dxa"/>
            <w:tcBorders>
              <w:left w:val="single" w:sz="12" w:space="0" w:color="auto"/>
              <w:right w:val="single" w:sz="12" w:space="0" w:color="auto"/>
            </w:tcBorders>
            <w:vAlign w:val="bottom"/>
          </w:tcPr>
          <w:p w:rsidR="002345F4" w:rsidRPr="00AF7C3E" w:rsidRDefault="002345F4" w:rsidP="00AF7C3E">
            <w:pPr>
              <w:spacing w:after="120"/>
              <w:jc w:val="center"/>
              <w:rPr>
                <w:rFonts w:ascii="Arial" w:hAnsi="Arial" w:cs="Arial"/>
                <w:sz w:val="22"/>
                <w:szCs w:val="22"/>
              </w:rPr>
            </w:pPr>
            <w:r w:rsidRPr="00AF7C3E">
              <w:rPr>
                <w:rFonts w:ascii="Arial" w:hAnsi="Arial" w:cs="Arial"/>
                <w:b/>
                <w:sz w:val="22"/>
                <w:szCs w:val="22"/>
              </w:rPr>
              <w:t>2,25</w:t>
            </w:r>
            <w:r w:rsidRPr="00AF7C3E">
              <w:rPr>
                <w:rFonts w:ascii="Arial" w:hAnsi="Arial" w:cs="Arial"/>
                <w:sz w:val="22"/>
                <w:szCs w:val="22"/>
              </w:rPr>
              <w:t xml:space="preserve">  (1.)</w:t>
            </w:r>
          </w:p>
        </w:tc>
        <w:tc>
          <w:tcPr>
            <w:tcW w:w="0" w:type="auto"/>
            <w:tcBorders>
              <w:left w:val="single" w:sz="12" w:space="0" w:color="auto"/>
              <w:right w:val="single" w:sz="12" w:space="0" w:color="auto"/>
            </w:tcBorders>
            <w:vAlign w:val="bottom"/>
          </w:tcPr>
          <w:p w:rsidR="002345F4" w:rsidRPr="00AF7C3E" w:rsidRDefault="002345F4" w:rsidP="002345F4">
            <w:pPr>
              <w:jc w:val="center"/>
              <w:rPr>
                <w:rFonts w:ascii="Arial" w:hAnsi="Arial" w:cs="Arial"/>
                <w:snapToGrid w:val="0"/>
                <w:sz w:val="22"/>
                <w:szCs w:val="22"/>
              </w:rPr>
            </w:pPr>
            <w:r w:rsidRPr="00AF7C3E">
              <w:rPr>
                <w:rFonts w:ascii="Arial" w:hAnsi="Arial" w:cs="Arial"/>
                <w:snapToGrid w:val="0"/>
                <w:sz w:val="22"/>
                <w:szCs w:val="22"/>
              </w:rPr>
              <w:t>2,42</w:t>
            </w:r>
          </w:p>
        </w:tc>
      </w:tr>
      <w:tr w:rsidR="002345F4" w:rsidRPr="00F45441" w:rsidTr="00AF7C3E">
        <w:tc>
          <w:tcPr>
            <w:tcW w:w="6182" w:type="dxa"/>
            <w:tcBorders>
              <w:left w:val="single" w:sz="12" w:space="0" w:color="auto"/>
              <w:right w:val="single" w:sz="12" w:space="0" w:color="auto"/>
            </w:tcBorders>
            <w:vAlign w:val="bottom"/>
          </w:tcPr>
          <w:p w:rsidR="002345F4" w:rsidRPr="00AF7C3E" w:rsidRDefault="002345F4" w:rsidP="002345F4">
            <w:pPr>
              <w:rPr>
                <w:rFonts w:ascii="Arial" w:hAnsi="Arial" w:cs="Arial"/>
                <w:sz w:val="22"/>
                <w:szCs w:val="22"/>
              </w:rPr>
            </w:pPr>
            <w:r w:rsidRPr="00AF7C3E">
              <w:rPr>
                <w:rFonts w:ascii="Arial" w:hAnsi="Arial" w:cs="Arial"/>
                <w:b/>
                <w:sz w:val="22"/>
                <w:szCs w:val="22"/>
              </w:rPr>
              <w:t>Obsah tém</w:t>
            </w:r>
            <w:r w:rsidRPr="00AF7C3E">
              <w:rPr>
                <w:rFonts w:ascii="Arial" w:hAnsi="Arial" w:cs="Arial"/>
                <w:sz w:val="22"/>
                <w:szCs w:val="22"/>
              </w:rPr>
              <w:t xml:space="preserve"> z oblasti ľudských práv (rôznosť tém)</w:t>
            </w:r>
          </w:p>
        </w:tc>
        <w:tc>
          <w:tcPr>
            <w:tcW w:w="1048" w:type="dxa"/>
            <w:tcBorders>
              <w:left w:val="single" w:sz="12" w:space="0" w:color="auto"/>
              <w:right w:val="single" w:sz="12" w:space="0" w:color="auto"/>
            </w:tcBorders>
            <w:vAlign w:val="bottom"/>
          </w:tcPr>
          <w:p w:rsidR="002345F4" w:rsidRPr="00AF7C3E" w:rsidRDefault="002345F4" w:rsidP="00AF7C3E">
            <w:pPr>
              <w:jc w:val="center"/>
              <w:rPr>
                <w:rFonts w:ascii="Arial" w:hAnsi="Arial" w:cs="Arial"/>
                <w:snapToGrid w:val="0"/>
                <w:sz w:val="22"/>
                <w:szCs w:val="22"/>
              </w:rPr>
            </w:pPr>
            <w:r w:rsidRPr="00AF7C3E">
              <w:rPr>
                <w:rFonts w:ascii="Arial" w:hAnsi="Arial" w:cs="Arial"/>
                <w:snapToGrid w:val="0"/>
                <w:sz w:val="22"/>
                <w:szCs w:val="22"/>
              </w:rPr>
              <w:t>2,35 (2.)</w:t>
            </w:r>
          </w:p>
        </w:tc>
        <w:tc>
          <w:tcPr>
            <w:tcW w:w="1219" w:type="dxa"/>
            <w:tcBorders>
              <w:left w:val="single" w:sz="12" w:space="0" w:color="auto"/>
              <w:right w:val="single" w:sz="12" w:space="0" w:color="auto"/>
            </w:tcBorders>
            <w:vAlign w:val="bottom"/>
          </w:tcPr>
          <w:p w:rsidR="002345F4" w:rsidRPr="00AF7C3E" w:rsidRDefault="002345F4" w:rsidP="00AF7C3E">
            <w:pPr>
              <w:spacing w:after="120"/>
              <w:jc w:val="center"/>
              <w:rPr>
                <w:rFonts w:ascii="Arial" w:hAnsi="Arial" w:cs="Arial"/>
                <w:sz w:val="22"/>
                <w:szCs w:val="22"/>
              </w:rPr>
            </w:pPr>
            <w:r w:rsidRPr="00AF7C3E">
              <w:rPr>
                <w:rFonts w:ascii="Arial" w:hAnsi="Arial" w:cs="Arial"/>
                <w:sz w:val="22"/>
                <w:szCs w:val="22"/>
              </w:rPr>
              <w:t>2,40  (5.)</w:t>
            </w:r>
          </w:p>
        </w:tc>
        <w:tc>
          <w:tcPr>
            <w:tcW w:w="0" w:type="auto"/>
            <w:tcBorders>
              <w:left w:val="single" w:sz="12" w:space="0" w:color="auto"/>
              <w:right w:val="single" w:sz="12" w:space="0" w:color="auto"/>
            </w:tcBorders>
            <w:vAlign w:val="bottom"/>
          </w:tcPr>
          <w:p w:rsidR="002345F4" w:rsidRPr="00AF7C3E" w:rsidRDefault="002345F4" w:rsidP="002345F4">
            <w:pPr>
              <w:jc w:val="center"/>
              <w:rPr>
                <w:rFonts w:ascii="Arial" w:hAnsi="Arial" w:cs="Arial"/>
                <w:snapToGrid w:val="0"/>
                <w:sz w:val="22"/>
                <w:szCs w:val="22"/>
              </w:rPr>
            </w:pPr>
            <w:r w:rsidRPr="00AF7C3E">
              <w:rPr>
                <w:rFonts w:ascii="Arial" w:hAnsi="Arial" w:cs="Arial"/>
                <w:snapToGrid w:val="0"/>
                <w:sz w:val="22"/>
                <w:szCs w:val="22"/>
              </w:rPr>
              <w:t>2,44</w:t>
            </w:r>
          </w:p>
        </w:tc>
      </w:tr>
      <w:tr w:rsidR="002345F4" w:rsidRPr="00F45441" w:rsidTr="00AF7C3E">
        <w:tc>
          <w:tcPr>
            <w:tcW w:w="6182" w:type="dxa"/>
            <w:tcBorders>
              <w:left w:val="single" w:sz="12" w:space="0" w:color="auto"/>
              <w:bottom w:val="single" w:sz="12" w:space="0" w:color="auto"/>
              <w:right w:val="single" w:sz="12" w:space="0" w:color="auto"/>
            </w:tcBorders>
            <w:vAlign w:val="bottom"/>
          </w:tcPr>
          <w:p w:rsidR="002345F4" w:rsidRPr="00AF7C3E" w:rsidRDefault="002345F4" w:rsidP="002345F4">
            <w:pPr>
              <w:tabs>
                <w:tab w:val="left" w:pos="2415"/>
              </w:tabs>
              <w:rPr>
                <w:rFonts w:ascii="Arial" w:hAnsi="Arial" w:cs="Arial"/>
                <w:b/>
                <w:sz w:val="22"/>
                <w:szCs w:val="22"/>
              </w:rPr>
            </w:pPr>
            <w:r w:rsidRPr="00AF7C3E">
              <w:rPr>
                <w:rFonts w:ascii="Arial" w:hAnsi="Arial" w:cs="Arial"/>
                <w:b/>
                <w:sz w:val="22"/>
                <w:szCs w:val="22"/>
              </w:rPr>
              <w:t>typ materiálov</w:t>
            </w:r>
            <w:r w:rsidRPr="00AF7C3E">
              <w:rPr>
                <w:rFonts w:ascii="Arial" w:hAnsi="Arial" w:cs="Arial"/>
                <w:sz w:val="22"/>
                <w:szCs w:val="22"/>
              </w:rPr>
              <w:t xml:space="preserve"> k výučbe ĽP (aktuálnosť, zaujatie pozornosti)</w:t>
            </w:r>
          </w:p>
        </w:tc>
        <w:tc>
          <w:tcPr>
            <w:tcW w:w="1048" w:type="dxa"/>
            <w:tcBorders>
              <w:left w:val="single" w:sz="12" w:space="0" w:color="auto"/>
              <w:bottom w:val="single" w:sz="12" w:space="0" w:color="auto"/>
              <w:right w:val="single" w:sz="12" w:space="0" w:color="auto"/>
            </w:tcBorders>
            <w:vAlign w:val="bottom"/>
          </w:tcPr>
          <w:p w:rsidR="002345F4" w:rsidRPr="00AF7C3E" w:rsidRDefault="002345F4" w:rsidP="00AF7C3E">
            <w:pPr>
              <w:jc w:val="center"/>
              <w:rPr>
                <w:rFonts w:ascii="Arial" w:hAnsi="Arial" w:cs="Arial"/>
                <w:snapToGrid w:val="0"/>
                <w:sz w:val="22"/>
                <w:szCs w:val="22"/>
              </w:rPr>
            </w:pPr>
            <w:r w:rsidRPr="00AF7C3E">
              <w:rPr>
                <w:rFonts w:ascii="Arial" w:hAnsi="Arial" w:cs="Arial"/>
                <w:snapToGrid w:val="0"/>
                <w:sz w:val="22"/>
                <w:szCs w:val="22"/>
              </w:rPr>
              <w:t>2,44 (4.)</w:t>
            </w:r>
          </w:p>
        </w:tc>
        <w:tc>
          <w:tcPr>
            <w:tcW w:w="1219" w:type="dxa"/>
            <w:tcBorders>
              <w:left w:val="single" w:sz="12" w:space="0" w:color="auto"/>
              <w:bottom w:val="single" w:sz="12" w:space="0" w:color="auto"/>
              <w:right w:val="single" w:sz="12" w:space="0" w:color="auto"/>
            </w:tcBorders>
            <w:vAlign w:val="bottom"/>
          </w:tcPr>
          <w:p w:rsidR="002345F4" w:rsidRPr="00AF7C3E" w:rsidRDefault="002345F4" w:rsidP="00AF7C3E">
            <w:pPr>
              <w:spacing w:after="120"/>
              <w:jc w:val="center"/>
              <w:rPr>
                <w:rFonts w:ascii="Arial" w:hAnsi="Arial" w:cs="Arial"/>
                <w:sz w:val="22"/>
                <w:szCs w:val="22"/>
              </w:rPr>
            </w:pPr>
            <w:r w:rsidRPr="00AF7C3E">
              <w:rPr>
                <w:rFonts w:ascii="Arial" w:hAnsi="Arial" w:cs="Arial"/>
                <w:sz w:val="22"/>
                <w:szCs w:val="22"/>
              </w:rPr>
              <w:t>2,58  (8.)</w:t>
            </w:r>
          </w:p>
        </w:tc>
        <w:tc>
          <w:tcPr>
            <w:tcW w:w="0" w:type="auto"/>
            <w:tcBorders>
              <w:left w:val="single" w:sz="12" w:space="0" w:color="auto"/>
              <w:bottom w:val="single" w:sz="12" w:space="0" w:color="auto"/>
              <w:right w:val="single" w:sz="12" w:space="0" w:color="auto"/>
            </w:tcBorders>
            <w:vAlign w:val="bottom"/>
          </w:tcPr>
          <w:p w:rsidR="002345F4" w:rsidRPr="00AF7C3E" w:rsidRDefault="002345F4" w:rsidP="002345F4">
            <w:pPr>
              <w:jc w:val="center"/>
              <w:rPr>
                <w:rFonts w:ascii="Arial" w:hAnsi="Arial" w:cs="Arial"/>
                <w:snapToGrid w:val="0"/>
                <w:sz w:val="22"/>
                <w:szCs w:val="22"/>
              </w:rPr>
            </w:pPr>
            <w:r w:rsidRPr="00AF7C3E">
              <w:rPr>
                <w:rFonts w:ascii="Arial" w:hAnsi="Arial" w:cs="Arial"/>
                <w:snapToGrid w:val="0"/>
                <w:sz w:val="22"/>
                <w:szCs w:val="22"/>
              </w:rPr>
              <w:t>2,56</w:t>
            </w:r>
          </w:p>
        </w:tc>
      </w:tr>
    </w:tbl>
    <w:p w:rsidR="002345F4" w:rsidRDefault="002345F4" w:rsidP="002345F4">
      <w:pPr>
        <w:spacing w:after="120"/>
        <w:jc w:val="both"/>
        <w:rPr>
          <w:rFonts w:ascii="Arial" w:hAnsi="Arial" w:cs="Arial"/>
        </w:rPr>
      </w:pPr>
    </w:p>
    <w:p w:rsidR="00C84250" w:rsidRPr="00AF7C3E" w:rsidRDefault="00C84250" w:rsidP="00C75F72">
      <w:pPr>
        <w:pStyle w:val="Nadpis1"/>
        <w:rPr>
          <w:rFonts w:ascii="Arial" w:hAnsi="Arial" w:cs="Arial"/>
          <w:color w:val="5F497A" w:themeColor="accent4" w:themeShade="BF"/>
        </w:rPr>
      </w:pPr>
      <w:bookmarkStart w:id="13" w:name="_Toc351706183"/>
      <w:bookmarkStart w:id="14" w:name="_Toc406503452"/>
      <w:r w:rsidRPr="00AF7C3E">
        <w:rPr>
          <w:rFonts w:ascii="Arial" w:hAnsi="Arial" w:cs="Arial"/>
          <w:color w:val="5F497A" w:themeColor="accent4" w:themeShade="BF"/>
        </w:rPr>
        <w:t>Metódy vyučovania a formy hodnotenia</w:t>
      </w:r>
      <w:bookmarkEnd w:id="13"/>
      <w:bookmarkEnd w:id="14"/>
    </w:p>
    <w:p w:rsidR="0030680A" w:rsidRPr="00AF7C3E" w:rsidRDefault="0030680A" w:rsidP="0030680A">
      <w:pPr>
        <w:autoSpaceDE w:val="0"/>
        <w:autoSpaceDN w:val="0"/>
        <w:adjustRightInd w:val="0"/>
        <w:spacing w:after="0"/>
        <w:jc w:val="both"/>
        <w:rPr>
          <w:rFonts w:ascii="Arial" w:eastAsia="MinionPro-Bold" w:hAnsi="Arial" w:cs="Arial"/>
          <w:bCs/>
          <w:sz w:val="12"/>
          <w:szCs w:val="12"/>
        </w:rPr>
      </w:pPr>
    </w:p>
    <w:p w:rsidR="0030680A" w:rsidRPr="00AF7C3E" w:rsidRDefault="0030680A" w:rsidP="0030680A">
      <w:pPr>
        <w:pStyle w:val="Default"/>
        <w:spacing w:line="276" w:lineRule="auto"/>
        <w:jc w:val="both"/>
        <w:rPr>
          <w:rFonts w:ascii="Arial" w:eastAsia="MinionPro-Regular" w:hAnsi="Arial" w:cs="Arial"/>
        </w:rPr>
      </w:pPr>
      <w:r w:rsidRPr="00AF7C3E">
        <w:rPr>
          <w:rFonts w:ascii="Arial" w:eastAsia="MinionPro-Bold" w:hAnsi="Arial" w:cs="Arial"/>
          <w:bCs/>
          <w:color w:val="auto"/>
        </w:rPr>
        <w:t xml:space="preserve">V poslednom ročníku strednej školy by mali žiaci disponovať </w:t>
      </w:r>
      <w:r w:rsidRPr="00AF7C3E">
        <w:rPr>
          <w:rFonts w:ascii="Arial" w:eastAsia="MinionPro-Regular" w:hAnsi="Arial" w:cs="Arial"/>
          <w:color w:val="auto"/>
        </w:rPr>
        <w:t>vedomosťami o ľudsko-právnych pojmoch z jednotlivých tematických oblastí, rozvinutými sociálnymi zručnosťami a schopnosťami a</w:t>
      </w:r>
      <w:r w:rsidRPr="00AF7C3E">
        <w:rPr>
          <w:rFonts w:ascii="Arial" w:eastAsia="MinionPro-Bold" w:hAnsi="Arial" w:cs="Arial"/>
          <w:bCs/>
          <w:color w:val="auto"/>
        </w:rPr>
        <w:t xml:space="preserve"> </w:t>
      </w:r>
      <w:r w:rsidRPr="00AF7C3E">
        <w:rPr>
          <w:rFonts w:ascii="Arial" w:eastAsia="MinionPro-Regular" w:hAnsi="Arial" w:cs="Arial"/>
          <w:color w:val="auto"/>
        </w:rPr>
        <w:t>osvojenými postojmi a hodnotami</w:t>
      </w:r>
      <w:r w:rsidRPr="00AF7C3E">
        <w:rPr>
          <w:rFonts w:ascii="Arial" w:eastAsia="MinionPro-Regular" w:hAnsi="Arial" w:cs="Arial"/>
        </w:rPr>
        <w:t xml:space="preserve">. </w:t>
      </w:r>
    </w:p>
    <w:p w:rsidR="0030680A" w:rsidRPr="00AF7C3E" w:rsidRDefault="0030680A" w:rsidP="0030680A">
      <w:pPr>
        <w:pStyle w:val="Default"/>
        <w:spacing w:line="276" w:lineRule="auto"/>
        <w:jc w:val="both"/>
        <w:rPr>
          <w:rFonts w:ascii="Arial" w:eastAsia="MinionPro-Regular" w:hAnsi="Arial" w:cs="Arial"/>
        </w:rPr>
      </w:pPr>
      <w:r w:rsidRPr="00AF7C3E">
        <w:rPr>
          <w:rFonts w:ascii="Arial" w:eastAsia="MinionPro-Regular" w:hAnsi="Arial" w:cs="Arial"/>
        </w:rPr>
        <w:t xml:space="preserve">Pri výučbe problematiky ľudských práv je dôležité, aby boli používané také organizačné formy a metódy výučby, ktoré sú založené na aktivite žiakov. To znamená, že výchova a vzdelávanie nemôže byť účinné bez </w:t>
      </w:r>
      <w:proofErr w:type="spellStart"/>
      <w:r w:rsidRPr="00AF7C3E">
        <w:rPr>
          <w:rFonts w:ascii="Arial" w:eastAsia="MinionPro-Regular" w:hAnsi="Arial" w:cs="Arial"/>
        </w:rPr>
        <w:t>participatívnych</w:t>
      </w:r>
      <w:proofErr w:type="spellEnd"/>
      <w:r w:rsidRPr="00AF7C3E">
        <w:rPr>
          <w:rFonts w:ascii="Arial" w:eastAsia="MinionPro-Regular" w:hAnsi="Arial" w:cs="Arial"/>
        </w:rPr>
        <w:t xml:space="preserve"> a interaktívnych metód a vhodného prostredia v škole. </w:t>
      </w:r>
    </w:p>
    <w:p w:rsidR="0030680A" w:rsidRPr="00AF7C3E" w:rsidRDefault="0030680A" w:rsidP="0030680A">
      <w:pPr>
        <w:pStyle w:val="Default"/>
        <w:spacing w:line="276" w:lineRule="auto"/>
        <w:jc w:val="both"/>
        <w:rPr>
          <w:rFonts w:ascii="Arial" w:eastAsia="MinionPro-Regular" w:hAnsi="Arial" w:cs="Arial"/>
          <w:color w:val="auto"/>
        </w:rPr>
      </w:pPr>
      <w:r w:rsidRPr="00AF7C3E">
        <w:rPr>
          <w:rFonts w:ascii="Arial" w:eastAsia="MinionPro-Regular" w:hAnsi="Arial" w:cs="Arial"/>
        </w:rPr>
        <w:t xml:space="preserve">Medzi takéto metódy patrí zážitkové učenie, kooperatívne učenie, prípadové štúdie, práca na projektoch, </w:t>
      </w:r>
      <w:proofErr w:type="spellStart"/>
      <w:r w:rsidRPr="00AF7C3E">
        <w:rPr>
          <w:rFonts w:ascii="Arial" w:eastAsia="MinionPro-Regular" w:hAnsi="Arial" w:cs="Arial"/>
        </w:rPr>
        <w:t>rolová</w:t>
      </w:r>
      <w:proofErr w:type="spellEnd"/>
      <w:r w:rsidRPr="00AF7C3E">
        <w:rPr>
          <w:rFonts w:ascii="Arial" w:eastAsia="MinionPro-Regular" w:hAnsi="Arial" w:cs="Arial"/>
        </w:rPr>
        <w:t xml:space="preserve"> simulácia, </w:t>
      </w:r>
      <w:proofErr w:type="spellStart"/>
      <w:r w:rsidRPr="00AF7C3E">
        <w:rPr>
          <w:rFonts w:ascii="Arial" w:eastAsia="MinionPro-Regular" w:hAnsi="Arial" w:cs="Arial"/>
        </w:rPr>
        <w:t>brainstorming</w:t>
      </w:r>
      <w:proofErr w:type="spellEnd"/>
      <w:r w:rsidRPr="00AF7C3E">
        <w:rPr>
          <w:rFonts w:ascii="Arial" w:eastAsia="MinionPro-Regular" w:hAnsi="Arial" w:cs="Arial"/>
        </w:rPr>
        <w:t xml:space="preserve">, bzučiace skupiny, asociačné metódy, tvorivé používanie textov, otvorená a úprimná diskusia medzi učiteľom a žiakom, medzi žiakmi navzájom, rôzne </w:t>
      </w:r>
      <w:proofErr w:type="spellStart"/>
      <w:r w:rsidRPr="00AF7C3E">
        <w:rPr>
          <w:rFonts w:ascii="Arial" w:eastAsia="MinionPro-Regular" w:hAnsi="Arial" w:cs="Arial"/>
        </w:rPr>
        <w:t>psychohry</w:t>
      </w:r>
      <w:proofErr w:type="spellEnd"/>
      <w:r w:rsidRPr="00AF7C3E">
        <w:rPr>
          <w:rFonts w:ascii="Arial" w:eastAsia="MinionPro-Regular" w:hAnsi="Arial" w:cs="Arial"/>
        </w:rPr>
        <w:t xml:space="preserve"> a iné aktivizačné metódy. </w:t>
      </w:r>
      <w:r w:rsidRPr="00AF7C3E">
        <w:rPr>
          <w:rFonts w:ascii="Arial" w:eastAsia="MinionPro-Regular" w:hAnsi="Arial" w:cs="Arial"/>
          <w:color w:val="auto"/>
        </w:rPr>
        <w:t>Spomínané metódy umožňujú rozvíjať sociálne zručnosti a</w:t>
      </w:r>
      <w:r w:rsidR="00AF7C3E" w:rsidRPr="00AF7C3E">
        <w:rPr>
          <w:rFonts w:ascii="Arial" w:eastAsia="MinionPro-Regular" w:hAnsi="Arial" w:cs="Arial"/>
          <w:color w:val="auto"/>
        </w:rPr>
        <w:t> </w:t>
      </w:r>
      <w:proofErr w:type="spellStart"/>
      <w:r w:rsidRPr="00AF7C3E">
        <w:rPr>
          <w:rFonts w:ascii="Arial" w:eastAsia="MinionPro-Regular" w:hAnsi="Arial" w:cs="Arial"/>
          <w:color w:val="auto"/>
        </w:rPr>
        <w:t>psycho</w:t>
      </w:r>
      <w:r w:rsidR="00AF7C3E" w:rsidRPr="00AF7C3E">
        <w:rPr>
          <w:rFonts w:ascii="Arial" w:eastAsia="MinionPro-Regular" w:hAnsi="Arial" w:cs="Arial"/>
          <w:color w:val="auto"/>
        </w:rPr>
        <w:t>-</w:t>
      </w:r>
      <w:r w:rsidRPr="00AF7C3E">
        <w:rPr>
          <w:rFonts w:ascii="Arial" w:eastAsia="MinionPro-Regular" w:hAnsi="Arial" w:cs="Arial"/>
          <w:color w:val="auto"/>
        </w:rPr>
        <w:t>sociálne</w:t>
      </w:r>
      <w:proofErr w:type="spellEnd"/>
      <w:r w:rsidRPr="00AF7C3E">
        <w:rPr>
          <w:rFonts w:ascii="Arial" w:eastAsia="MinionPro-Regular" w:hAnsi="Arial" w:cs="Arial"/>
          <w:color w:val="auto"/>
        </w:rPr>
        <w:t xml:space="preserve"> vlastnosti žiakov.</w:t>
      </w:r>
      <w:r w:rsidRPr="00AF7C3E">
        <w:rPr>
          <w:rStyle w:val="Odkaznapoznmkupodiarou"/>
          <w:rFonts w:ascii="Arial" w:eastAsia="MinionPro-Regular" w:hAnsi="Arial" w:cs="Arial"/>
          <w:color w:val="auto"/>
        </w:rPr>
        <w:footnoteReference w:id="9"/>
      </w:r>
    </w:p>
    <w:p w:rsidR="0030680A" w:rsidRPr="00AF7C3E" w:rsidRDefault="0030680A" w:rsidP="0030680A">
      <w:pPr>
        <w:autoSpaceDE w:val="0"/>
        <w:autoSpaceDN w:val="0"/>
        <w:adjustRightInd w:val="0"/>
        <w:spacing w:after="0"/>
        <w:jc w:val="both"/>
        <w:rPr>
          <w:rFonts w:ascii="Arial" w:eastAsia="MinionPro-Regular" w:hAnsi="Arial" w:cs="Arial"/>
          <w:sz w:val="12"/>
          <w:szCs w:val="12"/>
        </w:rPr>
      </w:pPr>
    </w:p>
    <w:p w:rsidR="00AF7C3E" w:rsidRDefault="00C84250" w:rsidP="0030680A">
      <w:pPr>
        <w:autoSpaceDE w:val="0"/>
        <w:autoSpaceDN w:val="0"/>
        <w:adjustRightInd w:val="0"/>
        <w:jc w:val="both"/>
        <w:rPr>
          <w:rFonts w:ascii="Arial" w:eastAsia="MinionPro-Regular" w:hAnsi="Arial" w:cs="Arial"/>
          <w:sz w:val="24"/>
          <w:szCs w:val="24"/>
        </w:rPr>
      </w:pPr>
      <w:r w:rsidRPr="00AF7C3E">
        <w:rPr>
          <w:rFonts w:ascii="Arial" w:eastAsia="MinionPro-Regular" w:hAnsi="Arial" w:cs="Arial"/>
          <w:sz w:val="24"/>
          <w:szCs w:val="24"/>
        </w:rPr>
        <w:t xml:space="preserve">Na základe vyššie uvedeného nás zaujímalo, </w:t>
      </w:r>
      <w:r w:rsidRPr="00AF7C3E">
        <w:rPr>
          <w:rFonts w:ascii="Arial" w:eastAsia="MinionPro-Regular" w:hAnsi="Arial" w:cs="Arial"/>
          <w:b/>
          <w:sz w:val="24"/>
          <w:szCs w:val="24"/>
        </w:rPr>
        <w:t>aké organizačné formy a metódy výučby (resp. ako často na hodinách občianskej náuky) uplatňujú</w:t>
      </w:r>
      <w:r w:rsidRPr="00AF7C3E">
        <w:rPr>
          <w:rFonts w:ascii="Arial" w:eastAsia="MinionPro-Regular" w:hAnsi="Arial" w:cs="Arial"/>
          <w:sz w:val="24"/>
          <w:szCs w:val="24"/>
        </w:rPr>
        <w:t xml:space="preserve"> </w:t>
      </w:r>
      <w:r w:rsidRPr="00AF7C3E">
        <w:rPr>
          <w:rFonts w:ascii="Arial" w:eastAsia="MinionPro-Regular" w:hAnsi="Arial" w:cs="Arial"/>
          <w:b/>
          <w:sz w:val="24"/>
          <w:szCs w:val="24"/>
          <w:u w:val="single"/>
        </w:rPr>
        <w:t>učitelia</w:t>
      </w:r>
      <w:r w:rsidRPr="00AF7C3E">
        <w:rPr>
          <w:rFonts w:ascii="Arial" w:eastAsia="MinionPro-Regular" w:hAnsi="Arial" w:cs="Arial"/>
          <w:sz w:val="24"/>
          <w:szCs w:val="24"/>
        </w:rPr>
        <w:t xml:space="preserve"> pri výučbe ľudských práv. </w:t>
      </w:r>
      <w:r w:rsidR="0030680A" w:rsidRPr="00AF7C3E">
        <w:rPr>
          <w:rFonts w:ascii="Arial" w:eastAsia="MinionPro-Regular" w:hAnsi="Arial" w:cs="Arial"/>
          <w:sz w:val="24"/>
          <w:szCs w:val="24"/>
        </w:rPr>
        <w:t>Viac ako polovica pedagógov uviedla jednu z </w:t>
      </w:r>
      <w:proofErr w:type="spellStart"/>
      <w:r w:rsidR="0030680A" w:rsidRPr="00AF7C3E">
        <w:rPr>
          <w:rFonts w:ascii="Arial" w:eastAsia="MinionPro-Regular" w:hAnsi="Arial" w:cs="Arial"/>
          <w:sz w:val="24"/>
          <w:szCs w:val="24"/>
        </w:rPr>
        <w:t>participatívnych</w:t>
      </w:r>
      <w:proofErr w:type="spellEnd"/>
      <w:r w:rsidR="0030680A" w:rsidRPr="00AF7C3E">
        <w:rPr>
          <w:rFonts w:ascii="Arial" w:eastAsia="MinionPro-Regular" w:hAnsi="Arial" w:cs="Arial"/>
          <w:sz w:val="24"/>
          <w:szCs w:val="24"/>
        </w:rPr>
        <w:t xml:space="preserve"> metód výučby, a to diskusiu (55,4 %). </w:t>
      </w:r>
      <w:r w:rsidR="00AF7C3E" w:rsidRPr="007958C7">
        <w:rPr>
          <w:rFonts w:ascii="Arial" w:eastAsia="MinionPro-Regular" w:hAnsi="Arial" w:cs="Arial"/>
          <w:sz w:val="24"/>
          <w:szCs w:val="24"/>
        </w:rPr>
        <w:t xml:space="preserve">K </w:t>
      </w:r>
      <w:r w:rsidR="0030680A" w:rsidRPr="007958C7">
        <w:rPr>
          <w:rFonts w:ascii="Arial" w:eastAsia="MinionPro-Regular" w:hAnsi="Arial" w:cs="Arial"/>
          <w:sz w:val="24"/>
          <w:szCs w:val="24"/>
        </w:rPr>
        <w:t>ďalš</w:t>
      </w:r>
      <w:r w:rsidR="00AF7C3E" w:rsidRPr="007958C7">
        <w:rPr>
          <w:rFonts w:ascii="Arial" w:eastAsia="MinionPro-Regular" w:hAnsi="Arial" w:cs="Arial"/>
          <w:sz w:val="24"/>
          <w:szCs w:val="24"/>
        </w:rPr>
        <w:t>ím</w:t>
      </w:r>
      <w:r w:rsidR="0030680A" w:rsidRPr="007958C7">
        <w:rPr>
          <w:rFonts w:ascii="Arial" w:eastAsia="MinionPro-Regular" w:hAnsi="Arial" w:cs="Arial"/>
          <w:sz w:val="24"/>
          <w:szCs w:val="24"/>
        </w:rPr>
        <w:t xml:space="preserve"> najčastejšie uvádzan</w:t>
      </w:r>
      <w:r w:rsidR="00AF7C3E" w:rsidRPr="007958C7">
        <w:rPr>
          <w:rFonts w:ascii="Arial" w:eastAsia="MinionPro-Regular" w:hAnsi="Arial" w:cs="Arial"/>
          <w:sz w:val="24"/>
          <w:szCs w:val="24"/>
        </w:rPr>
        <w:t>ým</w:t>
      </w:r>
      <w:r w:rsidR="0030680A" w:rsidRPr="007958C7">
        <w:rPr>
          <w:rFonts w:ascii="Arial" w:eastAsia="MinionPro-Regular" w:hAnsi="Arial" w:cs="Arial"/>
          <w:sz w:val="24"/>
          <w:szCs w:val="24"/>
        </w:rPr>
        <w:t xml:space="preserve"> form</w:t>
      </w:r>
      <w:r w:rsidR="00AF7C3E" w:rsidRPr="007958C7">
        <w:rPr>
          <w:rFonts w:ascii="Arial" w:eastAsia="MinionPro-Regular" w:hAnsi="Arial" w:cs="Arial"/>
          <w:sz w:val="24"/>
          <w:szCs w:val="24"/>
        </w:rPr>
        <w:t>ám</w:t>
      </w:r>
      <w:r w:rsidR="0030680A" w:rsidRPr="007958C7">
        <w:rPr>
          <w:rFonts w:ascii="Arial" w:eastAsia="MinionPro-Regular" w:hAnsi="Arial" w:cs="Arial"/>
          <w:sz w:val="24"/>
          <w:szCs w:val="24"/>
        </w:rPr>
        <w:t xml:space="preserve"> </w:t>
      </w:r>
      <w:r w:rsidR="0030680A" w:rsidRPr="007958C7">
        <w:rPr>
          <w:rFonts w:ascii="Arial" w:eastAsia="MinionPro-Regular" w:hAnsi="Arial" w:cs="Arial"/>
          <w:sz w:val="24"/>
          <w:szCs w:val="24"/>
        </w:rPr>
        <w:lastRenderedPageBreak/>
        <w:t>patrili inscenačná metóda a skupinová práca (obe po 45,9 %). Menej ako tretina opýtaných uviedla výklad (29,7 %), menej bol</w:t>
      </w:r>
      <w:r w:rsidR="00AF7C3E" w:rsidRPr="007958C7">
        <w:rPr>
          <w:rFonts w:ascii="Arial" w:eastAsia="MinionPro-Regular" w:hAnsi="Arial" w:cs="Arial"/>
          <w:sz w:val="24"/>
          <w:szCs w:val="24"/>
        </w:rPr>
        <w:t>a</w:t>
      </w:r>
      <w:r w:rsidR="0030680A" w:rsidRPr="007958C7">
        <w:rPr>
          <w:rFonts w:ascii="Arial" w:eastAsia="MinionPro-Regular" w:hAnsi="Arial" w:cs="Arial"/>
          <w:sz w:val="24"/>
          <w:szCs w:val="24"/>
        </w:rPr>
        <w:t xml:space="preserve"> zastúpen</w:t>
      </w:r>
      <w:r w:rsidR="00AF7C3E" w:rsidRPr="007958C7">
        <w:rPr>
          <w:rFonts w:ascii="Arial" w:eastAsia="MinionPro-Regular" w:hAnsi="Arial" w:cs="Arial"/>
          <w:sz w:val="24"/>
          <w:szCs w:val="24"/>
        </w:rPr>
        <w:t>á</w:t>
      </w:r>
      <w:r w:rsidR="0030680A" w:rsidRPr="007958C7">
        <w:rPr>
          <w:rFonts w:ascii="Arial" w:eastAsia="MinionPro-Regular" w:hAnsi="Arial" w:cs="Arial"/>
          <w:sz w:val="24"/>
          <w:szCs w:val="24"/>
        </w:rPr>
        <w:t xml:space="preserve"> tvorba </w:t>
      </w:r>
      <w:r w:rsidR="0030680A" w:rsidRPr="00AF7C3E">
        <w:rPr>
          <w:rFonts w:ascii="Arial" w:eastAsia="MinionPro-Regular" w:hAnsi="Arial" w:cs="Arial"/>
          <w:sz w:val="24"/>
          <w:szCs w:val="24"/>
        </w:rPr>
        <w:t xml:space="preserve">projektov/aktivity (20,3 %), besedy/exkurzie/koncerty (18,9 %), riešenie problémových úloh (18,9 %), premietanie filmov/DVD (17,6 %) a samostatná práca (16,2 %). </w:t>
      </w:r>
    </w:p>
    <w:p w:rsidR="006C05C4" w:rsidRPr="00AF7C3E" w:rsidRDefault="0030680A" w:rsidP="0030680A">
      <w:pPr>
        <w:autoSpaceDE w:val="0"/>
        <w:autoSpaceDN w:val="0"/>
        <w:adjustRightInd w:val="0"/>
        <w:jc w:val="both"/>
        <w:rPr>
          <w:rFonts w:ascii="Arial" w:eastAsia="MinionPro-Regular" w:hAnsi="Arial" w:cs="Arial"/>
          <w:sz w:val="24"/>
          <w:szCs w:val="24"/>
        </w:rPr>
      </w:pPr>
      <w:r w:rsidRPr="00AF7C3E">
        <w:rPr>
          <w:rFonts w:ascii="Arial" w:eastAsia="MinionPro-Regular" w:hAnsi="Arial" w:cs="Arial"/>
          <w:sz w:val="24"/>
          <w:szCs w:val="24"/>
        </w:rPr>
        <w:t xml:space="preserve">Prácu na internete v učebni informatiky (2,7 %) uviedlo najmenej pedagógov. Zo zistení vyplýva, že učitelia pri výučbe </w:t>
      </w:r>
      <w:r w:rsidR="000A0E40" w:rsidRPr="00AF7C3E">
        <w:rPr>
          <w:rFonts w:ascii="Arial" w:eastAsia="MinionPro-Regular" w:hAnsi="Arial" w:cs="Arial"/>
          <w:sz w:val="24"/>
          <w:szCs w:val="24"/>
        </w:rPr>
        <w:t>ĽP</w:t>
      </w:r>
      <w:r w:rsidRPr="00AF7C3E">
        <w:rPr>
          <w:rFonts w:ascii="Arial" w:eastAsia="MinionPro-Regular" w:hAnsi="Arial" w:cs="Arial"/>
          <w:sz w:val="24"/>
          <w:szCs w:val="24"/>
        </w:rPr>
        <w:t xml:space="preserve"> používajú najčastejšie </w:t>
      </w:r>
      <w:proofErr w:type="spellStart"/>
      <w:r w:rsidRPr="00AF7C3E">
        <w:rPr>
          <w:rFonts w:ascii="Arial" w:eastAsia="MinionPro-Regular" w:hAnsi="Arial" w:cs="Arial"/>
          <w:sz w:val="24"/>
          <w:szCs w:val="24"/>
        </w:rPr>
        <w:t>participatívne</w:t>
      </w:r>
      <w:proofErr w:type="spellEnd"/>
      <w:r w:rsidRPr="00AF7C3E">
        <w:rPr>
          <w:rFonts w:ascii="Arial" w:eastAsia="MinionPro-Regular" w:hAnsi="Arial" w:cs="Arial"/>
          <w:sz w:val="24"/>
          <w:szCs w:val="24"/>
        </w:rPr>
        <w:t xml:space="preserve"> metódy, ale aj program integrovaného tematického vyučovania, projektovú výučbu a zážitkové metódy.</w:t>
      </w:r>
    </w:p>
    <w:p w:rsidR="00C84250" w:rsidRPr="00E8154C" w:rsidRDefault="00C84250" w:rsidP="00C84250">
      <w:pPr>
        <w:autoSpaceDE w:val="0"/>
        <w:autoSpaceDN w:val="0"/>
        <w:adjustRightInd w:val="0"/>
        <w:jc w:val="both"/>
        <w:rPr>
          <w:rFonts w:ascii="Arial" w:eastAsia="MinionPro-Bold" w:hAnsi="Arial" w:cs="Arial"/>
          <w:b/>
          <w:bCs/>
          <w:color w:val="FF0000"/>
          <w:sz w:val="16"/>
          <w:szCs w:val="16"/>
          <w:lang w:eastAsia="sk-SK"/>
        </w:rPr>
      </w:pPr>
      <w:r w:rsidRPr="00E8154C">
        <w:rPr>
          <w:rFonts w:ascii="Arial" w:eastAsia="MinionPro-Bold" w:hAnsi="Arial" w:cs="Arial"/>
          <w:b/>
          <w:bCs/>
          <w:noProof/>
          <w:color w:val="FF0000"/>
          <w:lang w:eastAsia="sk-SK"/>
        </w:rPr>
        <w:drawing>
          <wp:inline distT="0" distB="0" distL="0" distR="0" wp14:anchorId="4AE9CC0E" wp14:editId="06461765">
            <wp:extent cx="5766318" cy="2771192"/>
            <wp:effectExtent l="0" t="0" r="25400" b="10160"/>
            <wp:docPr id="50" name="Graf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85AE8" w:rsidRPr="00AF7C3E" w:rsidRDefault="00885AE8" w:rsidP="00885AE8">
      <w:pPr>
        <w:autoSpaceDE w:val="0"/>
        <w:autoSpaceDN w:val="0"/>
        <w:adjustRightInd w:val="0"/>
        <w:jc w:val="both"/>
        <w:rPr>
          <w:rFonts w:ascii="Arial" w:eastAsia="MinionPro-Bold" w:hAnsi="Arial" w:cs="Arial"/>
          <w:bCs/>
          <w:sz w:val="24"/>
          <w:szCs w:val="24"/>
          <w:lang w:eastAsia="sk-SK"/>
        </w:rPr>
      </w:pPr>
      <w:r w:rsidRPr="00AF7C3E">
        <w:rPr>
          <w:rFonts w:ascii="Arial" w:eastAsia="MinionPro-Bold" w:hAnsi="Arial" w:cs="Arial"/>
          <w:bCs/>
          <w:sz w:val="24"/>
          <w:szCs w:val="24"/>
          <w:lang w:eastAsia="sk-SK"/>
        </w:rPr>
        <w:t xml:space="preserve">V gymnáziách </w:t>
      </w:r>
      <w:r w:rsidRPr="00AF7C3E">
        <w:rPr>
          <w:rFonts w:ascii="Arial" w:eastAsia="MinionPro-Bold" w:hAnsi="Arial" w:cs="Arial"/>
          <w:b/>
          <w:bCs/>
          <w:sz w:val="24"/>
          <w:szCs w:val="24"/>
          <w:lang w:eastAsia="sk-SK"/>
        </w:rPr>
        <w:t>učitelia</w:t>
      </w:r>
      <w:r w:rsidRPr="00AF7C3E">
        <w:rPr>
          <w:rFonts w:ascii="Arial" w:eastAsia="MinionPro-Bold" w:hAnsi="Arial" w:cs="Arial"/>
          <w:bCs/>
          <w:sz w:val="24"/>
          <w:szCs w:val="24"/>
          <w:lang w:eastAsia="sk-SK"/>
        </w:rPr>
        <w:t xml:space="preserve"> častejšie ako organizačnú metódu pri výučbe </w:t>
      </w:r>
      <w:r w:rsidR="000A0E40" w:rsidRPr="00AF7C3E">
        <w:rPr>
          <w:rFonts w:ascii="Arial" w:eastAsia="MinionPro-Bold" w:hAnsi="Arial" w:cs="Arial"/>
          <w:bCs/>
          <w:sz w:val="24"/>
          <w:szCs w:val="24"/>
          <w:lang w:eastAsia="sk-SK"/>
        </w:rPr>
        <w:t>ĽP</w:t>
      </w:r>
      <w:r w:rsidRPr="00AF7C3E">
        <w:rPr>
          <w:rFonts w:ascii="Arial" w:eastAsia="MinionPro-Bold" w:hAnsi="Arial" w:cs="Arial"/>
          <w:bCs/>
          <w:sz w:val="24"/>
          <w:szCs w:val="24"/>
          <w:lang w:eastAsia="sk-SK"/>
        </w:rPr>
        <w:t xml:space="preserve"> využívali riešenie problémových úloh, samostatnú prácu, besedy/exkurzie/koncerty a premietanie filmov, DVD. Naopak v stredných odborných školách sa vo väčšej miere využíval výklad, diskusia a inscenačná metóda, ostatné organizačné formy mali podobné zastúpenie.</w:t>
      </w:r>
    </w:p>
    <w:p w:rsidR="00450A9A" w:rsidRPr="00AF7C3E" w:rsidRDefault="00450A9A" w:rsidP="00885AE8">
      <w:pPr>
        <w:autoSpaceDE w:val="0"/>
        <w:autoSpaceDN w:val="0"/>
        <w:adjustRightInd w:val="0"/>
        <w:jc w:val="both"/>
        <w:rPr>
          <w:rFonts w:ascii="Arial" w:eastAsia="MinionPro-Bold" w:hAnsi="Arial" w:cs="Arial"/>
          <w:bCs/>
          <w:sz w:val="24"/>
          <w:szCs w:val="24"/>
          <w:lang w:eastAsia="sk-SK"/>
        </w:rPr>
      </w:pPr>
      <w:r w:rsidRPr="00AF7C3E">
        <w:rPr>
          <w:rFonts w:ascii="Arial" w:eastAsia="MinionPro-Bold" w:hAnsi="Arial" w:cs="Arial"/>
          <w:bCs/>
          <w:sz w:val="24"/>
          <w:szCs w:val="24"/>
          <w:lang w:eastAsia="sk-SK"/>
        </w:rPr>
        <w:t xml:space="preserve">Podľa </w:t>
      </w:r>
      <w:r w:rsidRPr="00AF7C3E">
        <w:rPr>
          <w:rFonts w:ascii="Arial" w:eastAsia="MinionPro-Bold" w:hAnsi="Arial" w:cs="Arial"/>
          <w:b/>
          <w:bCs/>
          <w:sz w:val="24"/>
          <w:szCs w:val="24"/>
          <w:lang w:eastAsia="sk-SK"/>
        </w:rPr>
        <w:t>stupňa vzdelania</w:t>
      </w:r>
      <w:r w:rsidRPr="00AF7C3E">
        <w:rPr>
          <w:rFonts w:ascii="Arial" w:eastAsia="MinionPro-Bold" w:hAnsi="Arial" w:cs="Arial"/>
          <w:bCs/>
          <w:sz w:val="24"/>
          <w:szCs w:val="24"/>
          <w:lang w:eastAsia="sk-SK"/>
        </w:rPr>
        <w:t xml:space="preserve"> sa nezaznamenali výrazné rozdiely v miere uplatňovania jednotlivých foriem výučby. Rozdiely sa vyskytovali iba v prípade riešenia problémových úloh, premietania filmov a DVD, ktoré boli častejšie uvádzané </w:t>
      </w:r>
      <w:r w:rsidRPr="00AF7C3E">
        <w:rPr>
          <w:rFonts w:ascii="Arial" w:eastAsia="MinionPro-Bold" w:hAnsi="Arial" w:cs="Arial"/>
          <w:b/>
          <w:bCs/>
          <w:sz w:val="24"/>
          <w:szCs w:val="24"/>
          <w:lang w:eastAsia="sk-SK"/>
        </w:rPr>
        <w:t>učiteľmi</w:t>
      </w:r>
      <w:r w:rsidRPr="00AF7C3E">
        <w:rPr>
          <w:rFonts w:ascii="Arial" w:eastAsia="MinionPro-Bold" w:hAnsi="Arial" w:cs="Arial"/>
          <w:bCs/>
          <w:sz w:val="24"/>
          <w:szCs w:val="24"/>
          <w:lang w:eastAsia="sk-SK"/>
        </w:rPr>
        <w:t xml:space="preserve"> v stredných školách. V základných školách sa častejšie uplatňovala práca s internetom, inscenačná metóda a výučba ĽP prostredníctvom besied, exkurzií, koncertov. Celkovo v základných ako aj stredných školách dominovala diskusia, inscenačná metóda a skupinová práca.</w:t>
      </w:r>
    </w:p>
    <w:p w:rsidR="00761BB8" w:rsidRPr="00761BB8" w:rsidRDefault="00761BB8" w:rsidP="00761BB8">
      <w:pPr>
        <w:pStyle w:val="Popis"/>
        <w:rPr>
          <w:rFonts w:ascii="Arial" w:eastAsia="MinionPro-Bold" w:hAnsi="Arial" w:cs="Arial"/>
          <w:bCs w:val="0"/>
          <w:i/>
          <w:lang w:eastAsia="sk-SK"/>
        </w:rPr>
      </w:pPr>
      <w:r w:rsidRPr="00761BB8">
        <w:rPr>
          <w:rFonts w:ascii="Arial" w:hAnsi="Arial" w:cs="Arial"/>
          <w:i/>
        </w:rPr>
        <w:t xml:space="preserve">Tabuľka </w:t>
      </w:r>
      <w:r w:rsidRPr="00761BB8">
        <w:rPr>
          <w:rFonts w:ascii="Arial" w:hAnsi="Arial" w:cs="Arial"/>
          <w:i/>
        </w:rPr>
        <w:fldChar w:fldCharType="begin"/>
      </w:r>
      <w:r w:rsidRPr="00761BB8">
        <w:rPr>
          <w:rFonts w:ascii="Arial" w:hAnsi="Arial" w:cs="Arial"/>
          <w:i/>
        </w:rPr>
        <w:instrText xml:space="preserve"> SEQ Tabuľka \* ARABIC </w:instrText>
      </w:r>
      <w:r w:rsidRPr="00761BB8">
        <w:rPr>
          <w:rFonts w:ascii="Arial" w:hAnsi="Arial" w:cs="Arial"/>
          <w:i/>
        </w:rPr>
        <w:fldChar w:fldCharType="separate"/>
      </w:r>
      <w:r w:rsidR="005D7A9F">
        <w:rPr>
          <w:rFonts w:ascii="Arial" w:hAnsi="Arial" w:cs="Arial"/>
          <w:i/>
          <w:noProof/>
        </w:rPr>
        <w:t>31</w:t>
      </w:r>
      <w:r w:rsidRPr="00761BB8">
        <w:rPr>
          <w:rFonts w:ascii="Arial" w:hAnsi="Arial" w:cs="Arial"/>
          <w:i/>
        </w:rPr>
        <w:fldChar w:fldCharType="end"/>
      </w:r>
      <w:r w:rsidRPr="00761BB8">
        <w:rPr>
          <w:rFonts w:ascii="Arial" w:hAnsi="Arial" w:cs="Arial"/>
          <w:i/>
        </w:rPr>
        <w:t xml:space="preserve"> - Porovnanie údajov za základné a stredné školy (šk</w:t>
      </w:r>
      <w:r w:rsidR="00E33640">
        <w:rPr>
          <w:rFonts w:ascii="Arial" w:hAnsi="Arial" w:cs="Arial"/>
          <w:i/>
        </w:rPr>
        <w:t xml:space="preserve">olský rok </w:t>
      </w:r>
      <w:r w:rsidRPr="00761BB8">
        <w:rPr>
          <w:rFonts w:ascii="Arial" w:hAnsi="Arial" w:cs="Arial"/>
          <w:i/>
        </w:rPr>
        <w:t xml:space="preserve"> 2011/2012) v %</w:t>
      </w:r>
    </w:p>
    <w:tbl>
      <w:tblPr>
        <w:tblStyle w:val="Mriekatabuky"/>
        <w:tblW w:w="4884" w:type="pct"/>
        <w:tblInd w:w="108" w:type="dxa"/>
        <w:tblLook w:val="04A0" w:firstRow="1" w:lastRow="0" w:firstColumn="1" w:lastColumn="0" w:noHBand="0" w:noVBand="1"/>
      </w:tblPr>
      <w:tblGrid>
        <w:gridCol w:w="5814"/>
        <w:gridCol w:w="1700"/>
        <w:gridCol w:w="1559"/>
      </w:tblGrid>
      <w:tr w:rsidR="00761BB8" w:rsidTr="00E33640">
        <w:tc>
          <w:tcPr>
            <w:tcW w:w="320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761BB8" w:rsidRPr="00E33640" w:rsidRDefault="00761BB8" w:rsidP="00885AE8">
            <w:pPr>
              <w:autoSpaceDE w:val="0"/>
              <w:autoSpaceDN w:val="0"/>
              <w:adjustRightInd w:val="0"/>
              <w:jc w:val="both"/>
              <w:rPr>
                <w:rFonts w:ascii="Arial" w:eastAsia="MinionPro-Bold" w:hAnsi="Arial" w:cs="Arial"/>
                <w:b/>
                <w:bCs/>
                <w:sz w:val="22"/>
                <w:szCs w:val="22"/>
              </w:rPr>
            </w:pPr>
            <w:r w:rsidRPr="00E33640">
              <w:rPr>
                <w:rFonts w:ascii="Arial" w:eastAsia="MinionPro-Bold" w:hAnsi="Arial" w:cs="Arial"/>
                <w:b/>
                <w:bCs/>
                <w:sz w:val="22"/>
                <w:szCs w:val="22"/>
              </w:rPr>
              <w:t>Organizačná forma výučby ON</w:t>
            </w:r>
          </w:p>
        </w:tc>
        <w:tc>
          <w:tcPr>
            <w:tcW w:w="937"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61BB8" w:rsidRPr="00E33640" w:rsidRDefault="00761BB8" w:rsidP="00761BB8">
            <w:pPr>
              <w:autoSpaceDE w:val="0"/>
              <w:autoSpaceDN w:val="0"/>
              <w:adjustRightInd w:val="0"/>
              <w:jc w:val="center"/>
              <w:rPr>
                <w:rFonts w:ascii="Arial" w:eastAsia="MinionPro-Bold" w:hAnsi="Arial" w:cs="Arial"/>
                <w:b/>
                <w:bCs/>
                <w:sz w:val="22"/>
                <w:szCs w:val="22"/>
              </w:rPr>
            </w:pPr>
            <w:r w:rsidRPr="00E33640">
              <w:rPr>
                <w:rFonts w:ascii="Arial" w:eastAsia="MinionPro-Bold" w:hAnsi="Arial" w:cs="Arial"/>
                <w:b/>
                <w:bCs/>
                <w:sz w:val="22"/>
                <w:szCs w:val="22"/>
              </w:rPr>
              <w:t>ZŠ</w:t>
            </w:r>
          </w:p>
        </w:tc>
        <w:tc>
          <w:tcPr>
            <w:tcW w:w="8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761BB8" w:rsidRPr="00E33640" w:rsidRDefault="00761BB8" w:rsidP="00761BB8">
            <w:pPr>
              <w:autoSpaceDE w:val="0"/>
              <w:autoSpaceDN w:val="0"/>
              <w:adjustRightInd w:val="0"/>
              <w:jc w:val="center"/>
              <w:rPr>
                <w:rFonts w:ascii="Arial" w:eastAsia="MinionPro-Bold" w:hAnsi="Arial" w:cs="Arial"/>
                <w:b/>
                <w:bCs/>
                <w:sz w:val="22"/>
                <w:szCs w:val="22"/>
              </w:rPr>
            </w:pPr>
            <w:r w:rsidRPr="00E33640">
              <w:rPr>
                <w:rFonts w:ascii="Arial" w:eastAsia="MinionPro-Bold" w:hAnsi="Arial" w:cs="Arial"/>
                <w:b/>
                <w:bCs/>
                <w:sz w:val="22"/>
                <w:szCs w:val="22"/>
              </w:rPr>
              <w:t>SŠ</w:t>
            </w:r>
          </w:p>
        </w:tc>
      </w:tr>
      <w:tr w:rsidR="00761BB8" w:rsidTr="00E33640">
        <w:tc>
          <w:tcPr>
            <w:tcW w:w="3204" w:type="pct"/>
            <w:tcBorders>
              <w:top w:val="single" w:sz="12" w:space="0" w:color="auto"/>
              <w:left w:val="single" w:sz="12" w:space="0" w:color="auto"/>
              <w:right w:val="single" w:sz="12" w:space="0" w:color="auto"/>
            </w:tcBorders>
          </w:tcPr>
          <w:p w:rsidR="00761BB8" w:rsidRPr="00E33640" w:rsidRDefault="00761BB8" w:rsidP="00885AE8">
            <w:pPr>
              <w:autoSpaceDE w:val="0"/>
              <w:autoSpaceDN w:val="0"/>
              <w:adjustRightInd w:val="0"/>
              <w:jc w:val="both"/>
              <w:rPr>
                <w:rFonts w:ascii="Arial" w:eastAsia="MinionPro-Bold" w:hAnsi="Arial" w:cs="Arial"/>
                <w:bCs/>
                <w:sz w:val="22"/>
                <w:szCs w:val="22"/>
              </w:rPr>
            </w:pPr>
            <w:r w:rsidRPr="00E33640">
              <w:rPr>
                <w:rFonts w:ascii="Arial" w:eastAsia="MinionPro-Bold" w:hAnsi="Arial" w:cs="Arial"/>
                <w:bCs/>
                <w:sz w:val="22"/>
                <w:szCs w:val="22"/>
              </w:rPr>
              <w:t>Výklad</w:t>
            </w:r>
          </w:p>
        </w:tc>
        <w:tc>
          <w:tcPr>
            <w:tcW w:w="937" w:type="pct"/>
            <w:tcBorders>
              <w:top w:val="single" w:sz="12" w:space="0" w:color="auto"/>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31,2</w:t>
            </w:r>
          </w:p>
        </w:tc>
        <w:tc>
          <w:tcPr>
            <w:tcW w:w="859" w:type="pct"/>
            <w:tcBorders>
              <w:top w:val="single" w:sz="12" w:space="0" w:color="auto"/>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29,7</w:t>
            </w:r>
          </w:p>
        </w:tc>
      </w:tr>
      <w:tr w:rsidR="00761BB8" w:rsidTr="00E33640">
        <w:tc>
          <w:tcPr>
            <w:tcW w:w="3204" w:type="pct"/>
            <w:tcBorders>
              <w:left w:val="single" w:sz="12" w:space="0" w:color="auto"/>
              <w:right w:val="single" w:sz="12" w:space="0" w:color="auto"/>
            </w:tcBorders>
          </w:tcPr>
          <w:p w:rsidR="00761BB8" w:rsidRPr="00E33640" w:rsidRDefault="00761BB8" w:rsidP="00885AE8">
            <w:pPr>
              <w:autoSpaceDE w:val="0"/>
              <w:autoSpaceDN w:val="0"/>
              <w:adjustRightInd w:val="0"/>
              <w:jc w:val="both"/>
              <w:rPr>
                <w:rFonts w:ascii="Arial" w:eastAsia="MinionPro-Bold" w:hAnsi="Arial" w:cs="Arial"/>
                <w:bCs/>
                <w:sz w:val="22"/>
                <w:szCs w:val="22"/>
              </w:rPr>
            </w:pPr>
            <w:r w:rsidRPr="00E33640">
              <w:rPr>
                <w:rFonts w:ascii="Arial" w:eastAsia="MinionPro-Bold" w:hAnsi="Arial" w:cs="Arial"/>
                <w:bCs/>
                <w:sz w:val="22"/>
                <w:szCs w:val="22"/>
              </w:rPr>
              <w:t>Diskusia</w:t>
            </w:r>
          </w:p>
        </w:tc>
        <w:tc>
          <w:tcPr>
            <w:tcW w:w="937"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54,5</w:t>
            </w:r>
          </w:p>
        </w:tc>
        <w:tc>
          <w:tcPr>
            <w:tcW w:w="859"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55,4</w:t>
            </w:r>
          </w:p>
        </w:tc>
      </w:tr>
      <w:tr w:rsidR="00761BB8" w:rsidTr="00E33640">
        <w:tc>
          <w:tcPr>
            <w:tcW w:w="3204" w:type="pct"/>
            <w:tcBorders>
              <w:left w:val="single" w:sz="12" w:space="0" w:color="auto"/>
              <w:right w:val="single" w:sz="12" w:space="0" w:color="auto"/>
            </w:tcBorders>
          </w:tcPr>
          <w:p w:rsidR="00761BB8" w:rsidRPr="00E33640" w:rsidRDefault="00761BB8" w:rsidP="00885AE8">
            <w:pPr>
              <w:autoSpaceDE w:val="0"/>
              <w:autoSpaceDN w:val="0"/>
              <w:adjustRightInd w:val="0"/>
              <w:jc w:val="both"/>
              <w:rPr>
                <w:rFonts w:ascii="Arial" w:eastAsia="MinionPro-Bold" w:hAnsi="Arial" w:cs="Arial"/>
                <w:bCs/>
                <w:sz w:val="22"/>
                <w:szCs w:val="22"/>
              </w:rPr>
            </w:pPr>
            <w:r w:rsidRPr="00E33640">
              <w:rPr>
                <w:rFonts w:ascii="Arial" w:eastAsia="MinionPro-Bold" w:hAnsi="Arial" w:cs="Arial"/>
                <w:bCs/>
                <w:sz w:val="22"/>
                <w:szCs w:val="22"/>
              </w:rPr>
              <w:t>Riešenie problémových úloh</w:t>
            </w:r>
          </w:p>
        </w:tc>
        <w:tc>
          <w:tcPr>
            <w:tcW w:w="937"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15,6</w:t>
            </w:r>
          </w:p>
        </w:tc>
        <w:tc>
          <w:tcPr>
            <w:tcW w:w="859"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18,9</w:t>
            </w:r>
          </w:p>
        </w:tc>
      </w:tr>
      <w:tr w:rsidR="00761BB8" w:rsidTr="00E33640">
        <w:tc>
          <w:tcPr>
            <w:tcW w:w="3204" w:type="pct"/>
            <w:tcBorders>
              <w:left w:val="single" w:sz="12" w:space="0" w:color="auto"/>
              <w:right w:val="single" w:sz="12" w:space="0" w:color="auto"/>
            </w:tcBorders>
          </w:tcPr>
          <w:p w:rsidR="00761BB8" w:rsidRPr="00E33640" w:rsidRDefault="00761BB8" w:rsidP="00885AE8">
            <w:pPr>
              <w:autoSpaceDE w:val="0"/>
              <w:autoSpaceDN w:val="0"/>
              <w:adjustRightInd w:val="0"/>
              <w:jc w:val="both"/>
              <w:rPr>
                <w:rFonts w:ascii="Arial" w:eastAsia="MinionPro-Bold" w:hAnsi="Arial" w:cs="Arial"/>
                <w:bCs/>
                <w:sz w:val="22"/>
                <w:szCs w:val="22"/>
              </w:rPr>
            </w:pPr>
            <w:r w:rsidRPr="00E33640">
              <w:rPr>
                <w:rFonts w:ascii="Arial" w:eastAsia="MinionPro-Bold" w:hAnsi="Arial" w:cs="Arial"/>
                <w:bCs/>
                <w:sz w:val="22"/>
                <w:szCs w:val="22"/>
              </w:rPr>
              <w:t>Samostatná práca</w:t>
            </w:r>
          </w:p>
        </w:tc>
        <w:tc>
          <w:tcPr>
            <w:tcW w:w="937"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15,6</w:t>
            </w:r>
          </w:p>
        </w:tc>
        <w:tc>
          <w:tcPr>
            <w:tcW w:w="859"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16,2</w:t>
            </w:r>
          </w:p>
        </w:tc>
      </w:tr>
      <w:tr w:rsidR="00761BB8" w:rsidTr="00E33640">
        <w:tc>
          <w:tcPr>
            <w:tcW w:w="3204" w:type="pct"/>
            <w:tcBorders>
              <w:left w:val="single" w:sz="12" w:space="0" w:color="auto"/>
              <w:right w:val="single" w:sz="12" w:space="0" w:color="auto"/>
            </w:tcBorders>
          </w:tcPr>
          <w:p w:rsidR="00761BB8" w:rsidRPr="00E33640" w:rsidRDefault="00761BB8" w:rsidP="00885AE8">
            <w:pPr>
              <w:autoSpaceDE w:val="0"/>
              <w:autoSpaceDN w:val="0"/>
              <w:adjustRightInd w:val="0"/>
              <w:jc w:val="both"/>
              <w:rPr>
                <w:rFonts w:ascii="Arial" w:eastAsia="MinionPro-Bold" w:hAnsi="Arial" w:cs="Arial"/>
                <w:bCs/>
                <w:sz w:val="22"/>
                <w:szCs w:val="22"/>
              </w:rPr>
            </w:pPr>
            <w:r w:rsidRPr="00E33640">
              <w:rPr>
                <w:rFonts w:ascii="Arial" w:eastAsia="MinionPro-Bold" w:hAnsi="Arial" w:cs="Arial"/>
                <w:bCs/>
                <w:sz w:val="22"/>
                <w:szCs w:val="22"/>
              </w:rPr>
              <w:t>Internet</w:t>
            </w:r>
          </w:p>
        </w:tc>
        <w:tc>
          <w:tcPr>
            <w:tcW w:w="937"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11,7</w:t>
            </w:r>
          </w:p>
        </w:tc>
        <w:tc>
          <w:tcPr>
            <w:tcW w:w="859"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2,7</w:t>
            </w:r>
          </w:p>
        </w:tc>
      </w:tr>
      <w:tr w:rsidR="00761BB8" w:rsidTr="00E33640">
        <w:tc>
          <w:tcPr>
            <w:tcW w:w="3204" w:type="pct"/>
            <w:tcBorders>
              <w:left w:val="single" w:sz="12" w:space="0" w:color="auto"/>
              <w:right w:val="single" w:sz="12" w:space="0" w:color="auto"/>
            </w:tcBorders>
          </w:tcPr>
          <w:p w:rsidR="00761BB8" w:rsidRPr="00E33640" w:rsidRDefault="00761BB8" w:rsidP="00885AE8">
            <w:pPr>
              <w:autoSpaceDE w:val="0"/>
              <w:autoSpaceDN w:val="0"/>
              <w:adjustRightInd w:val="0"/>
              <w:jc w:val="both"/>
              <w:rPr>
                <w:rFonts w:ascii="Arial" w:eastAsia="MinionPro-Bold" w:hAnsi="Arial" w:cs="Arial"/>
                <w:bCs/>
                <w:sz w:val="22"/>
                <w:szCs w:val="22"/>
              </w:rPr>
            </w:pPr>
            <w:r w:rsidRPr="00E33640">
              <w:rPr>
                <w:rFonts w:ascii="Arial" w:eastAsia="MinionPro-Bold" w:hAnsi="Arial" w:cs="Arial"/>
                <w:bCs/>
                <w:sz w:val="22"/>
                <w:szCs w:val="22"/>
              </w:rPr>
              <w:t>Inscenačná metóda</w:t>
            </w:r>
          </w:p>
        </w:tc>
        <w:tc>
          <w:tcPr>
            <w:tcW w:w="937"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57,1</w:t>
            </w:r>
          </w:p>
        </w:tc>
        <w:tc>
          <w:tcPr>
            <w:tcW w:w="859"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45,9</w:t>
            </w:r>
          </w:p>
        </w:tc>
      </w:tr>
      <w:tr w:rsidR="00761BB8" w:rsidTr="00E33640">
        <w:tc>
          <w:tcPr>
            <w:tcW w:w="3204" w:type="pct"/>
            <w:tcBorders>
              <w:left w:val="single" w:sz="12" w:space="0" w:color="auto"/>
              <w:right w:val="single" w:sz="12" w:space="0" w:color="auto"/>
            </w:tcBorders>
          </w:tcPr>
          <w:p w:rsidR="00761BB8" w:rsidRPr="00E33640" w:rsidRDefault="00761BB8" w:rsidP="00885AE8">
            <w:pPr>
              <w:autoSpaceDE w:val="0"/>
              <w:autoSpaceDN w:val="0"/>
              <w:adjustRightInd w:val="0"/>
              <w:jc w:val="both"/>
              <w:rPr>
                <w:rFonts w:ascii="Arial" w:eastAsia="MinionPro-Bold" w:hAnsi="Arial" w:cs="Arial"/>
                <w:bCs/>
                <w:sz w:val="22"/>
                <w:szCs w:val="22"/>
              </w:rPr>
            </w:pPr>
            <w:r w:rsidRPr="00E33640">
              <w:rPr>
                <w:rFonts w:ascii="Arial" w:eastAsia="MinionPro-Bold" w:hAnsi="Arial" w:cs="Arial"/>
                <w:bCs/>
                <w:sz w:val="22"/>
                <w:szCs w:val="22"/>
              </w:rPr>
              <w:lastRenderedPageBreak/>
              <w:t>Aktivity, projekty</w:t>
            </w:r>
          </w:p>
        </w:tc>
        <w:tc>
          <w:tcPr>
            <w:tcW w:w="937"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19,5</w:t>
            </w:r>
          </w:p>
        </w:tc>
        <w:tc>
          <w:tcPr>
            <w:tcW w:w="859"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20,3</w:t>
            </w:r>
          </w:p>
        </w:tc>
      </w:tr>
      <w:tr w:rsidR="00761BB8" w:rsidTr="00E33640">
        <w:tc>
          <w:tcPr>
            <w:tcW w:w="3204" w:type="pct"/>
            <w:tcBorders>
              <w:left w:val="single" w:sz="12" w:space="0" w:color="auto"/>
              <w:right w:val="single" w:sz="12" w:space="0" w:color="auto"/>
            </w:tcBorders>
          </w:tcPr>
          <w:p w:rsidR="00761BB8" w:rsidRPr="00E33640" w:rsidRDefault="00761BB8" w:rsidP="00885AE8">
            <w:pPr>
              <w:autoSpaceDE w:val="0"/>
              <w:autoSpaceDN w:val="0"/>
              <w:adjustRightInd w:val="0"/>
              <w:jc w:val="both"/>
              <w:rPr>
                <w:rFonts w:ascii="Arial" w:eastAsia="MinionPro-Bold" w:hAnsi="Arial" w:cs="Arial"/>
                <w:bCs/>
                <w:sz w:val="22"/>
                <w:szCs w:val="22"/>
              </w:rPr>
            </w:pPr>
            <w:r w:rsidRPr="00E33640">
              <w:rPr>
                <w:rFonts w:ascii="Arial" w:eastAsia="MinionPro-Bold" w:hAnsi="Arial" w:cs="Arial"/>
                <w:bCs/>
                <w:sz w:val="22"/>
                <w:szCs w:val="22"/>
              </w:rPr>
              <w:t>Skupinová práca</w:t>
            </w:r>
          </w:p>
        </w:tc>
        <w:tc>
          <w:tcPr>
            <w:tcW w:w="937"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45,5</w:t>
            </w:r>
          </w:p>
        </w:tc>
        <w:tc>
          <w:tcPr>
            <w:tcW w:w="859"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45,9</w:t>
            </w:r>
          </w:p>
        </w:tc>
      </w:tr>
      <w:tr w:rsidR="00761BB8" w:rsidTr="00E33640">
        <w:tc>
          <w:tcPr>
            <w:tcW w:w="3204" w:type="pct"/>
            <w:tcBorders>
              <w:left w:val="single" w:sz="12" w:space="0" w:color="auto"/>
              <w:right w:val="single" w:sz="12" w:space="0" w:color="auto"/>
            </w:tcBorders>
          </w:tcPr>
          <w:p w:rsidR="00761BB8" w:rsidRPr="00E33640" w:rsidRDefault="00761BB8" w:rsidP="00885AE8">
            <w:pPr>
              <w:autoSpaceDE w:val="0"/>
              <w:autoSpaceDN w:val="0"/>
              <w:adjustRightInd w:val="0"/>
              <w:jc w:val="both"/>
              <w:rPr>
                <w:rFonts w:ascii="Arial" w:eastAsia="MinionPro-Bold" w:hAnsi="Arial" w:cs="Arial"/>
                <w:bCs/>
                <w:sz w:val="22"/>
                <w:szCs w:val="22"/>
              </w:rPr>
            </w:pPr>
            <w:r w:rsidRPr="00E33640">
              <w:rPr>
                <w:rFonts w:ascii="Arial" w:eastAsia="MinionPro-Bold" w:hAnsi="Arial" w:cs="Arial"/>
                <w:bCs/>
                <w:sz w:val="22"/>
                <w:szCs w:val="22"/>
              </w:rPr>
              <w:t>Besedy, exkurzie, koncerty</w:t>
            </w:r>
          </w:p>
        </w:tc>
        <w:tc>
          <w:tcPr>
            <w:tcW w:w="937"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23,4</w:t>
            </w:r>
          </w:p>
        </w:tc>
        <w:tc>
          <w:tcPr>
            <w:tcW w:w="859"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18,9</w:t>
            </w:r>
          </w:p>
        </w:tc>
      </w:tr>
      <w:tr w:rsidR="00761BB8" w:rsidTr="00E33640">
        <w:tc>
          <w:tcPr>
            <w:tcW w:w="3204" w:type="pct"/>
            <w:tcBorders>
              <w:left w:val="single" w:sz="12" w:space="0" w:color="auto"/>
              <w:right w:val="single" w:sz="12" w:space="0" w:color="auto"/>
            </w:tcBorders>
          </w:tcPr>
          <w:p w:rsidR="00761BB8" w:rsidRPr="00E33640" w:rsidRDefault="00761BB8" w:rsidP="00885AE8">
            <w:pPr>
              <w:autoSpaceDE w:val="0"/>
              <w:autoSpaceDN w:val="0"/>
              <w:adjustRightInd w:val="0"/>
              <w:jc w:val="both"/>
              <w:rPr>
                <w:rFonts w:ascii="Arial" w:eastAsia="MinionPro-Bold" w:hAnsi="Arial" w:cs="Arial"/>
                <w:bCs/>
                <w:sz w:val="22"/>
                <w:szCs w:val="22"/>
              </w:rPr>
            </w:pPr>
            <w:r w:rsidRPr="00E33640">
              <w:rPr>
                <w:rFonts w:ascii="Arial" w:eastAsia="MinionPro-Bold" w:hAnsi="Arial" w:cs="Arial"/>
                <w:bCs/>
                <w:sz w:val="22"/>
                <w:szCs w:val="22"/>
              </w:rPr>
              <w:t>Premietanie filmov, DVD</w:t>
            </w:r>
          </w:p>
        </w:tc>
        <w:tc>
          <w:tcPr>
            <w:tcW w:w="937"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3,9</w:t>
            </w:r>
          </w:p>
        </w:tc>
        <w:tc>
          <w:tcPr>
            <w:tcW w:w="859" w:type="pct"/>
            <w:tcBorders>
              <w:left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17,6</w:t>
            </w:r>
          </w:p>
        </w:tc>
      </w:tr>
      <w:tr w:rsidR="00761BB8" w:rsidTr="00E33640">
        <w:tc>
          <w:tcPr>
            <w:tcW w:w="3204" w:type="pct"/>
            <w:tcBorders>
              <w:left w:val="single" w:sz="12" w:space="0" w:color="auto"/>
              <w:bottom w:val="single" w:sz="12" w:space="0" w:color="auto"/>
              <w:right w:val="single" w:sz="12" w:space="0" w:color="auto"/>
            </w:tcBorders>
          </w:tcPr>
          <w:p w:rsidR="00761BB8" w:rsidRPr="00E33640" w:rsidRDefault="00761BB8" w:rsidP="00885AE8">
            <w:pPr>
              <w:autoSpaceDE w:val="0"/>
              <w:autoSpaceDN w:val="0"/>
              <w:adjustRightInd w:val="0"/>
              <w:jc w:val="both"/>
              <w:rPr>
                <w:rFonts w:ascii="Arial" w:eastAsia="MinionPro-Bold" w:hAnsi="Arial" w:cs="Arial"/>
                <w:bCs/>
                <w:sz w:val="22"/>
                <w:szCs w:val="22"/>
              </w:rPr>
            </w:pPr>
            <w:r w:rsidRPr="00E33640">
              <w:rPr>
                <w:rFonts w:ascii="Arial" w:eastAsia="MinionPro-Bold" w:hAnsi="Arial" w:cs="Arial"/>
                <w:bCs/>
                <w:sz w:val="22"/>
                <w:szCs w:val="22"/>
              </w:rPr>
              <w:t>SPOLU⃰</w:t>
            </w:r>
          </w:p>
        </w:tc>
        <w:tc>
          <w:tcPr>
            <w:tcW w:w="937" w:type="pct"/>
            <w:tcBorders>
              <w:left w:val="single" w:sz="12" w:space="0" w:color="auto"/>
              <w:bottom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277,9</w:t>
            </w:r>
          </w:p>
        </w:tc>
        <w:tc>
          <w:tcPr>
            <w:tcW w:w="859" w:type="pct"/>
            <w:tcBorders>
              <w:left w:val="single" w:sz="12" w:space="0" w:color="auto"/>
              <w:bottom w:val="single" w:sz="12" w:space="0" w:color="auto"/>
              <w:right w:val="single" w:sz="12" w:space="0" w:color="auto"/>
            </w:tcBorders>
            <w:vAlign w:val="bottom"/>
          </w:tcPr>
          <w:p w:rsidR="00761BB8" w:rsidRPr="00E33640" w:rsidRDefault="00761BB8" w:rsidP="00761BB8">
            <w:pPr>
              <w:autoSpaceDE w:val="0"/>
              <w:autoSpaceDN w:val="0"/>
              <w:adjustRightInd w:val="0"/>
              <w:jc w:val="center"/>
              <w:rPr>
                <w:rFonts w:ascii="Arial" w:eastAsia="MinionPro-Bold" w:hAnsi="Arial" w:cs="Arial"/>
                <w:bCs/>
                <w:sz w:val="22"/>
                <w:szCs w:val="22"/>
              </w:rPr>
            </w:pPr>
            <w:r w:rsidRPr="00E33640">
              <w:rPr>
                <w:rFonts w:ascii="Arial" w:eastAsia="MinionPro-Bold" w:hAnsi="Arial" w:cs="Arial"/>
                <w:bCs/>
                <w:sz w:val="22"/>
                <w:szCs w:val="22"/>
              </w:rPr>
              <w:t>271,6</w:t>
            </w:r>
          </w:p>
        </w:tc>
      </w:tr>
    </w:tbl>
    <w:p w:rsidR="00761BB8" w:rsidRPr="00AF7C3E" w:rsidRDefault="00761BB8" w:rsidP="00761BB8">
      <w:pPr>
        <w:pStyle w:val="Zarkazkladnhotextu2"/>
        <w:spacing w:after="0" w:line="240" w:lineRule="auto"/>
        <w:ind w:left="0"/>
        <w:jc w:val="both"/>
        <w:rPr>
          <w:rFonts w:ascii="Arial" w:eastAsia="MinionPro-Bold" w:hAnsi="Arial" w:cs="Arial"/>
          <w:bCs/>
          <w:sz w:val="19"/>
          <w:szCs w:val="19"/>
          <w:lang w:eastAsia="sk-SK"/>
        </w:rPr>
      </w:pPr>
      <w:r w:rsidRPr="00AF7C3E">
        <w:rPr>
          <w:rFonts w:ascii="Arial" w:eastAsia="MinionPro-Bold" w:hAnsi="Arial" w:cs="Arial"/>
          <w:bCs/>
          <w:sz w:val="19"/>
          <w:szCs w:val="19"/>
          <w:lang w:eastAsia="sk-SK"/>
        </w:rPr>
        <w:t xml:space="preserve">*súčet percent prevyšuje 100 % z dôvodu možnosti uvedenia viacerých odpovedí </w:t>
      </w:r>
    </w:p>
    <w:p w:rsidR="007958C7" w:rsidRDefault="007958C7" w:rsidP="007958C7">
      <w:pPr>
        <w:autoSpaceDE w:val="0"/>
        <w:autoSpaceDN w:val="0"/>
        <w:adjustRightInd w:val="0"/>
        <w:spacing w:after="0"/>
        <w:jc w:val="both"/>
        <w:rPr>
          <w:rFonts w:ascii="Arial" w:eastAsia="MinionPro-Bold" w:hAnsi="Arial" w:cs="Arial"/>
          <w:bCs/>
          <w:sz w:val="24"/>
          <w:szCs w:val="24"/>
          <w:lang w:eastAsia="sk-SK"/>
        </w:rPr>
      </w:pPr>
    </w:p>
    <w:p w:rsidR="004E2C1E" w:rsidRPr="00E33640" w:rsidRDefault="00885AE8" w:rsidP="00885AE8">
      <w:pPr>
        <w:autoSpaceDE w:val="0"/>
        <w:autoSpaceDN w:val="0"/>
        <w:adjustRightInd w:val="0"/>
        <w:jc w:val="both"/>
        <w:rPr>
          <w:rFonts w:ascii="Arial" w:eastAsia="MinionPro-Bold" w:hAnsi="Arial" w:cs="Arial"/>
          <w:bCs/>
          <w:sz w:val="24"/>
          <w:szCs w:val="24"/>
          <w:lang w:eastAsia="sk-SK"/>
        </w:rPr>
      </w:pPr>
      <w:r w:rsidRPr="00E33640">
        <w:rPr>
          <w:rFonts w:ascii="Arial" w:eastAsia="MinionPro-Bold" w:hAnsi="Arial" w:cs="Arial"/>
          <w:bCs/>
          <w:sz w:val="24"/>
          <w:szCs w:val="24"/>
          <w:lang w:eastAsia="sk-SK"/>
        </w:rPr>
        <w:t xml:space="preserve">Diskusia ako organizačná forma výučby ĽP dominovala v Bratislavskom, Nitrianskom, Banskobystrickom a Prešovskom </w:t>
      </w:r>
      <w:r w:rsidRPr="00E33640">
        <w:rPr>
          <w:rFonts w:ascii="Arial" w:eastAsia="MinionPro-Bold" w:hAnsi="Arial" w:cs="Arial"/>
          <w:b/>
          <w:bCs/>
          <w:sz w:val="24"/>
          <w:szCs w:val="24"/>
          <w:lang w:eastAsia="sk-SK"/>
        </w:rPr>
        <w:t>kraji</w:t>
      </w:r>
      <w:r w:rsidRPr="00E33640">
        <w:rPr>
          <w:rFonts w:ascii="Arial" w:eastAsia="MinionPro-Bold" w:hAnsi="Arial" w:cs="Arial"/>
          <w:bCs/>
          <w:sz w:val="24"/>
          <w:szCs w:val="24"/>
          <w:lang w:eastAsia="sk-SK"/>
        </w:rPr>
        <w:t xml:space="preserve">, skupinová práca v Trnavskom a Žilinskom kraji a inscenačná metóda v Trenčianskom kraji. Košický kraj bol v tomto smere špecifický, výraznejšie zastúpenie mala diskusia, výklad, inscenačná metóda a tvorba projektov (všetky po 40,0 %). Diskusia bola najviac zastúpená v Nitrianskom kraji, naopak najmenej v Trnavskom a Žilinskom kraji. Výklad mal vyššie zastúpenie v troch krajoch, a to v Košickom, Bratislavskom a Žilinskom kraji, najmenšie v Trnavskom kraji, kde zasa dominovalo riešenie problémových úloh, v Prešovskom kraji sa nevyskytovalo. </w:t>
      </w:r>
      <w:r w:rsidR="00E33640">
        <w:rPr>
          <w:rFonts w:ascii="Arial" w:eastAsia="MinionPro-Bold" w:hAnsi="Arial" w:cs="Arial"/>
          <w:bCs/>
          <w:sz w:val="24"/>
          <w:szCs w:val="24"/>
          <w:lang w:eastAsia="sk-SK"/>
        </w:rPr>
        <w:t>S</w:t>
      </w:r>
      <w:r w:rsidRPr="00E33640">
        <w:rPr>
          <w:rFonts w:ascii="Arial" w:eastAsia="MinionPro-Bold" w:hAnsi="Arial" w:cs="Arial"/>
          <w:bCs/>
          <w:sz w:val="24"/>
          <w:szCs w:val="24"/>
          <w:lang w:eastAsia="sk-SK"/>
        </w:rPr>
        <w:t xml:space="preserve">amostatná práca mala zvýšené zastúpenie v Trnavskom a Košickom kraji, </w:t>
      </w:r>
      <w:r w:rsidR="00E33640">
        <w:rPr>
          <w:rFonts w:ascii="Arial" w:eastAsia="MinionPro-Bold" w:hAnsi="Arial" w:cs="Arial"/>
          <w:bCs/>
          <w:sz w:val="24"/>
          <w:szCs w:val="24"/>
          <w:lang w:eastAsia="sk-SK"/>
        </w:rPr>
        <w:t xml:space="preserve">ale </w:t>
      </w:r>
      <w:r w:rsidRPr="00E33640">
        <w:rPr>
          <w:rFonts w:ascii="Arial" w:eastAsia="MinionPro-Bold" w:hAnsi="Arial" w:cs="Arial"/>
          <w:bCs/>
          <w:sz w:val="24"/>
          <w:szCs w:val="24"/>
          <w:lang w:eastAsia="sk-SK"/>
        </w:rPr>
        <w:t xml:space="preserve">nevyskytovala sa v Nitrianskom a Žilinskom kraji. Okrem Banskobystrického a Prešovského kraja nebola práca s internetom v ostatných krajoch vôbec zastúpená. V Trenčianskom kraji bola v najväčšej miere zastúpená inscenačná metóda, najmenšie zastúpenie sa zistilo v Žilinskom a Banskobystrickom kraji. V Bratislavskom, Košickom a Trenčianskom kraji bola vo zvýšenej miere zastúpená tvorba projektov, naopak nevyskytovala sa u respondentov z Trnavského a Žilinského kraja. Skupinová práca ako organizačná forma výučby ĽP mala významné zastúpenie v Trnavskom a Trenčianskom kraji, menej v Banskobystrickom a Košickom kraji. Nie je prekvapením, že besedy/exkurzie/koncerty sa vyskytovali najčastejšie v Bratislavskom kraji, naopak ani jeden respondent zo Žilinského a Košického kraja túto možnosť neuviedol. Projekcia filmov, DVD dominovala v Banskobystrickom kraji, nemala zastúpenie v Trenčianskom a Košickom kraji.  </w:t>
      </w:r>
    </w:p>
    <w:p w:rsidR="00380597" w:rsidRPr="00E33640" w:rsidRDefault="00C84250" w:rsidP="00E33640">
      <w:pPr>
        <w:pStyle w:val="Default"/>
        <w:spacing w:line="276" w:lineRule="auto"/>
        <w:jc w:val="both"/>
        <w:rPr>
          <w:rFonts w:ascii="Arial" w:hAnsi="Arial" w:cs="Arial"/>
          <w:color w:val="auto"/>
        </w:rPr>
      </w:pPr>
      <w:r w:rsidRPr="00E33640">
        <w:rPr>
          <w:rFonts w:ascii="Arial" w:hAnsi="Arial" w:cs="Arial"/>
          <w:color w:val="auto"/>
        </w:rPr>
        <w:t>Účinná výchova a vzdelávanie k </w:t>
      </w:r>
      <w:r w:rsidR="00E33640" w:rsidRPr="007958C7">
        <w:rPr>
          <w:rFonts w:ascii="Arial" w:hAnsi="Arial" w:cs="Arial"/>
          <w:color w:val="auto"/>
        </w:rPr>
        <w:t>ĽP</w:t>
      </w:r>
      <w:r w:rsidR="00921845" w:rsidRPr="00E33640">
        <w:rPr>
          <w:rFonts w:ascii="Arial" w:hAnsi="Arial" w:cs="Arial"/>
          <w:color w:val="auto"/>
        </w:rPr>
        <w:t xml:space="preserve"> je možné</w:t>
      </w:r>
      <w:r w:rsidRPr="00E33640">
        <w:rPr>
          <w:rFonts w:ascii="Arial" w:hAnsi="Arial" w:cs="Arial"/>
          <w:color w:val="auto"/>
        </w:rPr>
        <w:t xml:space="preserve"> prostredníctvom </w:t>
      </w:r>
      <w:proofErr w:type="spellStart"/>
      <w:r w:rsidRPr="00E33640">
        <w:rPr>
          <w:rFonts w:ascii="Arial" w:hAnsi="Arial" w:cs="Arial"/>
          <w:color w:val="auto"/>
        </w:rPr>
        <w:t>participatívnych</w:t>
      </w:r>
      <w:proofErr w:type="spellEnd"/>
      <w:r w:rsidRPr="00E33640">
        <w:rPr>
          <w:rFonts w:ascii="Arial" w:hAnsi="Arial" w:cs="Arial"/>
          <w:color w:val="auto"/>
        </w:rPr>
        <w:t xml:space="preserve"> a interaktívnych metód a vhodnej demokratickej klímy. Dané metódy sú založené na aktivite žiakov, umožňujú k jednotlivým žiakom individuálny prístup a osvojovanie si poznatkov a pojmov veku primeranou formou. Okrem toho sú dôležitým nástrojom rozvíjania sociálnych zručností a </w:t>
      </w:r>
      <w:proofErr w:type="spellStart"/>
      <w:r w:rsidRPr="00E33640">
        <w:rPr>
          <w:rFonts w:ascii="Arial" w:hAnsi="Arial" w:cs="Arial"/>
          <w:color w:val="auto"/>
        </w:rPr>
        <w:t>psycho-sociálnych</w:t>
      </w:r>
      <w:proofErr w:type="spellEnd"/>
      <w:r w:rsidRPr="00E33640">
        <w:rPr>
          <w:rFonts w:ascii="Arial" w:hAnsi="Arial" w:cs="Arial"/>
          <w:color w:val="auto"/>
        </w:rPr>
        <w:t xml:space="preserve"> vlastností žiakov</w:t>
      </w:r>
      <w:r w:rsidRPr="00E33640">
        <w:rPr>
          <w:rStyle w:val="Odkaznapoznmkupodiarou"/>
          <w:rFonts w:ascii="Arial" w:hAnsi="Arial" w:cs="Arial"/>
          <w:color w:val="auto"/>
        </w:rPr>
        <w:footnoteReference w:id="10"/>
      </w:r>
      <w:r w:rsidRPr="00E33640">
        <w:rPr>
          <w:rFonts w:ascii="Arial" w:hAnsi="Arial" w:cs="Arial"/>
          <w:color w:val="auto"/>
        </w:rPr>
        <w:t xml:space="preserve">. </w:t>
      </w:r>
      <w:r w:rsidRPr="00E33640">
        <w:rPr>
          <w:rFonts w:ascii="Arial" w:hAnsi="Arial" w:cs="Arial"/>
          <w:b/>
          <w:color w:val="auto"/>
        </w:rPr>
        <w:t xml:space="preserve">Používanie </w:t>
      </w:r>
      <w:proofErr w:type="spellStart"/>
      <w:r w:rsidRPr="00E33640">
        <w:rPr>
          <w:rFonts w:ascii="Arial" w:hAnsi="Arial" w:cs="Arial"/>
          <w:b/>
          <w:color w:val="auto"/>
        </w:rPr>
        <w:t>participatívnych</w:t>
      </w:r>
      <w:proofErr w:type="spellEnd"/>
      <w:r w:rsidRPr="00E33640">
        <w:rPr>
          <w:rFonts w:ascii="Arial" w:hAnsi="Arial" w:cs="Arial"/>
          <w:b/>
          <w:color w:val="auto"/>
        </w:rPr>
        <w:t xml:space="preserve"> a interaktívnych metód</w:t>
      </w:r>
      <w:r w:rsidRPr="00E33640">
        <w:rPr>
          <w:rFonts w:ascii="Arial" w:hAnsi="Arial" w:cs="Arial"/>
          <w:color w:val="auto"/>
        </w:rPr>
        <w:t xml:space="preserve"> sme sledovali prostredníctvom frekvencie ich používania na hodinách občianskej náuky, a to pomocou škály „nikdy, niekedy, často, vždy a neviem“. </w:t>
      </w:r>
      <w:r w:rsidR="00921845" w:rsidRPr="00E33640">
        <w:rPr>
          <w:rFonts w:ascii="Arial" w:hAnsi="Arial" w:cs="Arial"/>
          <w:color w:val="auto"/>
        </w:rPr>
        <w:t xml:space="preserve">Medzi najčastejšie používané metódy („vždy“) </w:t>
      </w:r>
      <w:r w:rsidR="00E33640">
        <w:rPr>
          <w:rFonts w:ascii="Arial" w:hAnsi="Arial" w:cs="Arial"/>
          <w:color w:val="FF0000"/>
        </w:rPr>
        <w:t xml:space="preserve">v </w:t>
      </w:r>
      <w:r w:rsidR="00921845" w:rsidRPr="00E33640">
        <w:rPr>
          <w:rFonts w:ascii="Arial" w:hAnsi="Arial" w:cs="Arial"/>
          <w:color w:val="auto"/>
        </w:rPr>
        <w:t xml:space="preserve">stredných školách patrili </w:t>
      </w:r>
      <w:r w:rsidR="00921845" w:rsidRPr="00E33640">
        <w:rPr>
          <w:rFonts w:ascii="Arial" w:hAnsi="Arial" w:cs="Arial"/>
          <w:b/>
          <w:color w:val="auto"/>
        </w:rPr>
        <w:t>riadený rozhovor</w:t>
      </w:r>
      <w:r w:rsidR="00921845" w:rsidRPr="00E33640">
        <w:rPr>
          <w:rFonts w:ascii="Arial" w:hAnsi="Arial" w:cs="Arial"/>
          <w:color w:val="auto"/>
        </w:rPr>
        <w:t xml:space="preserve"> (35,5</w:t>
      </w:r>
      <w:r w:rsidR="007A007C" w:rsidRPr="00E33640">
        <w:rPr>
          <w:rFonts w:ascii="Arial" w:hAnsi="Arial" w:cs="Arial"/>
          <w:color w:val="auto"/>
        </w:rPr>
        <w:t xml:space="preserve"> </w:t>
      </w:r>
      <w:r w:rsidR="00921845" w:rsidRPr="00E33640">
        <w:rPr>
          <w:rFonts w:ascii="Arial" w:hAnsi="Arial" w:cs="Arial"/>
          <w:color w:val="auto"/>
        </w:rPr>
        <w:t>%) a </w:t>
      </w:r>
      <w:r w:rsidR="00921845" w:rsidRPr="00E33640">
        <w:rPr>
          <w:rFonts w:ascii="Arial" w:hAnsi="Arial" w:cs="Arial"/>
          <w:b/>
          <w:color w:val="auto"/>
        </w:rPr>
        <w:t xml:space="preserve">výklad </w:t>
      </w:r>
      <w:r w:rsidR="00921845" w:rsidRPr="00E33640">
        <w:rPr>
          <w:rFonts w:ascii="Arial" w:hAnsi="Arial" w:cs="Arial"/>
          <w:color w:val="auto"/>
        </w:rPr>
        <w:t>(30,7</w:t>
      </w:r>
      <w:r w:rsidR="007A007C" w:rsidRPr="00E33640">
        <w:rPr>
          <w:rFonts w:ascii="Arial" w:hAnsi="Arial" w:cs="Arial"/>
          <w:color w:val="auto"/>
        </w:rPr>
        <w:t xml:space="preserve"> </w:t>
      </w:r>
      <w:r w:rsidR="00921845" w:rsidRPr="00E33640">
        <w:rPr>
          <w:rFonts w:ascii="Arial" w:hAnsi="Arial" w:cs="Arial"/>
          <w:color w:val="auto"/>
        </w:rPr>
        <w:t>%), čo sú najmä metódy tradičného vyučovania. Často ich používalo 57,9</w:t>
      </w:r>
      <w:r w:rsidR="007A007C" w:rsidRPr="00E33640">
        <w:rPr>
          <w:rFonts w:ascii="Arial" w:hAnsi="Arial" w:cs="Arial"/>
          <w:color w:val="auto"/>
        </w:rPr>
        <w:t xml:space="preserve"> </w:t>
      </w:r>
      <w:r w:rsidR="00921845" w:rsidRPr="00E33640">
        <w:rPr>
          <w:rFonts w:ascii="Arial" w:hAnsi="Arial" w:cs="Arial"/>
          <w:color w:val="auto"/>
        </w:rPr>
        <w:t>% (riadený rozhovor) a 42,7</w:t>
      </w:r>
      <w:r w:rsidR="007A007C" w:rsidRPr="00E33640">
        <w:rPr>
          <w:rFonts w:ascii="Arial" w:hAnsi="Arial" w:cs="Arial"/>
          <w:color w:val="auto"/>
        </w:rPr>
        <w:t xml:space="preserve"> </w:t>
      </w:r>
      <w:r w:rsidR="00921845" w:rsidRPr="00E33640">
        <w:rPr>
          <w:rFonts w:ascii="Arial" w:hAnsi="Arial" w:cs="Arial"/>
          <w:color w:val="auto"/>
        </w:rPr>
        <w:t xml:space="preserve">% (výklad) respondentov. </w:t>
      </w:r>
    </w:p>
    <w:p w:rsidR="00380597" w:rsidRPr="00E33640" w:rsidRDefault="00921845" w:rsidP="000A0E40">
      <w:pPr>
        <w:pStyle w:val="Default"/>
        <w:spacing w:line="276" w:lineRule="auto"/>
        <w:jc w:val="both"/>
        <w:rPr>
          <w:rFonts w:ascii="Arial" w:hAnsi="Arial" w:cs="Arial"/>
          <w:color w:val="auto"/>
        </w:rPr>
      </w:pPr>
      <w:r w:rsidRPr="00E33640">
        <w:rPr>
          <w:rFonts w:ascii="Arial" w:hAnsi="Arial" w:cs="Arial"/>
          <w:b/>
          <w:color w:val="auto"/>
        </w:rPr>
        <w:t>Problémovú metódu</w:t>
      </w:r>
      <w:r w:rsidRPr="00E33640">
        <w:rPr>
          <w:rFonts w:ascii="Arial" w:hAnsi="Arial" w:cs="Arial"/>
          <w:color w:val="auto"/>
        </w:rPr>
        <w:t xml:space="preserve"> – až 70,3</w:t>
      </w:r>
      <w:r w:rsidR="007A007C" w:rsidRPr="00E33640">
        <w:rPr>
          <w:rFonts w:ascii="Arial" w:hAnsi="Arial" w:cs="Arial"/>
          <w:color w:val="auto"/>
        </w:rPr>
        <w:t xml:space="preserve"> </w:t>
      </w:r>
      <w:r w:rsidRPr="00E33640">
        <w:rPr>
          <w:rFonts w:ascii="Arial" w:hAnsi="Arial" w:cs="Arial"/>
          <w:color w:val="auto"/>
        </w:rPr>
        <w:t>% pedagógov používalo často a 23,0</w:t>
      </w:r>
      <w:r w:rsidR="007A007C" w:rsidRPr="00E33640">
        <w:rPr>
          <w:rFonts w:ascii="Arial" w:hAnsi="Arial" w:cs="Arial"/>
          <w:color w:val="auto"/>
        </w:rPr>
        <w:t xml:space="preserve"> </w:t>
      </w:r>
      <w:r w:rsidRPr="00E33640">
        <w:rPr>
          <w:rFonts w:ascii="Arial" w:hAnsi="Arial" w:cs="Arial"/>
          <w:color w:val="auto"/>
        </w:rPr>
        <w:t xml:space="preserve">% niekedy. Viac ako polovica učiteľov na hodinách často pri výučbe ĽP využívala </w:t>
      </w:r>
      <w:r w:rsidRPr="00E33640">
        <w:rPr>
          <w:rFonts w:ascii="Arial" w:hAnsi="Arial" w:cs="Arial"/>
          <w:b/>
          <w:color w:val="auto"/>
        </w:rPr>
        <w:t>prácu s knihou</w:t>
      </w:r>
      <w:r w:rsidRPr="00E33640">
        <w:rPr>
          <w:rFonts w:ascii="Arial" w:hAnsi="Arial" w:cs="Arial"/>
          <w:color w:val="auto"/>
        </w:rPr>
        <w:t xml:space="preserve"> (54,2</w:t>
      </w:r>
      <w:r w:rsidR="000A0E40" w:rsidRPr="00E33640">
        <w:rPr>
          <w:rFonts w:ascii="Arial" w:hAnsi="Arial" w:cs="Arial"/>
          <w:color w:val="auto"/>
        </w:rPr>
        <w:t xml:space="preserve"> </w:t>
      </w:r>
      <w:r w:rsidRPr="00E33640">
        <w:rPr>
          <w:rFonts w:ascii="Arial" w:hAnsi="Arial" w:cs="Arial"/>
          <w:color w:val="auto"/>
        </w:rPr>
        <w:t>%)</w:t>
      </w:r>
      <w:r w:rsidR="00E33640">
        <w:rPr>
          <w:rFonts w:ascii="Arial" w:hAnsi="Arial" w:cs="Arial"/>
          <w:color w:val="auto"/>
        </w:rPr>
        <w:t xml:space="preserve"> a </w:t>
      </w:r>
      <w:r w:rsidR="00E33640" w:rsidRPr="00E33640">
        <w:rPr>
          <w:rFonts w:ascii="Arial" w:hAnsi="Arial" w:cs="Arial"/>
          <w:color w:val="auto"/>
        </w:rPr>
        <w:t>34,7 %</w:t>
      </w:r>
      <w:r w:rsidR="00E33640">
        <w:rPr>
          <w:rFonts w:ascii="Arial" w:hAnsi="Arial" w:cs="Arial"/>
          <w:color w:val="auto"/>
        </w:rPr>
        <w:t xml:space="preserve"> učiteľov</w:t>
      </w:r>
      <w:r w:rsidRPr="00E33640">
        <w:rPr>
          <w:rFonts w:ascii="Arial" w:hAnsi="Arial" w:cs="Arial"/>
          <w:color w:val="auto"/>
        </w:rPr>
        <w:t xml:space="preserve"> niekedy</w:t>
      </w:r>
      <w:r w:rsidR="00E33640">
        <w:rPr>
          <w:rFonts w:ascii="Arial" w:hAnsi="Arial" w:cs="Arial"/>
          <w:color w:val="auto"/>
        </w:rPr>
        <w:t>.</w:t>
      </w:r>
      <w:r w:rsidRPr="00E33640">
        <w:rPr>
          <w:rFonts w:ascii="Arial" w:hAnsi="Arial" w:cs="Arial"/>
          <w:color w:val="FF0000"/>
        </w:rPr>
        <w:t xml:space="preserve"> </w:t>
      </w:r>
      <w:r w:rsidRPr="00E33640">
        <w:rPr>
          <w:rFonts w:ascii="Arial" w:hAnsi="Arial" w:cs="Arial"/>
          <w:color w:val="auto"/>
        </w:rPr>
        <w:t>Jednu z </w:t>
      </w:r>
      <w:proofErr w:type="spellStart"/>
      <w:r w:rsidRPr="00E33640">
        <w:rPr>
          <w:rFonts w:ascii="Arial" w:hAnsi="Arial" w:cs="Arial"/>
          <w:color w:val="auto"/>
        </w:rPr>
        <w:t>participatívnych</w:t>
      </w:r>
      <w:proofErr w:type="spellEnd"/>
      <w:r w:rsidRPr="00E33640">
        <w:rPr>
          <w:rFonts w:ascii="Arial" w:hAnsi="Arial" w:cs="Arial"/>
          <w:color w:val="auto"/>
        </w:rPr>
        <w:t xml:space="preserve"> metód </w:t>
      </w:r>
      <w:proofErr w:type="spellStart"/>
      <w:r w:rsidRPr="00E33640">
        <w:rPr>
          <w:rFonts w:ascii="Arial" w:hAnsi="Arial" w:cs="Arial"/>
          <w:b/>
          <w:color w:val="auto"/>
        </w:rPr>
        <w:lastRenderedPageBreak/>
        <w:t>brainstorming</w:t>
      </w:r>
      <w:proofErr w:type="spellEnd"/>
      <w:r w:rsidRPr="00E33640">
        <w:rPr>
          <w:rFonts w:ascii="Arial" w:hAnsi="Arial" w:cs="Arial"/>
          <w:color w:val="auto"/>
        </w:rPr>
        <w:t xml:space="preserve"> (burza dobrých nápadov) podľa odpovedí učiteľov používalo na vyučovaní občianskej náuky/náuky o spoločnosti viac ako polovica (51,4</w:t>
      </w:r>
      <w:r w:rsidR="007A007C" w:rsidRPr="00E33640">
        <w:rPr>
          <w:rFonts w:ascii="Arial" w:hAnsi="Arial" w:cs="Arial"/>
          <w:color w:val="auto"/>
        </w:rPr>
        <w:t xml:space="preserve"> </w:t>
      </w:r>
      <w:r w:rsidRPr="00E33640">
        <w:rPr>
          <w:rFonts w:ascii="Arial" w:hAnsi="Arial" w:cs="Arial"/>
          <w:color w:val="auto"/>
        </w:rPr>
        <w:t>%) často a 37,1</w:t>
      </w:r>
      <w:r w:rsidR="007A007C" w:rsidRPr="00E33640">
        <w:rPr>
          <w:rFonts w:ascii="Arial" w:hAnsi="Arial" w:cs="Arial"/>
          <w:color w:val="auto"/>
        </w:rPr>
        <w:t xml:space="preserve"> </w:t>
      </w:r>
      <w:r w:rsidRPr="00E33640">
        <w:rPr>
          <w:rFonts w:ascii="Arial" w:hAnsi="Arial" w:cs="Arial"/>
          <w:color w:val="auto"/>
        </w:rPr>
        <w:t xml:space="preserve">% niekedy. </w:t>
      </w:r>
      <w:r w:rsidRPr="00E33640">
        <w:rPr>
          <w:rFonts w:ascii="Arial" w:hAnsi="Arial" w:cs="Arial"/>
          <w:b/>
          <w:color w:val="auto"/>
        </w:rPr>
        <w:t>Situačné (prípadové) metódy</w:t>
      </w:r>
      <w:r w:rsidRPr="00E33640">
        <w:rPr>
          <w:rFonts w:ascii="Arial" w:hAnsi="Arial" w:cs="Arial"/>
          <w:color w:val="auto"/>
        </w:rPr>
        <w:t>, ktorých podstata spočíva v riešení problémovej úlohy na základe konfrontácie vedomostí, zručností, názorov a postojov žiakov, často používa 51,4</w:t>
      </w:r>
      <w:r w:rsidR="007A007C" w:rsidRPr="00E33640">
        <w:rPr>
          <w:rFonts w:ascii="Arial" w:hAnsi="Arial" w:cs="Arial"/>
          <w:color w:val="auto"/>
        </w:rPr>
        <w:t xml:space="preserve"> </w:t>
      </w:r>
      <w:r w:rsidRPr="00E33640">
        <w:rPr>
          <w:rFonts w:ascii="Arial" w:hAnsi="Arial" w:cs="Arial"/>
          <w:color w:val="auto"/>
        </w:rPr>
        <w:t xml:space="preserve">% </w:t>
      </w:r>
      <w:r w:rsidR="000A0E40" w:rsidRPr="00E33640">
        <w:rPr>
          <w:rFonts w:ascii="Arial" w:hAnsi="Arial" w:cs="Arial"/>
          <w:color w:val="auto"/>
        </w:rPr>
        <w:t xml:space="preserve">učiteľov </w:t>
      </w:r>
      <w:r w:rsidRPr="00E33640">
        <w:rPr>
          <w:rFonts w:ascii="Arial" w:hAnsi="Arial" w:cs="Arial"/>
          <w:color w:val="auto"/>
        </w:rPr>
        <w:t>a niekedy takmer polovica (45,7</w:t>
      </w:r>
      <w:r w:rsidR="007A007C" w:rsidRPr="00E33640">
        <w:rPr>
          <w:rFonts w:ascii="Arial" w:hAnsi="Arial" w:cs="Arial"/>
          <w:color w:val="auto"/>
        </w:rPr>
        <w:t xml:space="preserve"> </w:t>
      </w:r>
      <w:r w:rsidRPr="00E33640">
        <w:rPr>
          <w:rFonts w:ascii="Arial" w:hAnsi="Arial" w:cs="Arial"/>
          <w:color w:val="auto"/>
        </w:rPr>
        <w:t xml:space="preserve">%). </w:t>
      </w:r>
      <w:r w:rsidRPr="00E33640">
        <w:rPr>
          <w:rFonts w:ascii="Arial" w:hAnsi="Arial" w:cs="Arial"/>
          <w:b/>
          <w:color w:val="auto"/>
        </w:rPr>
        <w:t>Diskusiu</w:t>
      </w:r>
      <w:r w:rsidRPr="00E33640">
        <w:rPr>
          <w:rFonts w:ascii="Arial" w:hAnsi="Arial" w:cs="Arial"/>
          <w:color w:val="auto"/>
        </w:rPr>
        <w:t xml:space="preserve"> uplatňovalo často </w:t>
      </w:r>
      <w:r w:rsidR="00E33640">
        <w:rPr>
          <w:rFonts w:ascii="Arial" w:hAnsi="Arial" w:cs="Arial"/>
          <w:color w:val="auto"/>
        </w:rPr>
        <w:t xml:space="preserve">50,0 % </w:t>
      </w:r>
      <w:r w:rsidRPr="00E33640">
        <w:rPr>
          <w:rFonts w:ascii="Arial" w:hAnsi="Arial" w:cs="Arial"/>
          <w:color w:val="auto"/>
        </w:rPr>
        <w:t xml:space="preserve">opýtaných </w:t>
      </w:r>
      <w:r w:rsidR="00E33640">
        <w:rPr>
          <w:rFonts w:ascii="Arial" w:hAnsi="Arial" w:cs="Arial"/>
          <w:color w:val="auto"/>
        </w:rPr>
        <w:t xml:space="preserve">a </w:t>
      </w:r>
      <w:r w:rsidRPr="00E33640">
        <w:rPr>
          <w:rFonts w:ascii="Arial" w:hAnsi="Arial" w:cs="Arial"/>
          <w:color w:val="auto"/>
        </w:rPr>
        <w:t>12,5</w:t>
      </w:r>
      <w:r w:rsidR="007A007C" w:rsidRPr="00E33640">
        <w:rPr>
          <w:rFonts w:ascii="Arial" w:hAnsi="Arial" w:cs="Arial"/>
          <w:color w:val="auto"/>
        </w:rPr>
        <w:t xml:space="preserve"> </w:t>
      </w:r>
      <w:r w:rsidRPr="00E33640">
        <w:rPr>
          <w:rFonts w:ascii="Arial" w:hAnsi="Arial" w:cs="Arial"/>
          <w:color w:val="auto"/>
        </w:rPr>
        <w:t xml:space="preserve">% respondentov ju používalo vždy. </w:t>
      </w:r>
    </w:p>
    <w:p w:rsidR="00921845" w:rsidRPr="00E33640" w:rsidRDefault="00921845" w:rsidP="000A0E40">
      <w:pPr>
        <w:pStyle w:val="Default"/>
        <w:spacing w:line="276" w:lineRule="auto"/>
        <w:jc w:val="both"/>
        <w:rPr>
          <w:rFonts w:ascii="Arial" w:hAnsi="Arial" w:cs="Arial"/>
          <w:color w:val="auto"/>
        </w:rPr>
      </w:pPr>
      <w:r w:rsidRPr="00E33640">
        <w:rPr>
          <w:rFonts w:ascii="Arial" w:hAnsi="Arial" w:cs="Arial"/>
          <w:color w:val="auto"/>
        </w:rPr>
        <w:t>Jednu z </w:t>
      </w:r>
      <w:proofErr w:type="spellStart"/>
      <w:r w:rsidRPr="00E33640">
        <w:rPr>
          <w:rFonts w:ascii="Arial" w:hAnsi="Arial" w:cs="Arial"/>
          <w:color w:val="auto"/>
        </w:rPr>
        <w:t>participatívnych</w:t>
      </w:r>
      <w:proofErr w:type="spellEnd"/>
      <w:r w:rsidRPr="00E33640">
        <w:rPr>
          <w:rFonts w:ascii="Arial" w:hAnsi="Arial" w:cs="Arial"/>
          <w:color w:val="auto"/>
        </w:rPr>
        <w:t xml:space="preserve"> metód – </w:t>
      </w:r>
      <w:r w:rsidRPr="00E33640">
        <w:rPr>
          <w:rFonts w:ascii="Arial" w:hAnsi="Arial" w:cs="Arial"/>
          <w:b/>
          <w:color w:val="auto"/>
        </w:rPr>
        <w:t xml:space="preserve">inscenačnú metódu </w:t>
      </w:r>
      <w:r w:rsidRPr="00E33640">
        <w:rPr>
          <w:rFonts w:ascii="Arial" w:hAnsi="Arial" w:cs="Arial"/>
          <w:color w:val="auto"/>
        </w:rPr>
        <w:t xml:space="preserve">najčastejšie </w:t>
      </w:r>
      <w:r w:rsidR="000A0E40" w:rsidRPr="00E33640">
        <w:rPr>
          <w:rFonts w:ascii="Arial" w:hAnsi="Arial" w:cs="Arial"/>
          <w:color w:val="auto"/>
        </w:rPr>
        <w:t>pedagógovia</w:t>
      </w:r>
      <w:r w:rsidRPr="00E33640">
        <w:rPr>
          <w:rFonts w:ascii="Arial" w:hAnsi="Arial" w:cs="Arial"/>
          <w:color w:val="auto"/>
        </w:rPr>
        <w:t xml:space="preserve"> aplikovali niekedy (57,1</w:t>
      </w:r>
      <w:r w:rsidR="007A007C" w:rsidRPr="00E33640">
        <w:rPr>
          <w:rFonts w:ascii="Arial" w:hAnsi="Arial" w:cs="Arial"/>
          <w:color w:val="auto"/>
        </w:rPr>
        <w:t xml:space="preserve"> </w:t>
      </w:r>
      <w:r w:rsidRPr="00E33640">
        <w:rPr>
          <w:rFonts w:ascii="Arial" w:hAnsi="Arial" w:cs="Arial"/>
          <w:color w:val="auto"/>
        </w:rPr>
        <w:t xml:space="preserve">%), </w:t>
      </w:r>
      <w:r w:rsidR="00FC0990">
        <w:rPr>
          <w:rFonts w:ascii="Arial" w:hAnsi="Arial" w:cs="Arial"/>
          <w:color w:val="auto"/>
        </w:rPr>
        <w:t xml:space="preserve">menej </w:t>
      </w:r>
      <w:r w:rsidRPr="00E33640">
        <w:rPr>
          <w:rFonts w:ascii="Arial" w:hAnsi="Arial" w:cs="Arial"/>
          <w:color w:val="auto"/>
        </w:rPr>
        <w:t>s frekvenciou „často“ (24,3</w:t>
      </w:r>
      <w:r w:rsidR="007A007C" w:rsidRPr="00E33640">
        <w:rPr>
          <w:rFonts w:ascii="Arial" w:hAnsi="Arial" w:cs="Arial"/>
          <w:color w:val="auto"/>
        </w:rPr>
        <w:t xml:space="preserve"> </w:t>
      </w:r>
      <w:r w:rsidRPr="00E33640">
        <w:rPr>
          <w:rFonts w:ascii="Arial" w:hAnsi="Arial" w:cs="Arial"/>
          <w:color w:val="auto"/>
        </w:rPr>
        <w:t>%).</w:t>
      </w:r>
      <w:r w:rsidRPr="00E33640">
        <w:rPr>
          <w:rFonts w:ascii="Arial" w:hAnsi="Arial" w:cs="Arial"/>
          <w:color w:val="FF0000"/>
        </w:rPr>
        <w:t xml:space="preserve"> </w:t>
      </w:r>
      <w:r w:rsidRPr="00E33640">
        <w:rPr>
          <w:rFonts w:ascii="Arial" w:hAnsi="Arial" w:cs="Arial"/>
          <w:color w:val="auto"/>
        </w:rPr>
        <w:t xml:space="preserve">Najväčší podiel odpovedí uvádzajúcich </w:t>
      </w:r>
      <w:r w:rsidRPr="00E33640">
        <w:rPr>
          <w:rFonts w:ascii="Arial" w:hAnsi="Arial" w:cs="Arial"/>
          <w:b/>
          <w:color w:val="auto"/>
        </w:rPr>
        <w:t>hranie rolí</w:t>
      </w:r>
      <w:r w:rsidRPr="00E33640">
        <w:rPr>
          <w:rFonts w:ascii="Arial" w:hAnsi="Arial" w:cs="Arial"/>
          <w:color w:val="auto"/>
        </w:rPr>
        <w:t xml:space="preserve"> tvorili tí respondenti, ktorí danú metódu používali niekedy (44,0</w:t>
      </w:r>
      <w:r w:rsidR="007A007C" w:rsidRPr="00E33640">
        <w:rPr>
          <w:rFonts w:ascii="Arial" w:hAnsi="Arial" w:cs="Arial"/>
          <w:color w:val="auto"/>
        </w:rPr>
        <w:t xml:space="preserve"> </w:t>
      </w:r>
      <w:r w:rsidRPr="00E33640">
        <w:rPr>
          <w:rFonts w:ascii="Arial" w:hAnsi="Arial" w:cs="Arial"/>
          <w:color w:val="auto"/>
        </w:rPr>
        <w:t>%) a často (38,7</w:t>
      </w:r>
      <w:r w:rsidR="007A007C" w:rsidRPr="00E33640">
        <w:rPr>
          <w:rFonts w:ascii="Arial" w:hAnsi="Arial" w:cs="Arial"/>
          <w:color w:val="auto"/>
        </w:rPr>
        <w:t xml:space="preserve"> </w:t>
      </w:r>
      <w:r w:rsidRPr="00E33640">
        <w:rPr>
          <w:rFonts w:ascii="Arial" w:hAnsi="Arial" w:cs="Arial"/>
          <w:color w:val="auto"/>
        </w:rPr>
        <w:t xml:space="preserve">%). Stratégiu </w:t>
      </w:r>
      <w:r w:rsidRPr="00E33640">
        <w:rPr>
          <w:rFonts w:ascii="Arial" w:hAnsi="Arial" w:cs="Arial"/>
          <w:b/>
          <w:color w:val="auto"/>
        </w:rPr>
        <w:t>DITOR</w:t>
      </w:r>
      <w:r w:rsidRPr="00E33640">
        <w:rPr>
          <w:rFonts w:ascii="Arial" w:hAnsi="Arial" w:cs="Arial"/>
          <w:color w:val="auto"/>
        </w:rPr>
        <w:t xml:space="preserve"> (definuj problém, informuj sa o ňom, tvor riešenia, ohodnoť, realizuj) niekedy uplatňuje 25,5</w:t>
      </w:r>
      <w:r w:rsidR="007A007C" w:rsidRPr="00E33640">
        <w:rPr>
          <w:rFonts w:ascii="Arial" w:hAnsi="Arial" w:cs="Arial"/>
          <w:color w:val="auto"/>
        </w:rPr>
        <w:t xml:space="preserve"> </w:t>
      </w:r>
      <w:r w:rsidRPr="00E33640">
        <w:rPr>
          <w:rFonts w:ascii="Arial" w:hAnsi="Arial" w:cs="Arial"/>
          <w:color w:val="auto"/>
        </w:rPr>
        <w:t>% opýtaných (nikdy 27,3</w:t>
      </w:r>
      <w:r w:rsidR="007A007C" w:rsidRPr="00E33640">
        <w:rPr>
          <w:rFonts w:ascii="Arial" w:hAnsi="Arial" w:cs="Arial"/>
          <w:color w:val="auto"/>
        </w:rPr>
        <w:t xml:space="preserve"> </w:t>
      </w:r>
      <w:r w:rsidRPr="00E33640">
        <w:rPr>
          <w:rFonts w:ascii="Arial" w:hAnsi="Arial" w:cs="Arial"/>
          <w:color w:val="auto"/>
        </w:rPr>
        <w:t>%; často 16,4</w:t>
      </w:r>
      <w:r w:rsidR="007A007C" w:rsidRPr="00E33640">
        <w:rPr>
          <w:rFonts w:ascii="Arial" w:hAnsi="Arial" w:cs="Arial"/>
          <w:color w:val="auto"/>
        </w:rPr>
        <w:t xml:space="preserve"> </w:t>
      </w:r>
      <w:r w:rsidRPr="00E33640">
        <w:rPr>
          <w:rFonts w:ascii="Arial" w:hAnsi="Arial" w:cs="Arial"/>
          <w:color w:val="auto"/>
        </w:rPr>
        <w:t xml:space="preserve">%) a stratégiu </w:t>
      </w:r>
      <w:r w:rsidRPr="00E33640">
        <w:rPr>
          <w:rFonts w:ascii="Arial" w:hAnsi="Arial" w:cs="Arial"/>
          <w:b/>
          <w:color w:val="auto"/>
        </w:rPr>
        <w:t>EUR</w:t>
      </w:r>
      <w:r w:rsidRPr="00E33640">
        <w:rPr>
          <w:rFonts w:ascii="Arial" w:hAnsi="Arial" w:cs="Arial"/>
          <w:color w:val="auto"/>
        </w:rPr>
        <w:t xml:space="preserve"> (evokácia, uvedomenie, reflexia) 26,9</w:t>
      </w:r>
      <w:r w:rsidR="007A007C" w:rsidRPr="00E33640">
        <w:rPr>
          <w:rFonts w:ascii="Arial" w:hAnsi="Arial" w:cs="Arial"/>
          <w:color w:val="auto"/>
        </w:rPr>
        <w:t xml:space="preserve"> </w:t>
      </w:r>
      <w:r w:rsidRPr="00E33640">
        <w:rPr>
          <w:rFonts w:ascii="Arial" w:hAnsi="Arial" w:cs="Arial"/>
          <w:color w:val="auto"/>
        </w:rPr>
        <w:t>% učiteľov (nikdy 26,9</w:t>
      </w:r>
      <w:r w:rsidR="007A007C" w:rsidRPr="00E33640">
        <w:rPr>
          <w:rFonts w:ascii="Arial" w:hAnsi="Arial" w:cs="Arial"/>
          <w:color w:val="auto"/>
        </w:rPr>
        <w:t xml:space="preserve"> </w:t>
      </w:r>
      <w:r w:rsidRPr="00E33640">
        <w:rPr>
          <w:rFonts w:ascii="Arial" w:hAnsi="Arial" w:cs="Arial"/>
          <w:color w:val="auto"/>
        </w:rPr>
        <w:t>%). Iné metódy</w:t>
      </w:r>
      <w:r w:rsidR="000A0E40" w:rsidRPr="00E33640">
        <w:rPr>
          <w:rFonts w:ascii="Arial" w:hAnsi="Arial" w:cs="Arial"/>
          <w:color w:val="auto"/>
        </w:rPr>
        <w:t>,</w:t>
      </w:r>
      <w:r w:rsidRPr="00E33640">
        <w:rPr>
          <w:rFonts w:ascii="Arial" w:hAnsi="Arial" w:cs="Arial"/>
          <w:color w:val="auto"/>
        </w:rPr>
        <w:t xml:space="preserve"> používa niekedy viac ako polovica respondentov (64,3</w:t>
      </w:r>
      <w:r w:rsidR="007A007C" w:rsidRPr="00E33640">
        <w:rPr>
          <w:rFonts w:ascii="Arial" w:hAnsi="Arial" w:cs="Arial"/>
          <w:color w:val="auto"/>
        </w:rPr>
        <w:t xml:space="preserve"> </w:t>
      </w:r>
      <w:r w:rsidRPr="00E33640">
        <w:rPr>
          <w:rFonts w:ascii="Arial" w:hAnsi="Arial" w:cs="Arial"/>
          <w:color w:val="auto"/>
        </w:rPr>
        <w:t xml:space="preserve">%). Zastúpenie variantov odpovede jednotlivých metód </w:t>
      </w:r>
      <w:r w:rsidR="00FC0990">
        <w:rPr>
          <w:rFonts w:ascii="Arial" w:hAnsi="Arial" w:cs="Arial"/>
          <w:color w:val="auto"/>
        </w:rPr>
        <w:t xml:space="preserve">v </w:t>
      </w:r>
      <w:r w:rsidRPr="00E33640">
        <w:rPr>
          <w:rFonts w:ascii="Arial" w:hAnsi="Arial" w:cs="Arial"/>
          <w:color w:val="auto"/>
        </w:rPr>
        <w:t>nasledujúc</w:t>
      </w:r>
      <w:r w:rsidR="00FC0990">
        <w:rPr>
          <w:rFonts w:ascii="Arial" w:hAnsi="Arial" w:cs="Arial"/>
          <w:color w:val="auto"/>
        </w:rPr>
        <w:t>om</w:t>
      </w:r>
      <w:r w:rsidRPr="00E33640">
        <w:rPr>
          <w:rFonts w:ascii="Arial" w:hAnsi="Arial" w:cs="Arial"/>
          <w:color w:val="auto"/>
        </w:rPr>
        <w:t xml:space="preserve"> graf</w:t>
      </w:r>
      <w:r w:rsidR="00FC0990">
        <w:rPr>
          <w:rFonts w:ascii="Arial" w:hAnsi="Arial" w:cs="Arial"/>
          <w:color w:val="auto"/>
        </w:rPr>
        <w:t>e</w:t>
      </w:r>
      <w:r w:rsidRPr="00E33640">
        <w:rPr>
          <w:rFonts w:ascii="Arial" w:hAnsi="Arial" w:cs="Arial"/>
          <w:color w:val="auto"/>
        </w:rPr>
        <w:t xml:space="preserve">. </w:t>
      </w:r>
    </w:p>
    <w:p w:rsidR="00C84250" w:rsidRPr="00FC0990" w:rsidRDefault="00C84250" w:rsidP="00C84250">
      <w:pPr>
        <w:pStyle w:val="Default"/>
        <w:ind w:firstLine="708"/>
        <w:jc w:val="both"/>
        <w:rPr>
          <w:rFonts w:ascii="Arial" w:hAnsi="Arial" w:cs="Arial"/>
          <w:color w:val="auto"/>
          <w:sz w:val="16"/>
          <w:szCs w:val="16"/>
        </w:rPr>
      </w:pPr>
    </w:p>
    <w:p w:rsidR="00C84250" w:rsidRPr="00E8154C" w:rsidRDefault="00C84250" w:rsidP="00C84250">
      <w:pPr>
        <w:pStyle w:val="Default"/>
        <w:jc w:val="both"/>
        <w:rPr>
          <w:color w:val="FF0000"/>
        </w:rPr>
      </w:pPr>
      <w:r w:rsidRPr="00E8154C">
        <w:rPr>
          <w:noProof/>
          <w:color w:val="FF0000"/>
        </w:rPr>
        <w:drawing>
          <wp:inline distT="0" distB="0" distL="0" distR="0" wp14:anchorId="49FC3D28" wp14:editId="6CC2FB99">
            <wp:extent cx="5710334" cy="3610947"/>
            <wp:effectExtent l="0" t="0" r="24130" b="27940"/>
            <wp:docPr id="43" name="Graf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0513B" w:rsidRPr="00E33640" w:rsidRDefault="0080513B" w:rsidP="0080513B">
      <w:pPr>
        <w:spacing w:after="0"/>
        <w:jc w:val="both"/>
        <w:rPr>
          <w:rFonts w:ascii="Arial" w:hAnsi="Arial" w:cs="Arial"/>
          <w:sz w:val="16"/>
          <w:szCs w:val="16"/>
        </w:rPr>
      </w:pPr>
    </w:p>
    <w:p w:rsidR="00380597" w:rsidRPr="00E33640" w:rsidRDefault="00380597" w:rsidP="00FC0990">
      <w:pPr>
        <w:spacing w:after="120"/>
        <w:jc w:val="both"/>
        <w:rPr>
          <w:rFonts w:ascii="Arial" w:hAnsi="Arial" w:cs="Arial"/>
          <w:sz w:val="24"/>
          <w:szCs w:val="24"/>
        </w:rPr>
      </w:pPr>
      <w:r w:rsidRPr="00E33640">
        <w:rPr>
          <w:rFonts w:ascii="Arial" w:hAnsi="Arial" w:cs="Arial"/>
          <w:b/>
          <w:sz w:val="24"/>
          <w:szCs w:val="24"/>
        </w:rPr>
        <w:t>Riadený rozhovor</w:t>
      </w:r>
      <w:r w:rsidRPr="00E33640">
        <w:rPr>
          <w:rFonts w:ascii="Arial" w:hAnsi="Arial" w:cs="Arial"/>
          <w:sz w:val="24"/>
          <w:szCs w:val="24"/>
        </w:rPr>
        <w:t xml:space="preserve"> ako vyučovacia metóda uplatňovaná na hodinách výučby k ĽP, bola v najväčšej miere aplikovaná s najvyššou intenzitou („vždy“ 35,5</w:t>
      </w:r>
      <w:r w:rsidR="00C25154" w:rsidRPr="00E33640">
        <w:rPr>
          <w:rFonts w:ascii="Arial" w:hAnsi="Arial" w:cs="Arial"/>
          <w:sz w:val="24"/>
          <w:szCs w:val="24"/>
        </w:rPr>
        <w:t xml:space="preserve"> </w:t>
      </w:r>
      <w:r w:rsidRPr="00E33640">
        <w:rPr>
          <w:rFonts w:ascii="Arial" w:hAnsi="Arial" w:cs="Arial"/>
          <w:sz w:val="24"/>
          <w:szCs w:val="24"/>
        </w:rPr>
        <w:t xml:space="preserve">%). </w:t>
      </w:r>
      <w:r w:rsidR="00E33640">
        <w:rPr>
          <w:rFonts w:ascii="Arial" w:hAnsi="Arial" w:cs="Arial"/>
          <w:color w:val="FF0000"/>
          <w:sz w:val="24"/>
          <w:szCs w:val="24"/>
        </w:rPr>
        <w:t xml:space="preserve">V </w:t>
      </w:r>
      <w:r w:rsidRPr="00E33640">
        <w:rPr>
          <w:rFonts w:ascii="Arial" w:hAnsi="Arial" w:cs="Arial"/>
          <w:sz w:val="24"/>
          <w:szCs w:val="24"/>
        </w:rPr>
        <w:t>gymnáziách ju viac ako polovica</w:t>
      </w:r>
      <w:r w:rsidR="00C25154" w:rsidRPr="00E33640">
        <w:rPr>
          <w:rFonts w:ascii="Arial" w:hAnsi="Arial" w:cs="Arial"/>
          <w:sz w:val="24"/>
          <w:szCs w:val="24"/>
        </w:rPr>
        <w:t xml:space="preserve"> pedagógov</w:t>
      </w:r>
      <w:r w:rsidRPr="00E33640">
        <w:rPr>
          <w:rFonts w:ascii="Arial" w:hAnsi="Arial" w:cs="Arial"/>
          <w:sz w:val="24"/>
          <w:szCs w:val="24"/>
        </w:rPr>
        <w:t xml:space="preserve"> používala často (54,3</w:t>
      </w:r>
      <w:r w:rsidR="00C25154" w:rsidRPr="00E33640">
        <w:rPr>
          <w:rFonts w:ascii="Arial" w:hAnsi="Arial" w:cs="Arial"/>
          <w:sz w:val="24"/>
          <w:szCs w:val="24"/>
        </w:rPr>
        <w:t xml:space="preserve"> </w:t>
      </w:r>
      <w:r w:rsidRPr="00E33640">
        <w:rPr>
          <w:rFonts w:ascii="Arial" w:hAnsi="Arial" w:cs="Arial"/>
          <w:sz w:val="24"/>
          <w:szCs w:val="24"/>
        </w:rPr>
        <w:t>%) a vždy 40,0% (SOŠ</w:t>
      </w:r>
      <w:r w:rsidR="000A0E40" w:rsidRPr="00E33640">
        <w:rPr>
          <w:rFonts w:ascii="Arial" w:hAnsi="Arial" w:cs="Arial"/>
          <w:sz w:val="24"/>
          <w:szCs w:val="24"/>
        </w:rPr>
        <w:t>:</w:t>
      </w:r>
      <w:r w:rsidRPr="00E33640">
        <w:rPr>
          <w:rFonts w:ascii="Arial" w:hAnsi="Arial" w:cs="Arial"/>
          <w:sz w:val="24"/>
          <w:szCs w:val="24"/>
        </w:rPr>
        <w:t xml:space="preserve"> 61,0</w:t>
      </w:r>
      <w:r w:rsidR="00C25154" w:rsidRPr="00E33640">
        <w:rPr>
          <w:rFonts w:ascii="Arial" w:hAnsi="Arial" w:cs="Arial"/>
          <w:sz w:val="24"/>
          <w:szCs w:val="24"/>
        </w:rPr>
        <w:t xml:space="preserve"> </w:t>
      </w:r>
      <w:r w:rsidRPr="00E33640">
        <w:rPr>
          <w:rFonts w:ascii="Arial" w:hAnsi="Arial" w:cs="Arial"/>
          <w:sz w:val="24"/>
          <w:szCs w:val="24"/>
        </w:rPr>
        <w:t>%/31,7</w:t>
      </w:r>
      <w:r w:rsidR="00C25154" w:rsidRPr="00E33640">
        <w:rPr>
          <w:rFonts w:ascii="Arial" w:hAnsi="Arial" w:cs="Arial"/>
          <w:sz w:val="24"/>
          <w:szCs w:val="24"/>
        </w:rPr>
        <w:t xml:space="preserve"> </w:t>
      </w:r>
      <w:r w:rsidRPr="00E33640">
        <w:rPr>
          <w:rFonts w:ascii="Arial" w:hAnsi="Arial" w:cs="Arial"/>
          <w:sz w:val="24"/>
          <w:szCs w:val="24"/>
        </w:rPr>
        <w:t xml:space="preserve">%). Polovica učiteľov používala riadený rozhovor vždy v Trenčianskom, Nitrianskom a Prešovskom kraji, väčšina v Banskobystrickom a Košickom kraji uvádzala </w:t>
      </w:r>
      <w:r w:rsidR="000A0E40" w:rsidRPr="00E33640">
        <w:rPr>
          <w:rFonts w:ascii="Arial" w:hAnsi="Arial" w:cs="Arial"/>
          <w:sz w:val="24"/>
          <w:szCs w:val="24"/>
        </w:rPr>
        <w:t xml:space="preserve">jeho </w:t>
      </w:r>
      <w:r w:rsidRPr="00E33640">
        <w:rPr>
          <w:rFonts w:ascii="Arial" w:hAnsi="Arial" w:cs="Arial"/>
          <w:sz w:val="24"/>
          <w:szCs w:val="24"/>
        </w:rPr>
        <w:t xml:space="preserve">častú frekvenciu používania.  </w:t>
      </w:r>
    </w:p>
    <w:p w:rsidR="00380597" w:rsidRPr="00E33640" w:rsidRDefault="00380597" w:rsidP="00FC0990">
      <w:pPr>
        <w:spacing w:after="120"/>
        <w:jc w:val="both"/>
        <w:rPr>
          <w:rFonts w:ascii="Arial" w:hAnsi="Arial" w:cs="Arial"/>
          <w:sz w:val="24"/>
          <w:szCs w:val="24"/>
        </w:rPr>
      </w:pPr>
      <w:r w:rsidRPr="00E33640">
        <w:rPr>
          <w:rFonts w:ascii="Arial" w:hAnsi="Arial" w:cs="Arial"/>
          <w:b/>
          <w:sz w:val="24"/>
          <w:szCs w:val="24"/>
        </w:rPr>
        <w:t>Výklad</w:t>
      </w:r>
      <w:r w:rsidRPr="00E33640">
        <w:rPr>
          <w:rFonts w:ascii="Arial" w:hAnsi="Arial" w:cs="Arial"/>
          <w:sz w:val="24"/>
          <w:szCs w:val="24"/>
        </w:rPr>
        <w:t xml:space="preserve"> sa aplikoval </w:t>
      </w:r>
      <w:r w:rsidRPr="007958C7">
        <w:rPr>
          <w:rFonts w:ascii="Arial" w:hAnsi="Arial" w:cs="Arial"/>
          <w:sz w:val="24"/>
          <w:szCs w:val="24"/>
        </w:rPr>
        <w:t xml:space="preserve">najmä </w:t>
      </w:r>
      <w:r w:rsidR="00E33640" w:rsidRPr="007958C7">
        <w:rPr>
          <w:rFonts w:ascii="Arial" w:hAnsi="Arial" w:cs="Arial"/>
          <w:sz w:val="24"/>
          <w:szCs w:val="24"/>
        </w:rPr>
        <w:t>v</w:t>
      </w:r>
      <w:r w:rsidRPr="007958C7">
        <w:rPr>
          <w:rFonts w:ascii="Arial" w:hAnsi="Arial" w:cs="Arial"/>
          <w:sz w:val="24"/>
          <w:szCs w:val="24"/>
        </w:rPr>
        <w:t xml:space="preserve"> </w:t>
      </w:r>
      <w:r w:rsidR="00E33640" w:rsidRPr="007958C7">
        <w:rPr>
          <w:rFonts w:ascii="Arial" w:hAnsi="Arial" w:cs="Arial"/>
          <w:sz w:val="24"/>
          <w:szCs w:val="24"/>
        </w:rPr>
        <w:t>SOŠ</w:t>
      </w:r>
      <w:r w:rsidRPr="007958C7">
        <w:rPr>
          <w:rFonts w:ascii="Arial" w:hAnsi="Arial" w:cs="Arial"/>
          <w:sz w:val="24"/>
          <w:szCs w:val="24"/>
        </w:rPr>
        <w:t xml:space="preserve"> (vždy 41,5</w:t>
      </w:r>
      <w:r w:rsidR="00C25154" w:rsidRPr="007958C7">
        <w:rPr>
          <w:rFonts w:ascii="Arial" w:hAnsi="Arial" w:cs="Arial"/>
          <w:sz w:val="24"/>
          <w:szCs w:val="24"/>
        </w:rPr>
        <w:t xml:space="preserve"> </w:t>
      </w:r>
      <w:r w:rsidRPr="007958C7">
        <w:rPr>
          <w:rFonts w:ascii="Arial" w:hAnsi="Arial" w:cs="Arial"/>
          <w:sz w:val="24"/>
          <w:szCs w:val="24"/>
        </w:rPr>
        <w:t xml:space="preserve">%), </w:t>
      </w:r>
      <w:r w:rsidR="00FC0990">
        <w:rPr>
          <w:rFonts w:ascii="Arial" w:hAnsi="Arial" w:cs="Arial"/>
          <w:color w:val="FF0000"/>
          <w:sz w:val="24"/>
          <w:szCs w:val="24"/>
        </w:rPr>
        <w:t>v</w:t>
      </w:r>
      <w:r w:rsidRPr="00E33640">
        <w:rPr>
          <w:rFonts w:ascii="Arial" w:hAnsi="Arial" w:cs="Arial"/>
          <w:sz w:val="24"/>
          <w:szCs w:val="24"/>
        </w:rPr>
        <w:t xml:space="preserve"> gymnáziách prevažovala častá frekvencia používania (61,8</w:t>
      </w:r>
      <w:r w:rsidR="00C25154" w:rsidRPr="00E33640">
        <w:rPr>
          <w:rFonts w:ascii="Arial" w:hAnsi="Arial" w:cs="Arial"/>
          <w:sz w:val="24"/>
          <w:szCs w:val="24"/>
        </w:rPr>
        <w:t xml:space="preserve"> </w:t>
      </w:r>
      <w:r w:rsidRPr="00E33640">
        <w:rPr>
          <w:rFonts w:ascii="Arial" w:hAnsi="Arial" w:cs="Arial"/>
          <w:sz w:val="24"/>
          <w:szCs w:val="24"/>
        </w:rPr>
        <w:t>%). Výklad vždy aplikovali najčastejšie respondenti v Bratislavskom (54,5</w:t>
      </w:r>
      <w:r w:rsidR="00C25154" w:rsidRPr="00E33640">
        <w:rPr>
          <w:rFonts w:ascii="Arial" w:hAnsi="Arial" w:cs="Arial"/>
          <w:sz w:val="24"/>
          <w:szCs w:val="24"/>
        </w:rPr>
        <w:t xml:space="preserve"> </w:t>
      </w:r>
      <w:r w:rsidRPr="00E33640">
        <w:rPr>
          <w:rFonts w:ascii="Arial" w:hAnsi="Arial" w:cs="Arial"/>
          <w:sz w:val="24"/>
          <w:szCs w:val="24"/>
        </w:rPr>
        <w:t>%) a Prešovskom kraji (50,0</w:t>
      </w:r>
      <w:r w:rsidR="00C25154" w:rsidRPr="00E33640">
        <w:rPr>
          <w:rFonts w:ascii="Arial" w:hAnsi="Arial" w:cs="Arial"/>
          <w:sz w:val="24"/>
          <w:szCs w:val="24"/>
        </w:rPr>
        <w:t xml:space="preserve"> </w:t>
      </w:r>
      <w:r w:rsidRPr="00E33640">
        <w:rPr>
          <w:rFonts w:ascii="Arial" w:hAnsi="Arial" w:cs="Arial"/>
          <w:sz w:val="24"/>
          <w:szCs w:val="24"/>
        </w:rPr>
        <w:t>%)</w:t>
      </w:r>
      <w:r w:rsidR="00FC0990">
        <w:rPr>
          <w:rFonts w:ascii="Arial" w:hAnsi="Arial" w:cs="Arial"/>
          <w:sz w:val="24"/>
          <w:szCs w:val="24"/>
        </w:rPr>
        <w:t xml:space="preserve">. </w:t>
      </w:r>
      <w:r w:rsidRPr="00E33640">
        <w:rPr>
          <w:rFonts w:ascii="Arial" w:hAnsi="Arial" w:cs="Arial"/>
          <w:sz w:val="24"/>
          <w:szCs w:val="24"/>
        </w:rPr>
        <w:t>Časté používanie sa z</w:t>
      </w:r>
      <w:r w:rsidR="00FC0990">
        <w:rPr>
          <w:rFonts w:ascii="Arial" w:hAnsi="Arial" w:cs="Arial"/>
          <w:sz w:val="24"/>
          <w:szCs w:val="24"/>
        </w:rPr>
        <w:t>istilo</w:t>
      </w:r>
      <w:r w:rsidRPr="00E33640">
        <w:rPr>
          <w:rFonts w:ascii="Arial" w:hAnsi="Arial" w:cs="Arial"/>
          <w:sz w:val="24"/>
          <w:szCs w:val="24"/>
        </w:rPr>
        <w:t xml:space="preserve"> </w:t>
      </w:r>
      <w:r w:rsidRPr="00E33640">
        <w:rPr>
          <w:rFonts w:ascii="Arial" w:hAnsi="Arial" w:cs="Arial"/>
          <w:sz w:val="24"/>
          <w:szCs w:val="24"/>
        </w:rPr>
        <w:lastRenderedPageBreak/>
        <w:t>v Banskobystrickom (70,0</w:t>
      </w:r>
      <w:r w:rsidR="00C25154" w:rsidRPr="00E33640">
        <w:rPr>
          <w:rFonts w:ascii="Arial" w:hAnsi="Arial" w:cs="Arial"/>
          <w:sz w:val="24"/>
          <w:szCs w:val="24"/>
        </w:rPr>
        <w:t xml:space="preserve"> </w:t>
      </w:r>
      <w:r w:rsidRPr="00E33640">
        <w:rPr>
          <w:rFonts w:ascii="Arial" w:hAnsi="Arial" w:cs="Arial"/>
          <w:sz w:val="24"/>
          <w:szCs w:val="24"/>
        </w:rPr>
        <w:t>%), Nitrianskom (66,7</w:t>
      </w:r>
      <w:r w:rsidR="00C25154" w:rsidRPr="00E33640">
        <w:rPr>
          <w:rFonts w:ascii="Arial" w:hAnsi="Arial" w:cs="Arial"/>
          <w:sz w:val="24"/>
          <w:szCs w:val="24"/>
        </w:rPr>
        <w:t xml:space="preserve"> </w:t>
      </w:r>
      <w:r w:rsidRPr="00E33640">
        <w:rPr>
          <w:rFonts w:ascii="Arial" w:hAnsi="Arial" w:cs="Arial"/>
          <w:sz w:val="24"/>
          <w:szCs w:val="24"/>
        </w:rPr>
        <w:t>%), Trenčianskom (57,1</w:t>
      </w:r>
      <w:r w:rsidR="00C25154" w:rsidRPr="00E33640">
        <w:rPr>
          <w:rFonts w:ascii="Arial" w:hAnsi="Arial" w:cs="Arial"/>
          <w:sz w:val="24"/>
          <w:szCs w:val="24"/>
        </w:rPr>
        <w:t xml:space="preserve"> </w:t>
      </w:r>
      <w:r w:rsidRPr="00E33640">
        <w:rPr>
          <w:rFonts w:ascii="Arial" w:hAnsi="Arial" w:cs="Arial"/>
          <w:sz w:val="24"/>
          <w:szCs w:val="24"/>
        </w:rPr>
        <w:t>%) a Košickom kraji (54,5</w:t>
      </w:r>
      <w:r w:rsidR="00C25154" w:rsidRPr="00E33640">
        <w:rPr>
          <w:rFonts w:ascii="Arial" w:hAnsi="Arial" w:cs="Arial"/>
          <w:sz w:val="24"/>
          <w:szCs w:val="24"/>
        </w:rPr>
        <w:t xml:space="preserve"> </w:t>
      </w:r>
      <w:r w:rsidRPr="00E33640">
        <w:rPr>
          <w:rFonts w:ascii="Arial" w:hAnsi="Arial" w:cs="Arial"/>
          <w:sz w:val="24"/>
          <w:szCs w:val="24"/>
        </w:rPr>
        <w:t>%), občasné prevažovalo v Žilinskom kraji (70,0</w:t>
      </w:r>
      <w:r w:rsidR="00C25154" w:rsidRPr="00E33640">
        <w:rPr>
          <w:rFonts w:ascii="Arial" w:hAnsi="Arial" w:cs="Arial"/>
          <w:sz w:val="24"/>
          <w:szCs w:val="24"/>
        </w:rPr>
        <w:t xml:space="preserve"> </w:t>
      </w:r>
      <w:r w:rsidRPr="00E33640">
        <w:rPr>
          <w:rFonts w:ascii="Arial" w:hAnsi="Arial" w:cs="Arial"/>
          <w:sz w:val="24"/>
          <w:szCs w:val="24"/>
        </w:rPr>
        <w:t xml:space="preserve">%). </w:t>
      </w:r>
    </w:p>
    <w:p w:rsidR="00380597" w:rsidRPr="00E33640" w:rsidRDefault="00380597" w:rsidP="00C25154">
      <w:pPr>
        <w:jc w:val="both"/>
        <w:rPr>
          <w:rFonts w:ascii="Arial" w:hAnsi="Arial" w:cs="Arial"/>
          <w:sz w:val="24"/>
          <w:szCs w:val="24"/>
        </w:rPr>
      </w:pPr>
      <w:r w:rsidRPr="00E33640">
        <w:rPr>
          <w:rFonts w:ascii="Arial" w:hAnsi="Arial" w:cs="Arial"/>
          <w:b/>
          <w:sz w:val="24"/>
          <w:szCs w:val="24"/>
        </w:rPr>
        <w:t>Problémovú metódu</w:t>
      </w:r>
      <w:r w:rsidRPr="00E33640">
        <w:rPr>
          <w:rFonts w:ascii="Arial" w:hAnsi="Arial" w:cs="Arial"/>
          <w:sz w:val="24"/>
          <w:szCs w:val="24"/>
        </w:rPr>
        <w:t xml:space="preserve"> často uplatňovali viac ženy (73,2</w:t>
      </w:r>
      <w:r w:rsidR="00C25154" w:rsidRPr="00E33640">
        <w:rPr>
          <w:rFonts w:ascii="Arial" w:hAnsi="Arial" w:cs="Arial"/>
          <w:sz w:val="24"/>
          <w:szCs w:val="24"/>
        </w:rPr>
        <w:t xml:space="preserve"> </w:t>
      </w:r>
      <w:r w:rsidRPr="00E33640">
        <w:rPr>
          <w:rFonts w:ascii="Arial" w:hAnsi="Arial" w:cs="Arial"/>
          <w:sz w:val="24"/>
          <w:szCs w:val="24"/>
        </w:rPr>
        <w:t>%) ako muži (61,1%)</w:t>
      </w:r>
      <w:r w:rsidR="00C25154" w:rsidRPr="00E33640">
        <w:rPr>
          <w:rFonts w:ascii="Arial" w:hAnsi="Arial" w:cs="Arial"/>
          <w:sz w:val="24"/>
          <w:szCs w:val="24"/>
        </w:rPr>
        <w:t>.</w:t>
      </w:r>
      <w:r w:rsidRPr="00E33640">
        <w:rPr>
          <w:rFonts w:ascii="Arial" w:hAnsi="Arial" w:cs="Arial"/>
          <w:sz w:val="24"/>
          <w:szCs w:val="24"/>
        </w:rPr>
        <w:t xml:space="preserve"> </w:t>
      </w:r>
      <w:r w:rsidR="00C25154" w:rsidRPr="00E33640">
        <w:rPr>
          <w:rFonts w:ascii="Arial" w:hAnsi="Arial" w:cs="Arial"/>
          <w:sz w:val="24"/>
          <w:szCs w:val="24"/>
        </w:rPr>
        <w:t>V</w:t>
      </w:r>
      <w:r w:rsidRPr="00E33640">
        <w:rPr>
          <w:rFonts w:ascii="Arial" w:hAnsi="Arial" w:cs="Arial"/>
          <w:sz w:val="24"/>
          <w:szCs w:val="24"/>
        </w:rPr>
        <w:t>o vzťahu ku kraju sa zistilo, že väčšie zastúpenie má častá frekvencia používania problémovej metódy okrem Bratislavského kraja, kde bol súbor rozdelený na polovicu tých, ktorí ju</w:t>
      </w:r>
      <w:r w:rsidR="00C25154" w:rsidRPr="00E33640">
        <w:rPr>
          <w:rFonts w:ascii="Arial" w:hAnsi="Arial" w:cs="Arial"/>
          <w:sz w:val="24"/>
          <w:szCs w:val="24"/>
        </w:rPr>
        <w:t xml:space="preserve"> uvádzali </w:t>
      </w:r>
      <w:r w:rsidR="000A0E40" w:rsidRPr="00E33640">
        <w:rPr>
          <w:rFonts w:ascii="Arial" w:hAnsi="Arial" w:cs="Arial"/>
          <w:sz w:val="24"/>
          <w:szCs w:val="24"/>
        </w:rPr>
        <w:t xml:space="preserve">často a niekedy. </w:t>
      </w:r>
      <w:r w:rsidRPr="00E33640">
        <w:rPr>
          <w:rFonts w:ascii="Arial" w:hAnsi="Arial" w:cs="Arial"/>
          <w:sz w:val="24"/>
          <w:szCs w:val="24"/>
        </w:rPr>
        <w:t>V Banskobystrickom (88,9</w:t>
      </w:r>
      <w:r w:rsidR="00C25154" w:rsidRPr="00E33640">
        <w:rPr>
          <w:rFonts w:ascii="Arial" w:hAnsi="Arial" w:cs="Arial"/>
          <w:sz w:val="24"/>
          <w:szCs w:val="24"/>
        </w:rPr>
        <w:t xml:space="preserve"> </w:t>
      </w:r>
      <w:r w:rsidRPr="00E33640">
        <w:rPr>
          <w:rFonts w:ascii="Arial" w:hAnsi="Arial" w:cs="Arial"/>
          <w:sz w:val="24"/>
          <w:szCs w:val="24"/>
        </w:rPr>
        <w:t>%), Trnavskom kraji (83,3</w:t>
      </w:r>
      <w:r w:rsidR="00C25154" w:rsidRPr="00E33640">
        <w:rPr>
          <w:rFonts w:ascii="Arial" w:hAnsi="Arial" w:cs="Arial"/>
          <w:sz w:val="24"/>
          <w:szCs w:val="24"/>
        </w:rPr>
        <w:t xml:space="preserve"> </w:t>
      </w:r>
      <w:r w:rsidRPr="00E33640">
        <w:rPr>
          <w:rFonts w:ascii="Arial" w:hAnsi="Arial" w:cs="Arial"/>
          <w:sz w:val="24"/>
          <w:szCs w:val="24"/>
        </w:rPr>
        <w:t>%) a Nitrianskom kraji prevažná väčšina túto metódu využívala často.</w:t>
      </w:r>
    </w:p>
    <w:p w:rsidR="00380597" w:rsidRPr="00E33640" w:rsidRDefault="00380597" w:rsidP="00FC0990">
      <w:pPr>
        <w:spacing w:after="120"/>
        <w:jc w:val="both"/>
        <w:rPr>
          <w:rFonts w:ascii="Arial" w:hAnsi="Arial" w:cs="Arial"/>
          <w:sz w:val="24"/>
          <w:szCs w:val="24"/>
        </w:rPr>
      </w:pPr>
      <w:r w:rsidRPr="00E33640">
        <w:rPr>
          <w:rFonts w:ascii="Arial" w:hAnsi="Arial" w:cs="Arial"/>
          <w:b/>
          <w:sz w:val="24"/>
          <w:szCs w:val="24"/>
        </w:rPr>
        <w:t>Prácu s knihou</w:t>
      </w:r>
      <w:r w:rsidRPr="00E33640">
        <w:rPr>
          <w:rFonts w:ascii="Arial" w:hAnsi="Arial" w:cs="Arial"/>
          <w:sz w:val="24"/>
          <w:szCs w:val="24"/>
        </w:rPr>
        <w:t xml:space="preserve"> viac často využívali muži (83,3</w:t>
      </w:r>
      <w:r w:rsidR="000A0E40" w:rsidRPr="00E33640">
        <w:rPr>
          <w:rFonts w:ascii="Arial" w:hAnsi="Arial" w:cs="Arial"/>
          <w:sz w:val="24"/>
          <w:szCs w:val="24"/>
        </w:rPr>
        <w:t xml:space="preserve"> </w:t>
      </w:r>
      <w:r w:rsidRPr="00E33640">
        <w:rPr>
          <w:rFonts w:ascii="Arial" w:hAnsi="Arial" w:cs="Arial"/>
          <w:sz w:val="24"/>
          <w:szCs w:val="24"/>
        </w:rPr>
        <w:t>%) ako ženy (44,4</w:t>
      </w:r>
      <w:r w:rsidR="000A0E40" w:rsidRPr="00E33640">
        <w:rPr>
          <w:rFonts w:ascii="Arial" w:hAnsi="Arial" w:cs="Arial"/>
          <w:sz w:val="24"/>
          <w:szCs w:val="24"/>
        </w:rPr>
        <w:t xml:space="preserve"> </w:t>
      </w:r>
      <w:r w:rsidRPr="00E33640">
        <w:rPr>
          <w:rFonts w:ascii="Arial" w:hAnsi="Arial" w:cs="Arial"/>
          <w:sz w:val="24"/>
          <w:szCs w:val="24"/>
        </w:rPr>
        <w:t>%). Vždy danú metódu najčastejšie uvádzali respondenti pôsobiaci na škole 6-10 rokov (27,3</w:t>
      </w:r>
      <w:r w:rsidR="000A0E40" w:rsidRPr="00E33640">
        <w:rPr>
          <w:rFonts w:ascii="Arial" w:hAnsi="Arial" w:cs="Arial"/>
          <w:sz w:val="24"/>
          <w:szCs w:val="24"/>
        </w:rPr>
        <w:t xml:space="preserve"> </w:t>
      </w:r>
      <w:r w:rsidRPr="00E33640">
        <w:rPr>
          <w:rFonts w:ascii="Arial" w:hAnsi="Arial" w:cs="Arial"/>
          <w:sz w:val="24"/>
          <w:szCs w:val="24"/>
        </w:rPr>
        <w:t>%), často ju aplikovali všetci učitelia s praxou 21-25 rokov, výrazné zastúpenie mala aj v prípade učiteľov s praxou nad 25 rokov (72,7</w:t>
      </w:r>
      <w:r w:rsidR="000A0E40" w:rsidRPr="00E33640">
        <w:rPr>
          <w:rFonts w:ascii="Arial" w:hAnsi="Arial" w:cs="Arial"/>
          <w:sz w:val="24"/>
          <w:szCs w:val="24"/>
        </w:rPr>
        <w:t xml:space="preserve"> </w:t>
      </w:r>
      <w:r w:rsidRPr="00E33640">
        <w:rPr>
          <w:rFonts w:ascii="Arial" w:hAnsi="Arial" w:cs="Arial"/>
          <w:sz w:val="24"/>
          <w:szCs w:val="24"/>
        </w:rPr>
        <w:t>%) a 11-15 rokov (64,3</w:t>
      </w:r>
      <w:r w:rsidR="000A0E40" w:rsidRPr="00E33640">
        <w:rPr>
          <w:rFonts w:ascii="Arial" w:hAnsi="Arial" w:cs="Arial"/>
          <w:sz w:val="24"/>
          <w:szCs w:val="24"/>
        </w:rPr>
        <w:t xml:space="preserve"> </w:t>
      </w:r>
      <w:r w:rsidRPr="00E33640">
        <w:rPr>
          <w:rFonts w:ascii="Arial" w:hAnsi="Arial" w:cs="Arial"/>
          <w:sz w:val="24"/>
          <w:szCs w:val="24"/>
        </w:rPr>
        <w:t>%). Vo vzťahu ku kraju sa zistilo, že vo všetkých krajoch dominovala častá frekvencia jej používania okrem Nitrianskeho kraja, kde ju častejšie používali „niekedy“. Časté používanie sa najčastejšie zaznamenalo v Trenčianskom (85,7</w:t>
      </w:r>
      <w:r w:rsidR="00C25154" w:rsidRPr="00E33640">
        <w:rPr>
          <w:rFonts w:ascii="Arial" w:hAnsi="Arial" w:cs="Arial"/>
          <w:sz w:val="24"/>
          <w:szCs w:val="24"/>
        </w:rPr>
        <w:t xml:space="preserve"> </w:t>
      </w:r>
      <w:r w:rsidRPr="00E33640">
        <w:rPr>
          <w:rFonts w:ascii="Arial" w:hAnsi="Arial" w:cs="Arial"/>
          <w:sz w:val="24"/>
          <w:szCs w:val="24"/>
        </w:rPr>
        <w:t>%) a Trnavskom kraji (75,0</w:t>
      </w:r>
      <w:r w:rsidR="00C25154" w:rsidRPr="00E33640">
        <w:rPr>
          <w:rFonts w:ascii="Arial" w:hAnsi="Arial" w:cs="Arial"/>
          <w:sz w:val="24"/>
          <w:szCs w:val="24"/>
        </w:rPr>
        <w:t xml:space="preserve"> </w:t>
      </w:r>
      <w:r w:rsidRPr="00E33640">
        <w:rPr>
          <w:rFonts w:ascii="Arial" w:hAnsi="Arial" w:cs="Arial"/>
          <w:sz w:val="24"/>
          <w:szCs w:val="24"/>
        </w:rPr>
        <w:t xml:space="preserve">%). </w:t>
      </w:r>
    </w:p>
    <w:p w:rsidR="00380597" w:rsidRPr="00E33640" w:rsidRDefault="00380597" w:rsidP="00C25154">
      <w:pPr>
        <w:jc w:val="both"/>
        <w:rPr>
          <w:rFonts w:ascii="Arial" w:hAnsi="Arial" w:cs="Arial"/>
          <w:sz w:val="24"/>
          <w:szCs w:val="24"/>
        </w:rPr>
      </w:pPr>
      <w:r w:rsidRPr="00E33640">
        <w:rPr>
          <w:rFonts w:ascii="Arial" w:hAnsi="Arial" w:cs="Arial"/>
          <w:b/>
          <w:sz w:val="24"/>
          <w:szCs w:val="24"/>
        </w:rPr>
        <w:t xml:space="preserve">Metódu </w:t>
      </w:r>
      <w:proofErr w:type="spellStart"/>
      <w:r w:rsidRPr="00E33640">
        <w:rPr>
          <w:rFonts w:ascii="Arial" w:hAnsi="Arial" w:cs="Arial"/>
          <w:b/>
          <w:sz w:val="24"/>
          <w:szCs w:val="24"/>
        </w:rPr>
        <w:t>brainstorming</w:t>
      </w:r>
      <w:proofErr w:type="spellEnd"/>
      <w:r w:rsidRPr="00E33640">
        <w:rPr>
          <w:rFonts w:ascii="Arial" w:hAnsi="Arial" w:cs="Arial"/>
          <w:sz w:val="24"/>
          <w:szCs w:val="24"/>
        </w:rPr>
        <w:t xml:space="preserve"> často využívali najmä na stredných odborných školách (56,8</w:t>
      </w:r>
      <w:r w:rsidR="00C25154" w:rsidRPr="00E33640">
        <w:rPr>
          <w:rFonts w:ascii="Arial" w:hAnsi="Arial" w:cs="Arial"/>
          <w:sz w:val="24"/>
          <w:szCs w:val="24"/>
        </w:rPr>
        <w:t xml:space="preserve"> </w:t>
      </w:r>
      <w:r w:rsidRPr="00E33640">
        <w:rPr>
          <w:rFonts w:ascii="Arial" w:hAnsi="Arial" w:cs="Arial"/>
          <w:sz w:val="24"/>
          <w:szCs w:val="24"/>
        </w:rPr>
        <w:t>%; G</w:t>
      </w:r>
      <w:r w:rsidR="00C25154" w:rsidRPr="00E33640">
        <w:rPr>
          <w:rFonts w:ascii="Arial" w:hAnsi="Arial" w:cs="Arial"/>
          <w:sz w:val="24"/>
          <w:szCs w:val="24"/>
        </w:rPr>
        <w:t>:</w:t>
      </w:r>
      <w:r w:rsidRPr="00E33640">
        <w:rPr>
          <w:rFonts w:ascii="Arial" w:hAnsi="Arial" w:cs="Arial"/>
          <w:sz w:val="24"/>
          <w:szCs w:val="24"/>
        </w:rPr>
        <w:t xml:space="preserve"> 45,5</w:t>
      </w:r>
      <w:r w:rsidR="00C25154" w:rsidRPr="00E33640">
        <w:rPr>
          <w:rFonts w:ascii="Arial" w:hAnsi="Arial" w:cs="Arial"/>
          <w:sz w:val="24"/>
          <w:szCs w:val="24"/>
        </w:rPr>
        <w:t xml:space="preserve"> </w:t>
      </w:r>
      <w:r w:rsidRPr="00E33640">
        <w:rPr>
          <w:rFonts w:ascii="Arial" w:hAnsi="Arial" w:cs="Arial"/>
          <w:sz w:val="24"/>
          <w:szCs w:val="24"/>
        </w:rPr>
        <w:t>%), vždy na gymnáziách (15,2</w:t>
      </w:r>
      <w:r w:rsidR="00C25154" w:rsidRPr="00E33640">
        <w:rPr>
          <w:rFonts w:ascii="Arial" w:hAnsi="Arial" w:cs="Arial"/>
          <w:sz w:val="24"/>
          <w:szCs w:val="24"/>
        </w:rPr>
        <w:t xml:space="preserve"> </w:t>
      </w:r>
      <w:r w:rsidRPr="00E33640">
        <w:rPr>
          <w:rFonts w:ascii="Arial" w:hAnsi="Arial" w:cs="Arial"/>
          <w:sz w:val="24"/>
          <w:szCs w:val="24"/>
        </w:rPr>
        <w:t>%; SOŠ</w:t>
      </w:r>
      <w:r w:rsidR="00C25154" w:rsidRPr="00E33640">
        <w:rPr>
          <w:rFonts w:ascii="Arial" w:hAnsi="Arial" w:cs="Arial"/>
          <w:sz w:val="24"/>
          <w:szCs w:val="24"/>
        </w:rPr>
        <w:t>:</w:t>
      </w:r>
      <w:r w:rsidRPr="00E33640">
        <w:rPr>
          <w:rFonts w:ascii="Arial" w:hAnsi="Arial" w:cs="Arial"/>
          <w:sz w:val="24"/>
          <w:szCs w:val="24"/>
        </w:rPr>
        <w:t xml:space="preserve"> 2,7%). Podľa pohlavia u žien prevažovala častá intenzita (55,8</w:t>
      </w:r>
      <w:r w:rsidR="000A0E40" w:rsidRPr="00E33640">
        <w:rPr>
          <w:rFonts w:ascii="Arial" w:hAnsi="Arial" w:cs="Arial"/>
          <w:sz w:val="24"/>
          <w:szCs w:val="24"/>
        </w:rPr>
        <w:t xml:space="preserve"> </w:t>
      </w:r>
      <w:r w:rsidRPr="00E33640">
        <w:rPr>
          <w:rFonts w:ascii="Arial" w:hAnsi="Arial" w:cs="Arial"/>
          <w:sz w:val="24"/>
          <w:szCs w:val="24"/>
        </w:rPr>
        <w:t>%), u mužov občasná (55,6</w:t>
      </w:r>
      <w:r w:rsidR="000A0E40" w:rsidRPr="00E33640">
        <w:rPr>
          <w:rFonts w:ascii="Arial" w:hAnsi="Arial" w:cs="Arial"/>
          <w:sz w:val="24"/>
          <w:szCs w:val="24"/>
        </w:rPr>
        <w:t xml:space="preserve"> </w:t>
      </w:r>
      <w:r w:rsidRPr="00E33640">
        <w:rPr>
          <w:rFonts w:ascii="Arial" w:hAnsi="Arial" w:cs="Arial"/>
          <w:sz w:val="24"/>
          <w:szCs w:val="24"/>
        </w:rPr>
        <w:t>%). Vždy ju najviac aplikovali v Bratislavskom kraji (20,0</w:t>
      </w:r>
      <w:r w:rsidR="00C25154" w:rsidRPr="00E33640">
        <w:rPr>
          <w:rFonts w:ascii="Arial" w:hAnsi="Arial" w:cs="Arial"/>
          <w:sz w:val="24"/>
          <w:szCs w:val="24"/>
        </w:rPr>
        <w:t xml:space="preserve"> </w:t>
      </w:r>
      <w:r w:rsidRPr="00E33640">
        <w:rPr>
          <w:rFonts w:ascii="Arial" w:hAnsi="Arial" w:cs="Arial"/>
          <w:sz w:val="24"/>
          <w:szCs w:val="24"/>
        </w:rPr>
        <w:t>%), v Trenčianskom kraji bol najvýraznejší výskyt častého využívania tejto metódy (75,0</w:t>
      </w:r>
      <w:r w:rsidR="00C25154" w:rsidRPr="00E33640">
        <w:rPr>
          <w:rFonts w:ascii="Arial" w:hAnsi="Arial" w:cs="Arial"/>
          <w:sz w:val="24"/>
          <w:szCs w:val="24"/>
        </w:rPr>
        <w:t xml:space="preserve"> </w:t>
      </w:r>
      <w:r w:rsidRPr="00E33640">
        <w:rPr>
          <w:rFonts w:ascii="Arial" w:hAnsi="Arial" w:cs="Arial"/>
          <w:sz w:val="24"/>
          <w:szCs w:val="24"/>
        </w:rPr>
        <w:t>%), niekedy bola najviac používaná v Nitrianskom kraji (55,6</w:t>
      </w:r>
      <w:r w:rsidR="00C25154" w:rsidRPr="00E33640">
        <w:rPr>
          <w:rFonts w:ascii="Arial" w:hAnsi="Arial" w:cs="Arial"/>
          <w:sz w:val="24"/>
          <w:szCs w:val="24"/>
        </w:rPr>
        <w:t xml:space="preserve"> </w:t>
      </w:r>
      <w:r w:rsidRPr="00E33640">
        <w:rPr>
          <w:rFonts w:ascii="Arial" w:hAnsi="Arial" w:cs="Arial"/>
          <w:sz w:val="24"/>
          <w:szCs w:val="24"/>
        </w:rPr>
        <w:t>%).</w:t>
      </w:r>
      <w:r w:rsidRPr="00E33640">
        <w:rPr>
          <w:rStyle w:val="Odkaznapoznmkupodiarou"/>
          <w:rFonts w:ascii="Arial" w:hAnsi="Arial" w:cs="Arial"/>
          <w:sz w:val="24"/>
          <w:szCs w:val="24"/>
        </w:rPr>
        <w:footnoteReference w:id="11"/>
      </w:r>
      <w:r w:rsidRPr="00E33640">
        <w:rPr>
          <w:rFonts w:ascii="Arial" w:hAnsi="Arial" w:cs="Arial"/>
          <w:sz w:val="24"/>
          <w:szCs w:val="24"/>
        </w:rPr>
        <w:t xml:space="preserve"> </w:t>
      </w:r>
    </w:p>
    <w:p w:rsidR="00C25154" w:rsidRPr="00E33640" w:rsidRDefault="00C25154" w:rsidP="00C25154">
      <w:pPr>
        <w:spacing w:after="0"/>
        <w:jc w:val="both"/>
        <w:rPr>
          <w:rFonts w:ascii="Arial" w:hAnsi="Arial" w:cs="Arial"/>
          <w:b/>
          <w:sz w:val="24"/>
          <w:szCs w:val="24"/>
        </w:rPr>
      </w:pPr>
      <w:r w:rsidRPr="00E33640">
        <w:rPr>
          <w:rFonts w:ascii="Arial" w:hAnsi="Arial" w:cs="Arial"/>
          <w:b/>
          <w:sz w:val="24"/>
          <w:szCs w:val="24"/>
        </w:rPr>
        <w:t>Komparácia údajov</w:t>
      </w:r>
    </w:p>
    <w:p w:rsidR="00C25154" w:rsidRPr="00E33640" w:rsidRDefault="00C25154" w:rsidP="00FC0990">
      <w:pPr>
        <w:pStyle w:val="Zarkazkladnhotextu2"/>
        <w:spacing w:after="0" w:line="276" w:lineRule="auto"/>
        <w:ind w:left="0"/>
        <w:jc w:val="both"/>
        <w:rPr>
          <w:rFonts w:ascii="Arial" w:hAnsi="Arial" w:cs="Arial"/>
        </w:rPr>
      </w:pPr>
      <w:r w:rsidRPr="00E33640">
        <w:rPr>
          <w:rFonts w:ascii="Arial" w:hAnsi="Arial" w:cs="Arial"/>
        </w:rPr>
        <w:t xml:space="preserve">Na základe porovnania zistení so školským rokom 2006/2007 možno konštatovať, že sa zvýšila frekvencia používania všetkých sledovaných metód na vyučovaní občianskej náuky/náuky o spoločnosti, a to rovnako tradičných metód ako aj </w:t>
      </w:r>
      <w:proofErr w:type="spellStart"/>
      <w:r w:rsidRPr="00E33640">
        <w:rPr>
          <w:rFonts w:ascii="Arial" w:hAnsi="Arial" w:cs="Arial"/>
        </w:rPr>
        <w:t>participatívnych</w:t>
      </w:r>
      <w:proofErr w:type="spellEnd"/>
      <w:r w:rsidRPr="00E33640">
        <w:rPr>
          <w:rFonts w:ascii="Arial" w:hAnsi="Arial" w:cs="Arial"/>
        </w:rPr>
        <w:t xml:space="preserve"> a interaktívnych metód okrem situačnej metódy, ktorej používanie sa naopak v </w:t>
      </w:r>
      <w:r w:rsidR="00FC0990">
        <w:rPr>
          <w:rFonts w:ascii="Arial" w:hAnsi="Arial" w:cs="Arial"/>
        </w:rPr>
        <w:t>porovnaní s rokom 2007 znížilo.</w:t>
      </w:r>
    </w:p>
    <w:p w:rsidR="00FC0990" w:rsidRDefault="00FC0990" w:rsidP="00FC0990">
      <w:pPr>
        <w:autoSpaceDE w:val="0"/>
        <w:autoSpaceDN w:val="0"/>
        <w:adjustRightInd w:val="0"/>
        <w:spacing w:after="0"/>
        <w:jc w:val="both"/>
        <w:rPr>
          <w:rFonts w:ascii="Arial" w:eastAsia="MinionPro-Regular" w:hAnsi="Arial" w:cs="Arial"/>
          <w:sz w:val="24"/>
          <w:szCs w:val="24"/>
        </w:rPr>
      </w:pPr>
    </w:p>
    <w:p w:rsidR="00235BB1" w:rsidRPr="00E33640" w:rsidRDefault="00C25154" w:rsidP="00FC0990">
      <w:pPr>
        <w:autoSpaceDE w:val="0"/>
        <w:autoSpaceDN w:val="0"/>
        <w:adjustRightInd w:val="0"/>
        <w:spacing w:after="0"/>
        <w:jc w:val="both"/>
        <w:rPr>
          <w:rFonts w:ascii="Arial" w:eastAsia="MinionPro-Bold" w:hAnsi="Arial" w:cs="Arial"/>
          <w:bCs/>
          <w:sz w:val="24"/>
          <w:szCs w:val="24"/>
          <w:lang w:eastAsia="sk-SK"/>
        </w:rPr>
      </w:pPr>
      <w:r w:rsidRPr="00E33640">
        <w:rPr>
          <w:rFonts w:ascii="Arial" w:eastAsia="MinionPro-Regular" w:hAnsi="Arial" w:cs="Arial"/>
          <w:sz w:val="24"/>
          <w:szCs w:val="24"/>
        </w:rPr>
        <w:t xml:space="preserve">Občianska náuka/náuka o spoločnosti ako povinný </w:t>
      </w:r>
      <w:r w:rsidRPr="007958C7">
        <w:rPr>
          <w:rFonts w:ascii="Arial" w:eastAsia="MinionPro-Regular" w:hAnsi="Arial" w:cs="Arial"/>
          <w:sz w:val="24"/>
          <w:szCs w:val="24"/>
        </w:rPr>
        <w:t xml:space="preserve">predmet </w:t>
      </w:r>
      <w:r w:rsidR="00FC0990" w:rsidRPr="007958C7">
        <w:rPr>
          <w:rFonts w:ascii="Arial" w:eastAsia="MinionPro-Regular" w:hAnsi="Arial" w:cs="Arial"/>
          <w:sz w:val="24"/>
          <w:szCs w:val="24"/>
        </w:rPr>
        <w:t>v</w:t>
      </w:r>
      <w:r w:rsidRPr="007958C7">
        <w:rPr>
          <w:rFonts w:ascii="Arial" w:eastAsia="MinionPro-Regular" w:hAnsi="Arial" w:cs="Arial"/>
          <w:sz w:val="24"/>
          <w:szCs w:val="24"/>
        </w:rPr>
        <w:t xml:space="preserve"> stredných školách je hodnotený známkou. Hodnotenie má poznávaciu, motivačnú a </w:t>
      </w:r>
      <w:proofErr w:type="spellStart"/>
      <w:r w:rsidRPr="007958C7">
        <w:rPr>
          <w:rFonts w:ascii="Arial" w:eastAsia="MinionPro-Regular" w:hAnsi="Arial" w:cs="Arial"/>
          <w:sz w:val="24"/>
          <w:szCs w:val="24"/>
        </w:rPr>
        <w:t>konatívnu</w:t>
      </w:r>
      <w:proofErr w:type="spellEnd"/>
      <w:r w:rsidRPr="007958C7">
        <w:rPr>
          <w:rFonts w:ascii="Arial" w:eastAsia="MinionPro-Regular" w:hAnsi="Arial" w:cs="Arial"/>
          <w:sz w:val="24"/>
          <w:szCs w:val="24"/>
        </w:rPr>
        <w:t xml:space="preserve"> funkciu. Zároveň sprostredkúva kontakt školy s rodičmi. Vo všeobecnosti v školách </w:t>
      </w:r>
      <w:r w:rsidRPr="00E33640">
        <w:rPr>
          <w:rFonts w:ascii="Arial" w:eastAsia="MinionPro-Regular" w:hAnsi="Arial" w:cs="Arial"/>
          <w:sz w:val="24"/>
          <w:szCs w:val="24"/>
        </w:rPr>
        <w:t>prevláda normatívne a </w:t>
      </w:r>
      <w:proofErr w:type="spellStart"/>
      <w:r w:rsidRPr="00E33640">
        <w:rPr>
          <w:rFonts w:ascii="Arial" w:eastAsia="MinionPro-Regular" w:hAnsi="Arial" w:cs="Arial"/>
          <w:sz w:val="24"/>
          <w:szCs w:val="24"/>
        </w:rPr>
        <w:t>sumatívne</w:t>
      </w:r>
      <w:proofErr w:type="spellEnd"/>
      <w:r w:rsidRPr="00E33640">
        <w:rPr>
          <w:rFonts w:ascii="Arial" w:eastAsia="MinionPro-Regular" w:hAnsi="Arial" w:cs="Arial"/>
          <w:sz w:val="24"/>
          <w:szCs w:val="24"/>
        </w:rPr>
        <w:t xml:space="preserve"> hodnotenie založené na porovnávaní jednotlivých žiakov v triede bez toho aby si boli vedomí možností nápravy, resp. akým spôsobom by mohli zlepšiť svoje výsledky v škole. V priebehu hodnotenia sa kladie príliš dôraz na kognitívnu oblasť, kedy sa žiaci v súvislosti s hodnotením stávajú iba pasívnymi objektmi. Nemajú možnosť sa na hodnotení podieľať a ani pochopiť podľa akých kritérií ich učiteľ hodnotí. Takto sa hodnotenie stáva príliš všeobecným, čím sa informačná hodnota úspechov ale aj neúspechov výrazne znižuje. </w:t>
      </w:r>
      <w:r w:rsidRPr="00E33640">
        <w:rPr>
          <w:rFonts w:ascii="Arial" w:eastAsia="MinionPro-Bold" w:hAnsi="Arial" w:cs="Arial"/>
          <w:bCs/>
          <w:sz w:val="24"/>
          <w:szCs w:val="24"/>
          <w:lang w:eastAsia="sk-SK"/>
        </w:rPr>
        <w:t xml:space="preserve">Pre vzdelávanie súvisiace s </w:t>
      </w:r>
      <w:proofErr w:type="spellStart"/>
      <w:r w:rsidRPr="00E33640">
        <w:rPr>
          <w:rFonts w:ascii="Arial" w:eastAsia="MinionPro-Bold" w:hAnsi="Arial" w:cs="Arial"/>
          <w:bCs/>
          <w:sz w:val="24"/>
          <w:szCs w:val="24"/>
          <w:lang w:eastAsia="sk-SK"/>
        </w:rPr>
        <w:t>ľudskoprávnou</w:t>
      </w:r>
      <w:proofErr w:type="spellEnd"/>
      <w:r w:rsidRPr="00E33640">
        <w:rPr>
          <w:rFonts w:ascii="Arial" w:eastAsia="MinionPro-Bold" w:hAnsi="Arial" w:cs="Arial"/>
          <w:bCs/>
          <w:sz w:val="24"/>
          <w:szCs w:val="24"/>
          <w:lang w:eastAsia="sk-SK"/>
        </w:rPr>
        <w:t xml:space="preserve"> problematikou ale aj vo všeobecnosti v škole (a nielen v nej) je vhodné najmä </w:t>
      </w:r>
      <w:proofErr w:type="spellStart"/>
      <w:r w:rsidRPr="00E33640">
        <w:rPr>
          <w:rFonts w:ascii="Arial" w:eastAsia="MinionPro-Bold" w:hAnsi="Arial" w:cs="Arial"/>
          <w:bCs/>
          <w:sz w:val="24"/>
          <w:szCs w:val="24"/>
          <w:lang w:eastAsia="sk-SK"/>
        </w:rPr>
        <w:t>formatívne</w:t>
      </w:r>
      <w:proofErr w:type="spellEnd"/>
      <w:r w:rsidRPr="00E33640">
        <w:rPr>
          <w:rFonts w:ascii="Arial" w:eastAsia="MinionPro-Bold" w:hAnsi="Arial" w:cs="Arial"/>
          <w:bCs/>
          <w:sz w:val="24"/>
          <w:szCs w:val="24"/>
          <w:lang w:eastAsia="sk-SK"/>
        </w:rPr>
        <w:t xml:space="preserve">, </w:t>
      </w:r>
      <w:proofErr w:type="spellStart"/>
      <w:r w:rsidRPr="00E33640">
        <w:rPr>
          <w:rFonts w:ascii="Arial" w:eastAsia="MinionPro-Bold" w:hAnsi="Arial" w:cs="Arial"/>
          <w:bCs/>
          <w:sz w:val="24"/>
          <w:szCs w:val="24"/>
          <w:lang w:eastAsia="sk-SK"/>
        </w:rPr>
        <w:t>kriteriálne</w:t>
      </w:r>
      <w:proofErr w:type="spellEnd"/>
      <w:r w:rsidRPr="00E33640">
        <w:rPr>
          <w:rFonts w:ascii="Arial" w:eastAsia="MinionPro-Bold" w:hAnsi="Arial" w:cs="Arial"/>
          <w:bCs/>
          <w:sz w:val="24"/>
          <w:szCs w:val="24"/>
          <w:lang w:eastAsia="sk-SK"/>
        </w:rPr>
        <w:t xml:space="preserve"> a autentické hodnotenie.</w:t>
      </w:r>
      <w:r w:rsidRPr="00E33640">
        <w:rPr>
          <w:rStyle w:val="Odkaznapoznmkupodiarou"/>
          <w:rFonts w:ascii="Arial" w:eastAsia="MinionPro-Bold" w:hAnsi="Arial" w:cs="Arial"/>
          <w:bCs/>
          <w:sz w:val="24"/>
          <w:szCs w:val="24"/>
          <w:lang w:eastAsia="sk-SK"/>
        </w:rPr>
        <w:footnoteReference w:id="12"/>
      </w:r>
      <w:r w:rsidRPr="00E33640">
        <w:rPr>
          <w:rFonts w:ascii="Arial" w:eastAsia="MinionPro-Bold" w:hAnsi="Arial" w:cs="Arial"/>
          <w:bCs/>
          <w:sz w:val="24"/>
          <w:szCs w:val="24"/>
          <w:lang w:eastAsia="sk-SK"/>
        </w:rPr>
        <w:t xml:space="preserve"> </w:t>
      </w:r>
    </w:p>
    <w:p w:rsidR="00EA3FC2" w:rsidRPr="00FC0990" w:rsidRDefault="00C25154" w:rsidP="00EA3FC2">
      <w:pPr>
        <w:autoSpaceDE w:val="0"/>
        <w:autoSpaceDN w:val="0"/>
        <w:adjustRightInd w:val="0"/>
        <w:spacing w:after="0"/>
        <w:jc w:val="both"/>
        <w:rPr>
          <w:rFonts w:ascii="Arial" w:eastAsia="MinionPro-Bold" w:hAnsi="Arial" w:cs="Arial"/>
          <w:bCs/>
          <w:sz w:val="24"/>
          <w:szCs w:val="24"/>
          <w:lang w:eastAsia="sk-SK"/>
        </w:rPr>
      </w:pPr>
      <w:r w:rsidRPr="00E33640">
        <w:rPr>
          <w:rFonts w:ascii="Arial" w:eastAsia="MinionPro-Bold" w:hAnsi="Arial" w:cs="Arial"/>
          <w:bCs/>
          <w:sz w:val="24"/>
          <w:szCs w:val="24"/>
          <w:lang w:eastAsia="sk-SK"/>
        </w:rPr>
        <w:lastRenderedPageBreak/>
        <w:t xml:space="preserve">Zo sledovaných </w:t>
      </w:r>
      <w:r w:rsidRPr="00E33640">
        <w:rPr>
          <w:rFonts w:ascii="Arial" w:eastAsia="MinionPro-Bold" w:hAnsi="Arial" w:cs="Arial"/>
          <w:b/>
          <w:bCs/>
          <w:sz w:val="24"/>
          <w:szCs w:val="24"/>
          <w:lang w:eastAsia="sk-SK"/>
        </w:rPr>
        <w:t>foriem hodnotenia</w:t>
      </w:r>
      <w:r w:rsidRPr="00E33640">
        <w:rPr>
          <w:rFonts w:ascii="Arial" w:eastAsia="MinionPro-Bold" w:hAnsi="Arial" w:cs="Arial"/>
          <w:bCs/>
          <w:sz w:val="24"/>
          <w:szCs w:val="24"/>
          <w:lang w:eastAsia="sk-SK"/>
        </w:rPr>
        <w:t xml:space="preserve"> </w:t>
      </w:r>
      <w:r w:rsidR="00613F03" w:rsidRPr="00E33640">
        <w:rPr>
          <w:rFonts w:ascii="Arial" w:eastAsia="MinionPro-Bold" w:hAnsi="Arial" w:cs="Arial"/>
          <w:b/>
          <w:bCs/>
          <w:sz w:val="24"/>
          <w:szCs w:val="24"/>
          <w:u w:val="single"/>
          <w:lang w:eastAsia="sk-SK"/>
        </w:rPr>
        <w:t>učitelia</w:t>
      </w:r>
      <w:r w:rsidRPr="00E33640">
        <w:rPr>
          <w:rFonts w:ascii="Arial" w:eastAsia="MinionPro-Bold" w:hAnsi="Arial" w:cs="Arial"/>
          <w:bCs/>
          <w:sz w:val="24"/>
          <w:szCs w:val="24"/>
          <w:lang w:eastAsia="sk-SK"/>
        </w:rPr>
        <w:t xml:space="preserve"> podľa svojich výpovedí s najvyššou intenzitou („často“ a „vždy“) uplatňujú na hodinách občianskej náuky povzbudenie, motiváciu (vždy 53,8</w:t>
      </w:r>
      <w:r w:rsidR="00613F03" w:rsidRPr="00E33640">
        <w:rPr>
          <w:rFonts w:ascii="Arial" w:eastAsia="MinionPro-Bold" w:hAnsi="Arial" w:cs="Arial"/>
          <w:bCs/>
          <w:sz w:val="24"/>
          <w:szCs w:val="24"/>
          <w:lang w:eastAsia="sk-SK"/>
        </w:rPr>
        <w:t xml:space="preserve"> </w:t>
      </w:r>
      <w:r w:rsidRPr="00E33640">
        <w:rPr>
          <w:rFonts w:ascii="Arial" w:eastAsia="MinionPro-Bold" w:hAnsi="Arial" w:cs="Arial"/>
          <w:bCs/>
          <w:sz w:val="24"/>
          <w:szCs w:val="24"/>
          <w:lang w:eastAsia="sk-SK"/>
        </w:rPr>
        <w:t>% a často 46,2</w:t>
      </w:r>
      <w:r w:rsidR="00613F03" w:rsidRPr="00E33640">
        <w:rPr>
          <w:rFonts w:ascii="Arial" w:eastAsia="MinionPro-Bold" w:hAnsi="Arial" w:cs="Arial"/>
          <w:bCs/>
          <w:sz w:val="24"/>
          <w:szCs w:val="24"/>
          <w:lang w:eastAsia="sk-SK"/>
        </w:rPr>
        <w:t xml:space="preserve"> </w:t>
      </w:r>
      <w:r w:rsidRPr="00E33640">
        <w:rPr>
          <w:rFonts w:ascii="Arial" w:eastAsia="MinionPro-Bold" w:hAnsi="Arial" w:cs="Arial"/>
          <w:bCs/>
          <w:sz w:val="24"/>
          <w:szCs w:val="24"/>
          <w:lang w:eastAsia="sk-SK"/>
        </w:rPr>
        <w:t>%) a slovné hodnotenie (98,7</w:t>
      </w:r>
      <w:r w:rsidR="00613F03" w:rsidRPr="00E33640">
        <w:rPr>
          <w:rFonts w:ascii="Arial" w:eastAsia="MinionPro-Bold" w:hAnsi="Arial" w:cs="Arial"/>
          <w:bCs/>
          <w:sz w:val="24"/>
          <w:szCs w:val="24"/>
          <w:lang w:eastAsia="sk-SK"/>
        </w:rPr>
        <w:t xml:space="preserve"> </w:t>
      </w:r>
      <w:r w:rsidRPr="00E33640">
        <w:rPr>
          <w:rFonts w:ascii="Arial" w:eastAsia="MinionPro-Bold" w:hAnsi="Arial" w:cs="Arial"/>
          <w:bCs/>
          <w:sz w:val="24"/>
          <w:szCs w:val="24"/>
          <w:lang w:eastAsia="sk-SK"/>
        </w:rPr>
        <w:t xml:space="preserve">%). </w:t>
      </w:r>
      <w:r w:rsidR="00613F03" w:rsidRPr="00E33640">
        <w:rPr>
          <w:rFonts w:ascii="Arial" w:eastAsia="MinionPro-Bold" w:hAnsi="Arial" w:cs="Arial"/>
          <w:bCs/>
          <w:sz w:val="24"/>
          <w:szCs w:val="24"/>
          <w:lang w:eastAsia="sk-SK"/>
        </w:rPr>
        <w:t>Výrazne menej</w:t>
      </w:r>
      <w:r w:rsidRPr="00E33640">
        <w:rPr>
          <w:rFonts w:ascii="Arial" w:eastAsia="MinionPro-Bold" w:hAnsi="Arial" w:cs="Arial"/>
          <w:bCs/>
          <w:sz w:val="24"/>
          <w:szCs w:val="24"/>
          <w:lang w:eastAsia="sk-SK"/>
        </w:rPr>
        <w:t xml:space="preserve"> uplatňujú </w:t>
      </w:r>
      <w:proofErr w:type="spellStart"/>
      <w:r w:rsidRPr="00E33640">
        <w:rPr>
          <w:rFonts w:ascii="Arial" w:eastAsia="MinionPro-Bold" w:hAnsi="Arial" w:cs="Arial"/>
          <w:bCs/>
          <w:sz w:val="24"/>
          <w:szCs w:val="24"/>
          <w:lang w:eastAsia="sk-SK"/>
        </w:rPr>
        <w:t>sebahodnotenie</w:t>
      </w:r>
      <w:proofErr w:type="spellEnd"/>
      <w:r w:rsidRPr="00E33640">
        <w:rPr>
          <w:rFonts w:ascii="Arial" w:eastAsia="MinionPro-Bold" w:hAnsi="Arial" w:cs="Arial"/>
          <w:bCs/>
          <w:sz w:val="24"/>
          <w:szCs w:val="24"/>
          <w:lang w:eastAsia="sk-SK"/>
        </w:rPr>
        <w:t xml:space="preserve"> žiakov (69,8</w:t>
      </w:r>
      <w:r w:rsidR="00235BB1" w:rsidRPr="00E33640">
        <w:rPr>
          <w:rFonts w:ascii="Arial" w:eastAsia="MinionPro-Bold" w:hAnsi="Arial" w:cs="Arial"/>
          <w:bCs/>
          <w:sz w:val="24"/>
          <w:szCs w:val="24"/>
          <w:lang w:eastAsia="sk-SK"/>
        </w:rPr>
        <w:t xml:space="preserve"> </w:t>
      </w:r>
      <w:r w:rsidRPr="00E33640">
        <w:rPr>
          <w:rFonts w:ascii="Arial" w:eastAsia="MinionPro-Bold" w:hAnsi="Arial" w:cs="Arial"/>
          <w:bCs/>
          <w:sz w:val="24"/>
          <w:szCs w:val="24"/>
          <w:lang w:eastAsia="sk-SK"/>
        </w:rPr>
        <w:t>%) a individuálne slovné skúšanie žiakov (43,4</w:t>
      </w:r>
      <w:r w:rsidR="00235BB1" w:rsidRPr="00E33640">
        <w:rPr>
          <w:rFonts w:ascii="Arial" w:eastAsia="MinionPro-Bold" w:hAnsi="Arial" w:cs="Arial"/>
          <w:bCs/>
          <w:sz w:val="24"/>
          <w:szCs w:val="24"/>
          <w:lang w:eastAsia="sk-SK"/>
        </w:rPr>
        <w:t xml:space="preserve"> </w:t>
      </w:r>
      <w:r w:rsidRPr="00E33640">
        <w:rPr>
          <w:rFonts w:ascii="Arial" w:eastAsia="MinionPro-Bold" w:hAnsi="Arial" w:cs="Arial"/>
          <w:bCs/>
          <w:sz w:val="24"/>
          <w:szCs w:val="24"/>
          <w:lang w:eastAsia="sk-SK"/>
        </w:rPr>
        <w:t>%). Menej ako tretina opýtaných uvádzala vytváranie portfólia žiakov (28,8</w:t>
      </w:r>
      <w:r w:rsidR="00613F03" w:rsidRPr="00E33640">
        <w:rPr>
          <w:rFonts w:ascii="Arial" w:eastAsia="MinionPro-Bold" w:hAnsi="Arial" w:cs="Arial"/>
          <w:bCs/>
          <w:sz w:val="24"/>
          <w:szCs w:val="24"/>
          <w:lang w:eastAsia="sk-SK"/>
        </w:rPr>
        <w:t xml:space="preserve"> %</w:t>
      </w:r>
      <w:r w:rsidRPr="00E33640">
        <w:rPr>
          <w:rFonts w:ascii="Arial" w:eastAsia="MinionPro-Bold" w:hAnsi="Arial" w:cs="Arial"/>
          <w:bCs/>
          <w:sz w:val="24"/>
          <w:szCs w:val="24"/>
          <w:lang w:eastAsia="sk-SK"/>
        </w:rPr>
        <w:t>). Najmenej bolo využívané písomné skúšanie, ktoré až 91,7</w:t>
      </w:r>
      <w:r w:rsidR="00613F03" w:rsidRPr="00E33640">
        <w:rPr>
          <w:rFonts w:ascii="Arial" w:eastAsia="MinionPro-Bold" w:hAnsi="Arial" w:cs="Arial"/>
          <w:bCs/>
          <w:sz w:val="24"/>
          <w:szCs w:val="24"/>
          <w:lang w:eastAsia="sk-SK"/>
        </w:rPr>
        <w:t xml:space="preserve"> </w:t>
      </w:r>
      <w:r w:rsidRPr="00E33640">
        <w:rPr>
          <w:rFonts w:ascii="Arial" w:eastAsia="MinionPro-Bold" w:hAnsi="Arial" w:cs="Arial"/>
          <w:bCs/>
          <w:sz w:val="24"/>
          <w:szCs w:val="24"/>
          <w:lang w:eastAsia="sk-SK"/>
        </w:rPr>
        <w:t>% respondentov nik</w:t>
      </w:r>
      <w:r w:rsidR="00613F03" w:rsidRPr="00E33640">
        <w:rPr>
          <w:rFonts w:ascii="Arial" w:eastAsia="MinionPro-Bold" w:hAnsi="Arial" w:cs="Arial"/>
          <w:bCs/>
          <w:sz w:val="24"/>
          <w:szCs w:val="24"/>
          <w:lang w:eastAsia="sk-SK"/>
        </w:rPr>
        <w:t>dy nepoužíva a</w:t>
      </w:r>
      <w:r w:rsidRPr="00E33640">
        <w:rPr>
          <w:rFonts w:ascii="Arial" w:eastAsia="MinionPro-Bold" w:hAnsi="Arial" w:cs="Arial"/>
          <w:bCs/>
          <w:sz w:val="24"/>
          <w:szCs w:val="24"/>
          <w:lang w:eastAsia="sk-SK"/>
        </w:rPr>
        <w:t xml:space="preserve"> 8,3</w:t>
      </w:r>
      <w:r w:rsidR="00613F03" w:rsidRPr="00E33640">
        <w:rPr>
          <w:rFonts w:ascii="Arial" w:eastAsia="MinionPro-Bold" w:hAnsi="Arial" w:cs="Arial"/>
          <w:bCs/>
          <w:sz w:val="24"/>
          <w:szCs w:val="24"/>
          <w:lang w:eastAsia="sk-SK"/>
        </w:rPr>
        <w:t xml:space="preserve"> </w:t>
      </w:r>
      <w:r w:rsidRPr="00E33640">
        <w:rPr>
          <w:rFonts w:ascii="Arial" w:eastAsia="MinionPro-Bold" w:hAnsi="Arial" w:cs="Arial"/>
          <w:bCs/>
          <w:sz w:val="24"/>
          <w:szCs w:val="24"/>
          <w:lang w:eastAsia="sk-SK"/>
        </w:rPr>
        <w:t xml:space="preserve">% </w:t>
      </w:r>
      <w:r w:rsidR="00613F03" w:rsidRPr="00E33640">
        <w:rPr>
          <w:rFonts w:ascii="Arial" w:eastAsia="MinionPro-Bold" w:hAnsi="Arial" w:cs="Arial"/>
          <w:bCs/>
          <w:sz w:val="24"/>
          <w:szCs w:val="24"/>
          <w:lang w:eastAsia="sk-SK"/>
        </w:rPr>
        <w:t xml:space="preserve">iba </w:t>
      </w:r>
      <w:r w:rsidRPr="00E33640">
        <w:rPr>
          <w:rFonts w:ascii="Arial" w:eastAsia="MinionPro-Bold" w:hAnsi="Arial" w:cs="Arial"/>
          <w:bCs/>
          <w:sz w:val="24"/>
          <w:szCs w:val="24"/>
          <w:lang w:eastAsia="sk-SK"/>
        </w:rPr>
        <w:t xml:space="preserve">niekedy. Iné formy hodnotenia boli zastúpené niekedy </w:t>
      </w:r>
      <w:r w:rsidR="00613F03" w:rsidRPr="00E33640">
        <w:rPr>
          <w:rFonts w:ascii="Arial" w:eastAsia="MinionPro-Bold" w:hAnsi="Arial" w:cs="Arial"/>
          <w:bCs/>
          <w:sz w:val="24"/>
          <w:szCs w:val="24"/>
          <w:lang w:eastAsia="sk-SK"/>
        </w:rPr>
        <w:t>u</w:t>
      </w:r>
      <w:r w:rsidR="00FC0990">
        <w:rPr>
          <w:rFonts w:ascii="Arial" w:eastAsia="MinionPro-Bold" w:hAnsi="Arial" w:cs="Arial"/>
          <w:bCs/>
          <w:sz w:val="24"/>
          <w:szCs w:val="24"/>
          <w:lang w:eastAsia="sk-SK"/>
        </w:rPr>
        <w:t xml:space="preserve"> 46,7 % </w:t>
      </w:r>
      <w:r w:rsidRPr="00E33640">
        <w:rPr>
          <w:rFonts w:ascii="Arial" w:eastAsia="MinionPro-Bold" w:hAnsi="Arial" w:cs="Arial"/>
          <w:bCs/>
          <w:sz w:val="24"/>
          <w:szCs w:val="24"/>
          <w:lang w:eastAsia="sk-SK"/>
        </w:rPr>
        <w:t xml:space="preserve">učiteľov. Relatívne početnosti jednotlivých foriem hodnotenia </w:t>
      </w:r>
      <w:r w:rsidR="00FC0990">
        <w:rPr>
          <w:rFonts w:ascii="Arial" w:eastAsia="MinionPro-Bold" w:hAnsi="Arial" w:cs="Arial"/>
          <w:bCs/>
          <w:sz w:val="24"/>
          <w:szCs w:val="24"/>
          <w:lang w:eastAsia="sk-SK"/>
        </w:rPr>
        <w:t>v grafe 17.</w:t>
      </w:r>
    </w:p>
    <w:p w:rsidR="001536C0" w:rsidRDefault="00613F03" w:rsidP="0073257A">
      <w:bookmarkStart w:id="15" w:name="_Toc351706184"/>
      <w:r>
        <w:rPr>
          <w:noProof/>
          <w:lang w:eastAsia="sk-SK"/>
        </w:rPr>
        <w:drawing>
          <wp:inline distT="0" distB="0" distL="0" distR="0" wp14:anchorId="7FF58D0D" wp14:editId="0A312735">
            <wp:extent cx="5766318" cy="2621902"/>
            <wp:effectExtent l="0" t="0" r="25400" b="26670"/>
            <wp:docPr id="18" name="Graf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57C71" w:rsidRPr="00FC0990" w:rsidRDefault="00E57C71" w:rsidP="00FC0990">
      <w:pPr>
        <w:pStyle w:val="Nadpis1"/>
        <w:spacing w:before="600"/>
        <w:jc w:val="both"/>
        <w:rPr>
          <w:rFonts w:ascii="Arial" w:hAnsi="Arial" w:cs="Arial"/>
          <w:color w:val="5F497A" w:themeColor="accent4" w:themeShade="BF"/>
        </w:rPr>
      </w:pPr>
      <w:bookmarkStart w:id="16" w:name="_Toc406503453"/>
      <w:r w:rsidRPr="00FC0990">
        <w:rPr>
          <w:rFonts w:ascii="Arial" w:hAnsi="Arial" w:cs="Arial"/>
          <w:color w:val="5F497A" w:themeColor="accent4" w:themeShade="BF"/>
        </w:rPr>
        <w:t>Prístup učiteľov k žiakom na hodinách občianskej náuky</w:t>
      </w:r>
      <w:r w:rsidR="001536C0" w:rsidRPr="00FC0990">
        <w:rPr>
          <w:rFonts w:ascii="Arial" w:hAnsi="Arial" w:cs="Arial"/>
          <w:color w:val="5F497A" w:themeColor="accent4" w:themeShade="BF"/>
        </w:rPr>
        <w:t>/náuky o spoločnosti</w:t>
      </w:r>
      <w:bookmarkEnd w:id="16"/>
      <w:r w:rsidRPr="00FC0990">
        <w:rPr>
          <w:rFonts w:ascii="Arial" w:hAnsi="Arial" w:cs="Arial"/>
          <w:color w:val="5F497A" w:themeColor="accent4" w:themeShade="BF"/>
        </w:rPr>
        <w:t xml:space="preserve"> </w:t>
      </w:r>
      <w:bookmarkEnd w:id="15"/>
    </w:p>
    <w:p w:rsidR="00235BB1" w:rsidRPr="00FC0990" w:rsidRDefault="00235BB1" w:rsidP="001536C0">
      <w:pPr>
        <w:spacing w:after="0"/>
        <w:jc w:val="both"/>
        <w:rPr>
          <w:rFonts w:ascii="Arial" w:hAnsi="Arial" w:cs="Arial"/>
          <w:sz w:val="12"/>
          <w:szCs w:val="12"/>
        </w:rPr>
      </w:pPr>
    </w:p>
    <w:p w:rsidR="001536C0" w:rsidRPr="00AF200E" w:rsidRDefault="00E57C71" w:rsidP="001536C0">
      <w:pPr>
        <w:spacing w:after="0"/>
        <w:jc w:val="both"/>
        <w:rPr>
          <w:rFonts w:ascii="Arial" w:hAnsi="Arial" w:cs="Arial"/>
          <w:sz w:val="24"/>
          <w:szCs w:val="24"/>
        </w:rPr>
      </w:pPr>
      <w:r w:rsidRPr="00AF200E">
        <w:rPr>
          <w:rFonts w:ascii="Arial" w:hAnsi="Arial" w:cs="Arial"/>
          <w:sz w:val="24"/>
          <w:szCs w:val="24"/>
        </w:rPr>
        <w:t>Výchova a vzdelávanie k ľudským právam by malo byť skôr o prijímaní stanovísk a metódach ako o obsahu. Dosiahnutie jednotlivých cieľov programu nie je možné iba redukovan</w:t>
      </w:r>
      <w:r w:rsidR="00276933" w:rsidRPr="00AF200E">
        <w:rPr>
          <w:rFonts w:ascii="Arial" w:hAnsi="Arial" w:cs="Arial"/>
          <w:sz w:val="24"/>
          <w:szCs w:val="24"/>
        </w:rPr>
        <w:t xml:space="preserve">ím obsahu na memorovanie faktov </w:t>
      </w:r>
      <w:r w:rsidRPr="00AF200E">
        <w:rPr>
          <w:rFonts w:ascii="Arial" w:hAnsi="Arial" w:cs="Arial"/>
          <w:sz w:val="24"/>
          <w:szCs w:val="24"/>
        </w:rPr>
        <w:t>a</w:t>
      </w:r>
      <w:r w:rsidR="00276933" w:rsidRPr="00AF200E">
        <w:rPr>
          <w:rFonts w:ascii="Arial" w:hAnsi="Arial" w:cs="Arial"/>
          <w:sz w:val="24"/>
          <w:szCs w:val="24"/>
        </w:rPr>
        <w:t>lebo</w:t>
      </w:r>
      <w:r w:rsidR="00235BB1" w:rsidRPr="00AF200E">
        <w:rPr>
          <w:rFonts w:ascii="Arial" w:hAnsi="Arial" w:cs="Arial"/>
          <w:sz w:val="24"/>
          <w:szCs w:val="24"/>
        </w:rPr>
        <w:t xml:space="preserve"> keď </w:t>
      </w:r>
      <w:r w:rsidRPr="00AF200E">
        <w:rPr>
          <w:rFonts w:ascii="Arial" w:hAnsi="Arial" w:cs="Arial"/>
          <w:sz w:val="24"/>
          <w:szCs w:val="24"/>
        </w:rPr>
        <w:t>sa vyučovanie odohráva v nedemokratickom prostredí. Preto je potrebné sa sústrediť na osvojenie takých poznatkov a vedomostí, ktoré sú primerané veku, a to formou od intuitívneho a zážitkového osvojenia až po kognitívne poznatky a naopak, od pochopenia pojmov po získanie zručností a ich aplikáciu do bežného života</w:t>
      </w:r>
      <w:r w:rsidRPr="00AF200E">
        <w:rPr>
          <w:rStyle w:val="Odkaznapoznmkupodiarou"/>
          <w:rFonts w:ascii="Arial" w:hAnsi="Arial" w:cs="Arial"/>
          <w:sz w:val="24"/>
          <w:szCs w:val="24"/>
        </w:rPr>
        <w:footnoteReference w:id="13"/>
      </w:r>
      <w:r w:rsidRPr="00AF200E">
        <w:rPr>
          <w:rFonts w:ascii="Arial" w:hAnsi="Arial" w:cs="Arial"/>
          <w:sz w:val="24"/>
          <w:szCs w:val="24"/>
        </w:rPr>
        <w:t xml:space="preserve">. </w:t>
      </w:r>
    </w:p>
    <w:p w:rsidR="00E57C71" w:rsidRPr="00AF200E" w:rsidRDefault="001536C0" w:rsidP="00E57C71">
      <w:pPr>
        <w:jc w:val="both"/>
        <w:rPr>
          <w:rFonts w:ascii="Arial" w:hAnsi="Arial" w:cs="Arial"/>
          <w:sz w:val="24"/>
          <w:szCs w:val="24"/>
        </w:rPr>
      </w:pPr>
      <w:r w:rsidRPr="00AF200E">
        <w:rPr>
          <w:rFonts w:ascii="Arial" w:hAnsi="Arial" w:cs="Arial"/>
          <w:sz w:val="24"/>
          <w:szCs w:val="24"/>
        </w:rPr>
        <w:t xml:space="preserve">Aj z tohto dôvodu </w:t>
      </w:r>
      <w:r w:rsidR="00E57C71" w:rsidRPr="00AF200E">
        <w:rPr>
          <w:rFonts w:ascii="Arial" w:hAnsi="Arial" w:cs="Arial"/>
          <w:sz w:val="24"/>
          <w:szCs w:val="24"/>
        </w:rPr>
        <w:t xml:space="preserve">v rámci prieskumu mali </w:t>
      </w:r>
      <w:r w:rsidR="00E57C71" w:rsidRPr="00AF200E">
        <w:rPr>
          <w:rFonts w:ascii="Arial" w:hAnsi="Arial" w:cs="Arial"/>
          <w:b/>
          <w:sz w:val="24"/>
          <w:szCs w:val="24"/>
          <w:u w:val="single"/>
        </w:rPr>
        <w:t xml:space="preserve">učitelia </w:t>
      </w:r>
      <w:r w:rsidR="00E57C71" w:rsidRPr="00AF200E">
        <w:rPr>
          <w:rFonts w:ascii="Arial" w:hAnsi="Arial" w:cs="Arial"/>
          <w:sz w:val="24"/>
          <w:szCs w:val="24"/>
        </w:rPr>
        <w:t xml:space="preserve">charakterizovať svoj </w:t>
      </w:r>
      <w:r w:rsidR="00E57C71" w:rsidRPr="00AF200E">
        <w:rPr>
          <w:rFonts w:ascii="Arial" w:hAnsi="Arial" w:cs="Arial"/>
          <w:b/>
          <w:sz w:val="24"/>
          <w:szCs w:val="24"/>
        </w:rPr>
        <w:t>prístup k žiakom na hodinách občianskej náuky</w:t>
      </w:r>
      <w:r w:rsidRPr="00AF200E">
        <w:rPr>
          <w:rFonts w:ascii="Arial" w:hAnsi="Arial" w:cs="Arial"/>
          <w:b/>
          <w:sz w:val="24"/>
          <w:szCs w:val="24"/>
        </w:rPr>
        <w:t>/náuky o spoločnosti</w:t>
      </w:r>
      <w:r w:rsidR="00E57C71" w:rsidRPr="00AF200E">
        <w:rPr>
          <w:rFonts w:ascii="Arial" w:hAnsi="Arial" w:cs="Arial"/>
          <w:sz w:val="24"/>
          <w:szCs w:val="24"/>
        </w:rPr>
        <w:t xml:space="preserve"> pomocou výrokov na hodnotiacej škále od „rozhodne nie“ až po „rozhodne áno“. </w:t>
      </w:r>
    </w:p>
    <w:p w:rsidR="008D42A8" w:rsidRPr="00AF200E" w:rsidRDefault="008D42A8" w:rsidP="008D42A8">
      <w:pPr>
        <w:jc w:val="both"/>
        <w:rPr>
          <w:rFonts w:ascii="Arial" w:hAnsi="Arial" w:cs="Arial"/>
          <w:sz w:val="24"/>
          <w:szCs w:val="24"/>
        </w:rPr>
      </w:pPr>
      <w:r w:rsidRPr="00AF200E">
        <w:rPr>
          <w:rFonts w:ascii="Arial" w:hAnsi="Arial" w:cs="Arial"/>
          <w:sz w:val="24"/>
          <w:szCs w:val="24"/>
        </w:rPr>
        <w:t xml:space="preserve">Rozhodne súhlasila s výrokom, že </w:t>
      </w:r>
      <w:r w:rsidRPr="00AF200E">
        <w:rPr>
          <w:rFonts w:ascii="Arial" w:hAnsi="Arial" w:cs="Arial"/>
          <w:b/>
          <w:sz w:val="24"/>
          <w:szCs w:val="24"/>
        </w:rPr>
        <w:t>od žiakov požadujú len vedomosti predpísané učebnými osnovami</w:t>
      </w:r>
      <w:r w:rsidRPr="00AF200E">
        <w:rPr>
          <w:rFonts w:ascii="Arial" w:hAnsi="Arial" w:cs="Arial"/>
          <w:sz w:val="24"/>
          <w:szCs w:val="24"/>
        </w:rPr>
        <w:t xml:space="preserve"> iba 5,5 % učiteľov, čiastočný súhlas vyslovila </w:t>
      </w:r>
      <w:r w:rsidR="00AF200E" w:rsidRPr="00B5082D">
        <w:rPr>
          <w:rFonts w:ascii="Arial" w:hAnsi="Arial" w:cs="Arial"/>
          <w:sz w:val="24"/>
          <w:szCs w:val="24"/>
        </w:rPr>
        <w:t>štvrtina</w:t>
      </w:r>
      <w:r w:rsidRPr="00B5082D">
        <w:rPr>
          <w:rFonts w:ascii="Arial" w:hAnsi="Arial" w:cs="Arial"/>
          <w:sz w:val="24"/>
          <w:szCs w:val="24"/>
        </w:rPr>
        <w:t xml:space="preserve"> </w:t>
      </w:r>
      <w:r w:rsidRPr="00AF200E">
        <w:rPr>
          <w:rFonts w:ascii="Arial" w:hAnsi="Arial" w:cs="Arial"/>
          <w:sz w:val="24"/>
          <w:szCs w:val="24"/>
        </w:rPr>
        <w:t>(26,0 %). Naopak rozhodný nesúhlas s uvedeným prístupom uviedla takmer polovica (42,5</w:t>
      </w:r>
      <w:r w:rsidR="004F5422" w:rsidRPr="00AF200E">
        <w:rPr>
          <w:rFonts w:ascii="Arial" w:hAnsi="Arial" w:cs="Arial"/>
          <w:sz w:val="24"/>
          <w:szCs w:val="24"/>
        </w:rPr>
        <w:t xml:space="preserve"> </w:t>
      </w:r>
      <w:r w:rsidRPr="00AF200E">
        <w:rPr>
          <w:rFonts w:ascii="Arial" w:hAnsi="Arial" w:cs="Arial"/>
          <w:sz w:val="24"/>
          <w:szCs w:val="24"/>
        </w:rPr>
        <w:t>%) a čiastočný nesúhlas bol zastúpený u 26,0</w:t>
      </w:r>
      <w:r w:rsidR="004F5422" w:rsidRPr="00AF200E">
        <w:rPr>
          <w:rFonts w:ascii="Arial" w:hAnsi="Arial" w:cs="Arial"/>
          <w:sz w:val="24"/>
          <w:szCs w:val="24"/>
        </w:rPr>
        <w:t xml:space="preserve"> </w:t>
      </w:r>
      <w:r w:rsidRPr="00AF200E">
        <w:rPr>
          <w:rFonts w:ascii="Arial" w:hAnsi="Arial" w:cs="Arial"/>
          <w:sz w:val="24"/>
          <w:szCs w:val="24"/>
        </w:rPr>
        <w:t xml:space="preserve">% učiteľov. Z toho vyplýva pozitívny fakt a síce, že počet tých učiteľov, ktorí podľa svojich vyjadrení vyžadujú od žiakov iba </w:t>
      </w:r>
      <w:r w:rsidRPr="00AF200E">
        <w:rPr>
          <w:rFonts w:ascii="Arial" w:hAnsi="Arial" w:cs="Arial"/>
          <w:sz w:val="24"/>
          <w:szCs w:val="24"/>
        </w:rPr>
        <w:lastRenderedPageBreak/>
        <w:t>poznatky predpísané učebnými osnovami</w:t>
      </w:r>
      <w:r w:rsidR="00235BB1" w:rsidRPr="00AF200E">
        <w:rPr>
          <w:rFonts w:ascii="Arial" w:hAnsi="Arial" w:cs="Arial"/>
          <w:sz w:val="24"/>
          <w:szCs w:val="24"/>
        </w:rPr>
        <w:t>,</w:t>
      </w:r>
      <w:r w:rsidRPr="00AF200E">
        <w:rPr>
          <w:rFonts w:ascii="Arial" w:hAnsi="Arial" w:cs="Arial"/>
          <w:sz w:val="24"/>
          <w:szCs w:val="24"/>
        </w:rPr>
        <w:t xml:space="preserve"> je výrazne menší (31,5</w:t>
      </w:r>
      <w:r w:rsidR="004F5422" w:rsidRPr="00AF200E">
        <w:rPr>
          <w:rFonts w:ascii="Arial" w:hAnsi="Arial" w:cs="Arial"/>
          <w:sz w:val="24"/>
          <w:szCs w:val="24"/>
        </w:rPr>
        <w:t xml:space="preserve"> </w:t>
      </w:r>
      <w:r w:rsidRPr="00AF200E">
        <w:rPr>
          <w:rFonts w:ascii="Arial" w:hAnsi="Arial" w:cs="Arial"/>
          <w:sz w:val="24"/>
          <w:szCs w:val="24"/>
        </w:rPr>
        <w:t>%) ako tých, ktorí pravdepodobne k výučbe pristupujú aktívnejšie a od žiakov požadujú aj vedomosti navyše (68,5</w:t>
      </w:r>
      <w:r w:rsidR="004F5422" w:rsidRPr="00AF200E">
        <w:rPr>
          <w:rFonts w:ascii="Arial" w:hAnsi="Arial" w:cs="Arial"/>
          <w:sz w:val="24"/>
          <w:szCs w:val="24"/>
        </w:rPr>
        <w:t xml:space="preserve"> </w:t>
      </w:r>
      <w:r w:rsidRPr="00AF200E">
        <w:rPr>
          <w:rFonts w:ascii="Arial" w:hAnsi="Arial" w:cs="Arial"/>
          <w:sz w:val="24"/>
          <w:szCs w:val="24"/>
        </w:rPr>
        <w:t>%).</w:t>
      </w:r>
      <w:r w:rsidRPr="00AF200E">
        <w:rPr>
          <w:rFonts w:ascii="Arial" w:hAnsi="Arial" w:cs="Arial"/>
          <w:color w:val="FF0000"/>
          <w:sz w:val="24"/>
          <w:szCs w:val="24"/>
        </w:rPr>
        <w:t xml:space="preserve"> </w:t>
      </w:r>
      <w:r w:rsidRPr="00AF200E">
        <w:rPr>
          <w:rFonts w:ascii="Arial" w:hAnsi="Arial" w:cs="Arial"/>
          <w:sz w:val="24"/>
          <w:szCs w:val="24"/>
        </w:rPr>
        <w:t>Na základe druhostupňovej analýzy sa nepotvrdili štatisticky významné rozdiely medzi skupinami respondentov, ktorí vyjadrili súhlasné</w:t>
      </w:r>
      <w:r w:rsidR="00AF200E">
        <w:rPr>
          <w:rFonts w:ascii="Arial" w:hAnsi="Arial" w:cs="Arial"/>
          <w:sz w:val="24"/>
          <w:szCs w:val="24"/>
        </w:rPr>
        <w:t xml:space="preserve"> alebo</w:t>
      </w:r>
      <w:r w:rsidRPr="00AF200E">
        <w:rPr>
          <w:rFonts w:ascii="Arial" w:hAnsi="Arial" w:cs="Arial"/>
          <w:sz w:val="24"/>
          <w:szCs w:val="24"/>
        </w:rPr>
        <w:t xml:space="preserve"> nesúhlasné stanoviská vo vzťahu k </w:t>
      </w:r>
      <w:proofErr w:type="spellStart"/>
      <w:r w:rsidRPr="00AF200E">
        <w:rPr>
          <w:rFonts w:ascii="Arial" w:hAnsi="Arial" w:cs="Arial"/>
          <w:sz w:val="24"/>
          <w:szCs w:val="24"/>
        </w:rPr>
        <w:t>socio-demografickým</w:t>
      </w:r>
      <w:proofErr w:type="spellEnd"/>
      <w:r w:rsidRPr="00AF200E">
        <w:rPr>
          <w:rFonts w:ascii="Arial" w:hAnsi="Arial" w:cs="Arial"/>
          <w:sz w:val="24"/>
          <w:szCs w:val="24"/>
        </w:rPr>
        <w:t xml:space="preserve"> charakteristikám. Podľa dĺžky odbornej praxe požadujú od žiakov len vedomosti predpísané učebnými osnovami najčastejšie respondenti učiaci na škole 21 až 25 rokov (100%), všetci učitelia pôsobiaci na škole 16-20 rokov s daným tvrdením nesúhlasili. </w:t>
      </w:r>
    </w:p>
    <w:p w:rsidR="008D42A8" w:rsidRPr="00AF200E" w:rsidRDefault="008D42A8" w:rsidP="00AF200E">
      <w:pPr>
        <w:spacing w:after="120"/>
        <w:jc w:val="both"/>
        <w:rPr>
          <w:rFonts w:ascii="Arial" w:hAnsi="Arial" w:cs="Arial"/>
          <w:sz w:val="24"/>
          <w:szCs w:val="24"/>
        </w:rPr>
      </w:pPr>
      <w:r w:rsidRPr="00AF200E">
        <w:rPr>
          <w:rFonts w:ascii="Arial" w:hAnsi="Arial" w:cs="Arial"/>
          <w:sz w:val="24"/>
          <w:szCs w:val="24"/>
        </w:rPr>
        <w:t xml:space="preserve">Prevažná väčšina učiteľov (96,4 %) podľa ich vyjadrení </w:t>
      </w:r>
      <w:r w:rsidRPr="00AF200E">
        <w:rPr>
          <w:rFonts w:ascii="Arial" w:hAnsi="Arial" w:cs="Arial"/>
          <w:b/>
          <w:sz w:val="24"/>
          <w:szCs w:val="24"/>
        </w:rPr>
        <w:t>pripravuje pre žiakov aj netradičné úlohy, ktoré si vyžadujú ich aktivitu</w:t>
      </w:r>
      <w:r w:rsidRPr="00AF200E">
        <w:rPr>
          <w:rFonts w:ascii="Arial" w:hAnsi="Arial" w:cs="Arial"/>
          <w:sz w:val="24"/>
          <w:szCs w:val="24"/>
        </w:rPr>
        <w:t>, opačný prístup pripustilo iba 2,7 % opýtaných.</w:t>
      </w:r>
      <w:r w:rsidRPr="00AF200E">
        <w:rPr>
          <w:rFonts w:ascii="Arial" w:hAnsi="Arial" w:cs="Arial"/>
          <w:color w:val="FF0000"/>
          <w:sz w:val="24"/>
          <w:szCs w:val="24"/>
        </w:rPr>
        <w:t xml:space="preserve"> </w:t>
      </w:r>
      <w:r w:rsidRPr="00AF200E">
        <w:rPr>
          <w:rFonts w:ascii="Arial" w:hAnsi="Arial" w:cs="Arial"/>
          <w:sz w:val="24"/>
          <w:szCs w:val="24"/>
        </w:rPr>
        <w:t>Avšak iba viac ako tretina (38,7 %) s týmto tvrdením rozhodne súhlasila, čiastočný súhlas prejavila najväčšia skupina opýtaných (58,7</w:t>
      </w:r>
      <w:r w:rsidR="00EA3FC2" w:rsidRPr="00AF200E">
        <w:rPr>
          <w:rFonts w:ascii="Arial" w:hAnsi="Arial" w:cs="Arial"/>
          <w:sz w:val="24"/>
          <w:szCs w:val="24"/>
        </w:rPr>
        <w:t xml:space="preserve"> </w:t>
      </w:r>
      <w:r w:rsidRPr="00AF200E">
        <w:rPr>
          <w:rFonts w:ascii="Arial" w:hAnsi="Arial" w:cs="Arial"/>
          <w:sz w:val="24"/>
          <w:szCs w:val="24"/>
        </w:rPr>
        <w:t xml:space="preserve">%). </w:t>
      </w:r>
    </w:p>
    <w:p w:rsidR="008D42A8" w:rsidRPr="00AF200E" w:rsidRDefault="008D42A8" w:rsidP="00AF200E">
      <w:pPr>
        <w:spacing w:after="120"/>
        <w:jc w:val="both"/>
        <w:rPr>
          <w:rFonts w:ascii="Arial" w:hAnsi="Arial" w:cs="Arial"/>
          <w:sz w:val="24"/>
          <w:szCs w:val="24"/>
        </w:rPr>
      </w:pPr>
      <w:r w:rsidRPr="00AF200E">
        <w:rPr>
          <w:rFonts w:ascii="Arial" w:hAnsi="Arial" w:cs="Arial"/>
          <w:sz w:val="24"/>
          <w:szCs w:val="24"/>
        </w:rPr>
        <w:t>Pri tvrdení „</w:t>
      </w:r>
      <w:r w:rsidRPr="00AF200E">
        <w:rPr>
          <w:rFonts w:ascii="Arial" w:hAnsi="Arial" w:cs="Arial"/>
          <w:b/>
          <w:sz w:val="24"/>
          <w:szCs w:val="24"/>
        </w:rPr>
        <w:t>Vediem žiakov k využívaniu rôznorodých zdrojov informácií</w:t>
      </w:r>
      <w:r w:rsidRPr="00AF200E">
        <w:rPr>
          <w:rFonts w:ascii="Arial" w:hAnsi="Arial" w:cs="Arial"/>
          <w:sz w:val="24"/>
          <w:szCs w:val="24"/>
        </w:rPr>
        <w:t>“ viac ako polovica pedagógov (68,0 %) rozhodne súhlasila s daným výrokom a takmer tretina (30,7</w:t>
      </w:r>
      <w:r w:rsidR="004F5422" w:rsidRPr="00AF200E">
        <w:rPr>
          <w:rFonts w:ascii="Arial" w:hAnsi="Arial" w:cs="Arial"/>
          <w:sz w:val="24"/>
          <w:szCs w:val="24"/>
        </w:rPr>
        <w:t xml:space="preserve"> </w:t>
      </w:r>
      <w:r w:rsidRPr="00AF200E">
        <w:rPr>
          <w:rFonts w:ascii="Arial" w:hAnsi="Arial" w:cs="Arial"/>
          <w:sz w:val="24"/>
          <w:szCs w:val="24"/>
        </w:rPr>
        <w:t>%) vyjadrila čiastočný súhlas. Čiastočne s ním nesúhlasilo iba 1,3</w:t>
      </w:r>
      <w:r w:rsidR="004F5422" w:rsidRPr="00AF200E">
        <w:rPr>
          <w:rFonts w:ascii="Arial" w:hAnsi="Arial" w:cs="Arial"/>
          <w:sz w:val="24"/>
          <w:szCs w:val="24"/>
        </w:rPr>
        <w:t xml:space="preserve"> </w:t>
      </w:r>
      <w:r w:rsidRPr="00AF200E">
        <w:rPr>
          <w:rFonts w:ascii="Arial" w:hAnsi="Arial" w:cs="Arial"/>
          <w:sz w:val="24"/>
          <w:szCs w:val="24"/>
        </w:rPr>
        <w:t xml:space="preserve">% učiteľov. </w:t>
      </w:r>
    </w:p>
    <w:p w:rsidR="008D42A8" w:rsidRPr="00AF200E" w:rsidRDefault="008D42A8" w:rsidP="00AF200E">
      <w:pPr>
        <w:spacing w:after="120"/>
        <w:jc w:val="both"/>
        <w:rPr>
          <w:rFonts w:ascii="Arial" w:hAnsi="Arial" w:cs="Arial"/>
          <w:sz w:val="24"/>
          <w:szCs w:val="24"/>
        </w:rPr>
      </w:pPr>
      <w:r w:rsidRPr="00AF200E">
        <w:rPr>
          <w:rFonts w:ascii="Arial" w:hAnsi="Arial" w:cs="Arial"/>
          <w:sz w:val="24"/>
          <w:szCs w:val="24"/>
        </w:rPr>
        <w:t>Podľa odpovedí učiteľov takmer polovica (44,6</w:t>
      </w:r>
      <w:r w:rsidR="00EA3FC2" w:rsidRPr="00AF200E">
        <w:rPr>
          <w:rFonts w:ascii="Arial" w:hAnsi="Arial" w:cs="Arial"/>
          <w:sz w:val="24"/>
          <w:szCs w:val="24"/>
        </w:rPr>
        <w:t xml:space="preserve"> </w:t>
      </w:r>
      <w:r w:rsidRPr="00AF200E">
        <w:rPr>
          <w:rFonts w:ascii="Arial" w:hAnsi="Arial" w:cs="Arial"/>
          <w:sz w:val="24"/>
          <w:szCs w:val="24"/>
        </w:rPr>
        <w:t xml:space="preserve">%) rozhodne súhlasí s konštatovaním, že </w:t>
      </w:r>
      <w:r w:rsidRPr="00AF200E">
        <w:rPr>
          <w:rFonts w:ascii="Arial" w:hAnsi="Arial" w:cs="Arial"/>
          <w:b/>
          <w:sz w:val="24"/>
          <w:szCs w:val="24"/>
        </w:rPr>
        <w:t>od žiakov vyžadujú disciplínu a poriadok</w:t>
      </w:r>
      <w:r w:rsidRPr="00AF200E">
        <w:rPr>
          <w:rFonts w:ascii="Arial" w:hAnsi="Arial" w:cs="Arial"/>
          <w:sz w:val="24"/>
          <w:szCs w:val="24"/>
        </w:rPr>
        <w:t>, viac ako polovica s daným výrokom čiastočne súhlasí (51,4</w:t>
      </w:r>
      <w:r w:rsidR="00EA3FC2" w:rsidRPr="00AF200E">
        <w:rPr>
          <w:rFonts w:ascii="Arial" w:hAnsi="Arial" w:cs="Arial"/>
          <w:sz w:val="24"/>
          <w:szCs w:val="24"/>
        </w:rPr>
        <w:t xml:space="preserve"> </w:t>
      </w:r>
      <w:r w:rsidRPr="00AF200E">
        <w:rPr>
          <w:rFonts w:ascii="Arial" w:hAnsi="Arial" w:cs="Arial"/>
          <w:sz w:val="24"/>
          <w:szCs w:val="24"/>
        </w:rPr>
        <w:t>%) a iba 4,1</w:t>
      </w:r>
      <w:r w:rsidR="00EA3FC2" w:rsidRPr="00AF200E">
        <w:rPr>
          <w:rFonts w:ascii="Arial" w:hAnsi="Arial" w:cs="Arial"/>
          <w:sz w:val="24"/>
          <w:szCs w:val="24"/>
        </w:rPr>
        <w:t xml:space="preserve"> </w:t>
      </w:r>
      <w:r w:rsidRPr="00AF200E">
        <w:rPr>
          <w:rFonts w:ascii="Arial" w:hAnsi="Arial" w:cs="Arial"/>
          <w:sz w:val="24"/>
          <w:szCs w:val="24"/>
        </w:rPr>
        <w:t xml:space="preserve">% respondentov vyjadrilo čiastočný nesúhlas. Rozhodný nesúhlas sme nezaznamenali ani v jednej odpovedi. </w:t>
      </w:r>
    </w:p>
    <w:p w:rsidR="008D42A8" w:rsidRPr="009836CE" w:rsidRDefault="008D42A8" w:rsidP="00AF200E">
      <w:pPr>
        <w:spacing w:after="120"/>
        <w:jc w:val="both"/>
        <w:rPr>
          <w:rFonts w:ascii="Arial" w:hAnsi="Arial" w:cs="Arial"/>
          <w:sz w:val="24"/>
          <w:szCs w:val="24"/>
        </w:rPr>
      </w:pPr>
      <w:r w:rsidRPr="00AF200E">
        <w:rPr>
          <w:rFonts w:ascii="Arial" w:hAnsi="Arial" w:cs="Arial"/>
          <w:sz w:val="24"/>
          <w:szCs w:val="24"/>
        </w:rPr>
        <w:t xml:space="preserve">Je pozitívnym zistením, že prevažná väčšina pedagógov vo svojich odpovediach uvádzala, že </w:t>
      </w:r>
      <w:r w:rsidRPr="00AF200E">
        <w:rPr>
          <w:rFonts w:ascii="Arial" w:hAnsi="Arial" w:cs="Arial"/>
          <w:b/>
          <w:sz w:val="24"/>
          <w:szCs w:val="24"/>
        </w:rPr>
        <w:t xml:space="preserve">rozvíjajú </w:t>
      </w:r>
      <w:proofErr w:type="spellStart"/>
      <w:r w:rsidRPr="00AF200E">
        <w:rPr>
          <w:rFonts w:ascii="Arial" w:hAnsi="Arial" w:cs="Arial"/>
          <w:b/>
          <w:sz w:val="24"/>
          <w:szCs w:val="24"/>
        </w:rPr>
        <w:t>nonkognitívne</w:t>
      </w:r>
      <w:proofErr w:type="spellEnd"/>
      <w:r w:rsidRPr="00AF200E">
        <w:rPr>
          <w:rFonts w:ascii="Arial" w:hAnsi="Arial" w:cs="Arial"/>
          <w:b/>
          <w:sz w:val="24"/>
          <w:szCs w:val="24"/>
        </w:rPr>
        <w:t xml:space="preserve"> funkcie žiakov</w:t>
      </w:r>
      <w:r w:rsidRPr="00AF200E">
        <w:rPr>
          <w:rFonts w:ascii="Arial" w:hAnsi="Arial" w:cs="Arial"/>
          <w:sz w:val="24"/>
          <w:szCs w:val="24"/>
        </w:rPr>
        <w:t xml:space="preserve">, čiže rozvoj vyšších poznávacích procesov, rozvoj osobnosti, ich tvorivosti a iniciatívy, z toho viac ako polovica (59,7 %) s daným tvrdením čiastočne súhlasila a takmer tretina (28,4 %) vyslovila úplný súhlas. Čiastočný </w:t>
      </w:r>
      <w:r w:rsidRPr="009836CE">
        <w:rPr>
          <w:rFonts w:ascii="Arial" w:hAnsi="Arial" w:cs="Arial"/>
          <w:sz w:val="24"/>
          <w:szCs w:val="24"/>
        </w:rPr>
        <w:t xml:space="preserve">nesúhlas potvrdilo 9,0 % opýtaných a rozhodný nesúhlas bol zastúpený iba u 3,0 </w:t>
      </w:r>
      <w:r w:rsidR="00EA3FC2" w:rsidRPr="009836CE">
        <w:rPr>
          <w:rFonts w:ascii="Arial" w:hAnsi="Arial" w:cs="Arial"/>
          <w:sz w:val="24"/>
          <w:szCs w:val="24"/>
        </w:rPr>
        <w:t>% pedagógov</w:t>
      </w:r>
      <w:r w:rsidRPr="009836CE">
        <w:rPr>
          <w:rFonts w:ascii="Arial" w:hAnsi="Arial" w:cs="Arial"/>
          <w:sz w:val="24"/>
          <w:szCs w:val="24"/>
        </w:rPr>
        <w:t xml:space="preserve">. </w:t>
      </w:r>
    </w:p>
    <w:p w:rsidR="008D42A8" w:rsidRPr="00AF200E" w:rsidRDefault="008D42A8" w:rsidP="008D42A8">
      <w:pPr>
        <w:jc w:val="both"/>
        <w:rPr>
          <w:rFonts w:ascii="Arial" w:hAnsi="Arial" w:cs="Arial"/>
          <w:sz w:val="24"/>
          <w:szCs w:val="24"/>
        </w:rPr>
      </w:pPr>
      <w:r w:rsidRPr="00AF200E">
        <w:rPr>
          <w:rFonts w:ascii="Arial" w:hAnsi="Arial" w:cs="Arial"/>
          <w:sz w:val="24"/>
          <w:szCs w:val="24"/>
        </w:rPr>
        <w:t>Až 81,6</w:t>
      </w:r>
      <w:r w:rsidR="004F5422" w:rsidRPr="00AF200E">
        <w:rPr>
          <w:rFonts w:ascii="Arial" w:hAnsi="Arial" w:cs="Arial"/>
          <w:sz w:val="24"/>
          <w:szCs w:val="24"/>
        </w:rPr>
        <w:t xml:space="preserve"> </w:t>
      </w:r>
      <w:r w:rsidRPr="00AF200E">
        <w:rPr>
          <w:rFonts w:ascii="Arial" w:hAnsi="Arial" w:cs="Arial"/>
          <w:sz w:val="24"/>
          <w:szCs w:val="24"/>
        </w:rPr>
        <w:t xml:space="preserve">% (rozhodne a skôr áno) učiteľov </w:t>
      </w:r>
      <w:r w:rsidRPr="00AF200E">
        <w:rPr>
          <w:rFonts w:ascii="Arial" w:hAnsi="Arial" w:cs="Arial"/>
          <w:b/>
          <w:sz w:val="24"/>
          <w:szCs w:val="24"/>
        </w:rPr>
        <w:t>zapájalo žiakov do práce na projektoch</w:t>
      </w:r>
      <w:r w:rsidRPr="00AF200E">
        <w:rPr>
          <w:rFonts w:ascii="Arial" w:hAnsi="Arial" w:cs="Arial"/>
          <w:b/>
          <w:i/>
          <w:sz w:val="24"/>
          <w:szCs w:val="24"/>
        </w:rPr>
        <w:t>,</w:t>
      </w:r>
      <w:r w:rsidRPr="00AF200E">
        <w:rPr>
          <w:rFonts w:ascii="Arial" w:hAnsi="Arial" w:cs="Arial"/>
          <w:sz w:val="24"/>
          <w:szCs w:val="24"/>
        </w:rPr>
        <w:t xml:space="preserve"> čiastočne s daným výrokom nesúhlasilo 17,1</w:t>
      </w:r>
      <w:r w:rsidR="00EA3FC2" w:rsidRPr="00AF200E">
        <w:rPr>
          <w:rFonts w:ascii="Arial" w:hAnsi="Arial" w:cs="Arial"/>
          <w:sz w:val="24"/>
          <w:szCs w:val="24"/>
        </w:rPr>
        <w:t xml:space="preserve"> </w:t>
      </w:r>
      <w:r w:rsidRPr="00AF200E">
        <w:rPr>
          <w:rFonts w:ascii="Arial" w:hAnsi="Arial" w:cs="Arial"/>
          <w:sz w:val="24"/>
          <w:szCs w:val="24"/>
        </w:rPr>
        <w:t>% opýtaných a iba 1,3</w:t>
      </w:r>
      <w:r w:rsidR="00EA3FC2" w:rsidRPr="00AF200E">
        <w:rPr>
          <w:rFonts w:ascii="Arial" w:hAnsi="Arial" w:cs="Arial"/>
          <w:sz w:val="24"/>
          <w:szCs w:val="24"/>
        </w:rPr>
        <w:t xml:space="preserve"> </w:t>
      </w:r>
      <w:r w:rsidRPr="00AF200E">
        <w:rPr>
          <w:rFonts w:ascii="Arial" w:hAnsi="Arial" w:cs="Arial"/>
          <w:sz w:val="24"/>
          <w:szCs w:val="24"/>
        </w:rPr>
        <w:t>% označilo možnosť „rozhodne</w:t>
      </w:r>
      <w:r w:rsidR="00EA3FC2" w:rsidRPr="00AF200E">
        <w:rPr>
          <w:rFonts w:ascii="Arial" w:hAnsi="Arial" w:cs="Arial"/>
          <w:sz w:val="24"/>
          <w:szCs w:val="24"/>
        </w:rPr>
        <w:t xml:space="preserve"> nie“. </w:t>
      </w:r>
      <w:r w:rsidRPr="00AF200E">
        <w:rPr>
          <w:rFonts w:ascii="Arial" w:hAnsi="Arial" w:cs="Arial"/>
          <w:sz w:val="24"/>
          <w:szCs w:val="24"/>
        </w:rPr>
        <w:t>Pozitívne vyznieva zistenie, že všetci (100</w:t>
      </w:r>
      <w:r w:rsidR="004F5422" w:rsidRPr="00AF200E">
        <w:rPr>
          <w:rFonts w:ascii="Arial" w:hAnsi="Arial" w:cs="Arial"/>
          <w:sz w:val="24"/>
          <w:szCs w:val="24"/>
        </w:rPr>
        <w:t xml:space="preserve"> </w:t>
      </w:r>
      <w:r w:rsidRPr="00AF200E">
        <w:rPr>
          <w:rFonts w:ascii="Arial" w:hAnsi="Arial" w:cs="Arial"/>
          <w:sz w:val="24"/>
          <w:szCs w:val="24"/>
        </w:rPr>
        <w:t xml:space="preserve">%) učitelia potvrdili, že </w:t>
      </w:r>
      <w:r w:rsidRPr="00AF200E">
        <w:rPr>
          <w:rFonts w:ascii="Arial" w:hAnsi="Arial" w:cs="Arial"/>
          <w:b/>
          <w:sz w:val="24"/>
          <w:szCs w:val="24"/>
        </w:rPr>
        <w:t>žiakom umožňujú vyjadrovať svoje názory</w:t>
      </w:r>
      <w:r w:rsidRPr="00AF200E">
        <w:rPr>
          <w:rFonts w:ascii="Arial" w:hAnsi="Arial" w:cs="Arial"/>
          <w:sz w:val="24"/>
          <w:szCs w:val="24"/>
        </w:rPr>
        <w:t>, pričom 98,7</w:t>
      </w:r>
      <w:r w:rsidR="00EA3FC2" w:rsidRPr="00AF200E">
        <w:rPr>
          <w:rFonts w:ascii="Arial" w:hAnsi="Arial" w:cs="Arial"/>
          <w:sz w:val="24"/>
          <w:szCs w:val="24"/>
        </w:rPr>
        <w:t xml:space="preserve"> </w:t>
      </w:r>
      <w:r w:rsidRPr="00AF200E">
        <w:rPr>
          <w:rFonts w:ascii="Arial" w:hAnsi="Arial" w:cs="Arial"/>
          <w:sz w:val="24"/>
          <w:szCs w:val="24"/>
        </w:rPr>
        <w:t>% s týmto tvrdením rozhodne súhlasila a 1,3</w:t>
      </w:r>
      <w:r w:rsidR="00EA3FC2" w:rsidRPr="00AF200E">
        <w:rPr>
          <w:rFonts w:ascii="Arial" w:hAnsi="Arial" w:cs="Arial"/>
          <w:sz w:val="24"/>
          <w:szCs w:val="24"/>
        </w:rPr>
        <w:t xml:space="preserve"> % vyjadrilo čiastočný súhlas. </w:t>
      </w:r>
    </w:p>
    <w:p w:rsidR="008D42A8" w:rsidRPr="00C3511B" w:rsidRDefault="008D42A8" w:rsidP="008D42A8">
      <w:pPr>
        <w:jc w:val="both"/>
        <w:rPr>
          <w:rFonts w:ascii="Arial" w:hAnsi="Arial" w:cs="Arial"/>
          <w:color w:val="FF0000"/>
        </w:rPr>
      </w:pPr>
      <w:r>
        <w:rPr>
          <w:rFonts w:ascii="Arial" w:hAnsi="Arial" w:cs="Arial"/>
          <w:noProof/>
          <w:color w:val="FF0000"/>
          <w:lang w:eastAsia="sk-SK"/>
        </w:rPr>
        <w:lastRenderedPageBreak/>
        <w:drawing>
          <wp:inline distT="0" distB="0" distL="0" distR="0" wp14:anchorId="666A3AB6" wp14:editId="145B48BD">
            <wp:extent cx="5859624" cy="2827175"/>
            <wp:effectExtent l="0" t="0" r="27305" b="11430"/>
            <wp:docPr id="19" name="Graf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D42A8" w:rsidRPr="009836CE" w:rsidRDefault="008D42A8" w:rsidP="00EA3FC2">
      <w:pPr>
        <w:spacing w:after="0"/>
        <w:jc w:val="both"/>
        <w:rPr>
          <w:rFonts w:ascii="Arial" w:hAnsi="Arial" w:cs="Arial"/>
          <w:b/>
          <w:sz w:val="24"/>
          <w:szCs w:val="24"/>
        </w:rPr>
      </w:pPr>
      <w:r w:rsidRPr="009836CE">
        <w:rPr>
          <w:rFonts w:ascii="Arial" w:hAnsi="Arial" w:cs="Arial"/>
          <w:b/>
          <w:sz w:val="24"/>
          <w:szCs w:val="24"/>
        </w:rPr>
        <w:t>Komparácia údajov</w:t>
      </w:r>
    </w:p>
    <w:p w:rsidR="008D42A8" w:rsidRPr="009836CE" w:rsidRDefault="008D42A8" w:rsidP="009836CE">
      <w:pPr>
        <w:spacing w:after="0"/>
        <w:jc w:val="both"/>
        <w:rPr>
          <w:rFonts w:ascii="Arial" w:hAnsi="Arial" w:cs="Arial"/>
          <w:sz w:val="24"/>
          <w:szCs w:val="24"/>
        </w:rPr>
      </w:pPr>
      <w:r w:rsidRPr="009836CE">
        <w:rPr>
          <w:rFonts w:ascii="Arial" w:hAnsi="Arial" w:cs="Arial"/>
          <w:sz w:val="24"/>
          <w:szCs w:val="24"/>
        </w:rPr>
        <w:t>Na základe porovnania zistení s rokom 2007 možno konštatovať, že v súčasnosti:</w:t>
      </w:r>
    </w:p>
    <w:p w:rsidR="008D42A8" w:rsidRPr="009836CE" w:rsidRDefault="008D42A8" w:rsidP="008D42A8">
      <w:pPr>
        <w:numPr>
          <w:ilvl w:val="0"/>
          <w:numId w:val="8"/>
        </w:numPr>
        <w:spacing w:after="0" w:line="240" w:lineRule="auto"/>
        <w:jc w:val="both"/>
        <w:rPr>
          <w:rFonts w:ascii="Arial" w:hAnsi="Arial" w:cs="Arial"/>
          <w:sz w:val="24"/>
          <w:szCs w:val="24"/>
        </w:rPr>
      </w:pPr>
      <w:r w:rsidRPr="009836CE">
        <w:rPr>
          <w:rFonts w:ascii="Arial" w:hAnsi="Arial" w:cs="Arial"/>
          <w:b/>
          <w:sz w:val="24"/>
          <w:szCs w:val="24"/>
        </w:rPr>
        <w:t>pedagógovia</w:t>
      </w:r>
      <w:r w:rsidRPr="009836CE">
        <w:rPr>
          <w:rFonts w:ascii="Arial" w:hAnsi="Arial" w:cs="Arial"/>
          <w:sz w:val="24"/>
          <w:szCs w:val="24"/>
        </w:rPr>
        <w:t xml:space="preserve"> menej často (31,5</w:t>
      </w:r>
      <w:r w:rsidR="00EA3FC2" w:rsidRPr="009836CE">
        <w:rPr>
          <w:rFonts w:ascii="Arial" w:hAnsi="Arial" w:cs="Arial"/>
          <w:sz w:val="24"/>
          <w:szCs w:val="24"/>
        </w:rPr>
        <w:t xml:space="preserve"> </w:t>
      </w:r>
      <w:r w:rsidRPr="009836CE">
        <w:rPr>
          <w:rFonts w:ascii="Arial" w:hAnsi="Arial" w:cs="Arial"/>
          <w:sz w:val="24"/>
          <w:szCs w:val="24"/>
        </w:rPr>
        <w:t>%) súhlasili (súčet odpovedí rozhodne áno a skôr áno) s tvrdením, že od žiakov požadujú len vedomosti predpísané učebnými osnovami (rok 2007</w:t>
      </w:r>
      <w:r w:rsidR="00EA3FC2" w:rsidRPr="009836CE">
        <w:rPr>
          <w:rFonts w:ascii="Arial" w:hAnsi="Arial" w:cs="Arial"/>
          <w:sz w:val="24"/>
          <w:szCs w:val="24"/>
        </w:rPr>
        <w:t>:</w:t>
      </w:r>
      <w:r w:rsidRPr="009836CE">
        <w:rPr>
          <w:rFonts w:ascii="Arial" w:hAnsi="Arial" w:cs="Arial"/>
          <w:sz w:val="24"/>
          <w:szCs w:val="24"/>
        </w:rPr>
        <w:t xml:space="preserve"> 43,0</w:t>
      </w:r>
      <w:r w:rsidR="00EA3FC2" w:rsidRPr="009836CE">
        <w:rPr>
          <w:rFonts w:ascii="Arial" w:hAnsi="Arial" w:cs="Arial"/>
          <w:sz w:val="24"/>
          <w:szCs w:val="24"/>
        </w:rPr>
        <w:t xml:space="preserve"> </w:t>
      </w:r>
      <w:r w:rsidRPr="009836CE">
        <w:rPr>
          <w:rFonts w:ascii="Arial" w:hAnsi="Arial" w:cs="Arial"/>
          <w:sz w:val="24"/>
          <w:szCs w:val="24"/>
        </w:rPr>
        <w:t>%),</w:t>
      </w:r>
    </w:p>
    <w:p w:rsidR="008D42A8" w:rsidRPr="009836CE" w:rsidRDefault="00EA3FC2" w:rsidP="008D42A8">
      <w:pPr>
        <w:numPr>
          <w:ilvl w:val="0"/>
          <w:numId w:val="8"/>
        </w:numPr>
        <w:spacing w:after="0" w:line="240" w:lineRule="auto"/>
        <w:jc w:val="both"/>
        <w:rPr>
          <w:rFonts w:ascii="Arial" w:hAnsi="Arial" w:cs="Arial"/>
          <w:sz w:val="24"/>
          <w:szCs w:val="24"/>
        </w:rPr>
      </w:pPr>
      <w:r w:rsidRPr="009836CE">
        <w:rPr>
          <w:rFonts w:ascii="Arial" w:hAnsi="Arial" w:cs="Arial"/>
          <w:sz w:val="24"/>
          <w:szCs w:val="24"/>
        </w:rPr>
        <w:t>učitelia</w:t>
      </w:r>
      <w:r w:rsidR="008D42A8" w:rsidRPr="009836CE">
        <w:rPr>
          <w:rFonts w:ascii="Arial" w:hAnsi="Arial" w:cs="Arial"/>
          <w:sz w:val="24"/>
          <w:szCs w:val="24"/>
        </w:rPr>
        <w:t xml:space="preserve"> vo väčšej miere (97,4</w:t>
      </w:r>
      <w:r w:rsidR="004F5422" w:rsidRPr="009836CE">
        <w:rPr>
          <w:rFonts w:ascii="Arial" w:hAnsi="Arial" w:cs="Arial"/>
          <w:sz w:val="24"/>
          <w:szCs w:val="24"/>
        </w:rPr>
        <w:t xml:space="preserve"> </w:t>
      </w:r>
      <w:r w:rsidR="008D42A8" w:rsidRPr="009836CE">
        <w:rPr>
          <w:rFonts w:ascii="Arial" w:hAnsi="Arial" w:cs="Arial"/>
          <w:sz w:val="24"/>
          <w:szCs w:val="24"/>
        </w:rPr>
        <w:t>%) uvádzali, že pripravujú pre žiakov aj netradičné úlohy, vyžadujúce si ich aktivitu (rok 2007</w:t>
      </w:r>
      <w:r w:rsidRPr="009836CE">
        <w:rPr>
          <w:rFonts w:ascii="Arial" w:hAnsi="Arial" w:cs="Arial"/>
          <w:sz w:val="24"/>
          <w:szCs w:val="24"/>
        </w:rPr>
        <w:t>:</w:t>
      </w:r>
      <w:r w:rsidR="008D42A8" w:rsidRPr="009836CE">
        <w:rPr>
          <w:rFonts w:ascii="Arial" w:hAnsi="Arial" w:cs="Arial"/>
          <w:sz w:val="24"/>
          <w:szCs w:val="24"/>
        </w:rPr>
        <w:t xml:space="preserve"> 93,8</w:t>
      </w:r>
      <w:r w:rsidRPr="009836CE">
        <w:rPr>
          <w:rFonts w:ascii="Arial" w:hAnsi="Arial" w:cs="Arial"/>
          <w:sz w:val="24"/>
          <w:szCs w:val="24"/>
        </w:rPr>
        <w:t xml:space="preserve"> </w:t>
      </w:r>
      <w:r w:rsidR="008D42A8" w:rsidRPr="009836CE">
        <w:rPr>
          <w:rFonts w:ascii="Arial" w:hAnsi="Arial" w:cs="Arial"/>
          <w:sz w:val="24"/>
          <w:szCs w:val="24"/>
        </w:rPr>
        <w:t>%),</w:t>
      </w:r>
    </w:p>
    <w:p w:rsidR="008D42A8" w:rsidRPr="009836CE" w:rsidRDefault="008D42A8" w:rsidP="008D42A8">
      <w:pPr>
        <w:numPr>
          <w:ilvl w:val="0"/>
          <w:numId w:val="8"/>
        </w:numPr>
        <w:spacing w:after="0" w:line="240" w:lineRule="auto"/>
        <w:jc w:val="both"/>
        <w:rPr>
          <w:rFonts w:ascii="Arial" w:hAnsi="Arial" w:cs="Arial"/>
          <w:sz w:val="24"/>
          <w:szCs w:val="24"/>
        </w:rPr>
      </w:pPr>
      <w:r w:rsidRPr="009836CE">
        <w:rPr>
          <w:rFonts w:ascii="Arial" w:hAnsi="Arial" w:cs="Arial"/>
          <w:sz w:val="24"/>
          <w:szCs w:val="24"/>
        </w:rPr>
        <w:t>vedenie žiakov k využívaniu rôznorodých zdrojov informácii uviedlo približne rovnaký počet opýtaných učiteľov (98,7</w:t>
      </w:r>
      <w:r w:rsidR="00EA3FC2" w:rsidRPr="009836CE">
        <w:rPr>
          <w:rFonts w:ascii="Arial" w:hAnsi="Arial" w:cs="Arial"/>
          <w:sz w:val="24"/>
          <w:szCs w:val="24"/>
        </w:rPr>
        <w:t xml:space="preserve"> </w:t>
      </w:r>
      <w:r w:rsidRPr="009836CE">
        <w:rPr>
          <w:rFonts w:ascii="Arial" w:hAnsi="Arial" w:cs="Arial"/>
          <w:sz w:val="24"/>
          <w:szCs w:val="24"/>
        </w:rPr>
        <w:t>%; rok 2007</w:t>
      </w:r>
      <w:r w:rsidR="00EA3FC2" w:rsidRPr="009836CE">
        <w:rPr>
          <w:rFonts w:ascii="Arial" w:hAnsi="Arial" w:cs="Arial"/>
          <w:sz w:val="24"/>
          <w:szCs w:val="24"/>
        </w:rPr>
        <w:t>:</w:t>
      </w:r>
      <w:r w:rsidRPr="009836CE">
        <w:rPr>
          <w:rFonts w:ascii="Arial" w:hAnsi="Arial" w:cs="Arial"/>
          <w:sz w:val="24"/>
          <w:szCs w:val="24"/>
        </w:rPr>
        <w:t xml:space="preserve"> 98,3</w:t>
      </w:r>
      <w:r w:rsidR="00EA3FC2" w:rsidRPr="009836CE">
        <w:rPr>
          <w:rFonts w:ascii="Arial" w:hAnsi="Arial" w:cs="Arial"/>
          <w:sz w:val="24"/>
          <w:szCs w:val="24"/>
        </w:rPr>
        <w:t xml:space="preserve"> </w:t>
      </w:r>
      <w:r w:rsidRPr="009836CE">
        <w:rPr>
          <w:rFonts w:ascii="Arial" w:hAnsi="Arial" w:cs="Arial"/>
          <w:sz w:val="24"/>
          <w:szCs w:val="24"/>
        </w:rPr>
        <w:t>%),</w:t>
      </w:r>
    </w:p>
    <w:p w:rsidR="008D42A8" w:rsidRPr="009836CE" w:rsidRDefault="008D42A8" w:rsidP="008D42A8">
      <w:pPr>
        <w:numPr>
          <w:ilvl w:val="0"/>
          <w:numId w:val="8"/>
        </w:numPr>
        <w:spacing w:after="0" w:line="240" w:lineRule="auto"/>
        <w:jc w:val="both"/>
        <w:rPr>
          <w:rFonts w:ascii="Arial" w:hAnsi="Arial" w:cs="Arial"/>
          <w:sz w:val="24"/>
          <w:szCs w:val="24"/>
        </w:rPr>
      </w:pPr>
      <w:r w:rsidRPr="009836CE">
        <w:rPr>
          <w:rFonts w:ascii="Arial" w:hAnsi="Arial" w:cs="Arial"/>
          <w:sz w:val="24"/>
          <w:szCs w:val="24"/>
        </w:rPr>
        <w:t>požiadavku na disciplínu a poriadok u žiakov uviedlo približne rovnaký počet (95,9</w:t>
      </w:r>
      <w:r w:rsidR="004F5422" w:rsidRPr="009836CE">
        <w:rPr>
          <w:rFonts w:ascii="Arial" w:hAnsi="Arial" w:cs="Arial"/>
          <w:sz w:val="24"/>
          <w:szCs w:val="24"/>
        </w:rPr>
        <w:t xml:space="preserve"> </w:t>
      </w:r>
      <w:r w:rsidRPr="009836CE">
        <w:rPr>
          <w:rFonts w:ascii="Arial" w:hAnsi="Arial" w:cs="Arial"/>
          <w:sz w:val="24"/>
          <w:szCs w:val="24"/>
        </w:rPr>
        <w:t>%; rok 2007</w:t>
      </w:r>
      <w:r w:rsidR="00EA3FC2" w:rsidRPr="009836CE">
        <w:rPr>
          <w:rFonts w:ascii="Arial" w:hAnsi="Arial" w:cs="Arial"/>
          <w:sz w:val="24"/>
          <w:szCs w:val="24"/>
        </w:rPr>
        <w:t>:</w:t>
      </w:r>
      <w:r w:rsidRPr="009836CE">
        <w:rPr>
          <w:rFonts w:ascii="Arial" w:hAnsi="Arial" w:cs="Arial"/>
          <w:sz w:val="24"/>
          <w:szCs w:val="24"/>
        </w:rPr>
        <w:t xml:space="preserve"> 94,7</w:t>
      </w:r>
      <w:r w:rsidR="00EA3FC2" w:rsidRPr="009836CE">
        <w:rPr>
          <w:rFonts w:ascii="Arial" w:hAnsi="Arial" w:cs="Arial"/>
          <w:sz w:val="24"/>
          <w:szCs w:val="24"/>
        </w:rPr>
        <w:t xml:space="preserve"> </w:t>
      </w:r>
      <w:r w:rsidRPr="009836CE">
        <w:rPr>
          <w:rFonts w:ascii="Arial" w:hAnsi="Arial" w:cs="Arial"/>
          <w:sz w:val="24"/>
          <w:szCs w:val="24"/>
        </w:rPr>
        <w:t>%),</w:t>
      </w:r>
    </w:p>
    <w:p w:rsidR="008D42A8" w:rsidRPr="009836CE" w:rsidRDefault="008D42A8" w:rsidP="008D42A8">
      <w:pPr>
        <w:numPr>
          <w:ilvl w:val="0"/>
          <w:numId w:val="8"/>
        </w:numPr>
        <w:spacing w:after="0" w:line="240" w:lineRule="auto"/>
        <w:jc w:val="both"/>
        <w:rPr>
          <w:rFonts w:ascii="Arial" w:hAnsi="Arial" w:cs="Arial"/>
          <w:sz w:val="24"/>
          <w:szCs w:val="24"/>
        </w:rPr>
      </w:pPr>
      <w:r w:rsidRPr="009836CE">
        <w:rPr>
          <w:rFonts w:ascii="Arial" w:hAnsi="Arial" w:cs="Arial"/>
          <w:sz w:val="24"/>
          <w:szCs w:val="24"/>
        </w:rPr>
        <w:t xml:space="preserve">rozvíjanie </w:t>
      </w:r>
      <w:proofErr w:type="spellStart"/>
      <w:r w:rsidRPr="009836CE">
        <w:rPr>
          <w:rFonts w:ascii="Arial" w:hAnsi="Arial" w:cs="Arial"/>
          <w:sz w:val="24"/>
          <w:szCs w:val="24"/>
        </w:rPr>
        <w:t>nonkognitívnych</w:t>
      </w:r>
      <w:proofErr w:type="spellEnd"/>
      <w:r w:rsidRPr="009836CE">
        <w:rPr>
          <w:rFonts w:ascii="Arial" w:hAnsi="Arial" w:cs="Arial"/>
          <w:sz w:val="24"/>
          <w:szCs w:val="24"/>
        </w:rPr>
        <w:t xml:space="preserve"> funkcií osobnosti žiakov uviedlo približne rovnaký počet respondentov (88,1</w:t>
      </w:r>
      <w:r w:rsidR="00EA3FC2" w:rsidRPr="009836CE">
        <w:rPr>
          <w:rFonts w:ascii="Arial" w:hAnsi="Arial" w:cs="Arial"/>
          <w:sz w:val="24"/>
          <w:szCs w:val="24"/>
        </w:rPr>
        <w:t xml:space="preserve"> </w:t>
      </w:r>
      <w:r w:rsidRPr="009836CE">
        <w:rPr>
          <w:rFonts w:ascii="Arial" w:hAnsi="Arial" w:cs="Arial"/>
          <w:sz w:val="24"/>
          <w:szCs w:val="24"/>
        </w:rPr>
        <w:t>%; rok 2007</w:t>
      </w:r>
      <w:r w:rsidR="00EA3FC2" w:rsidRPr="009836CE">
        <w:rPr>
          <w:rFonts w:ascii="Arial" w:hAnsi="Arial" w:cs="Arial"/>
          <w:sz w:val="24"/>
          <w:szCs w:val="24"/>
        </w:rPr>
        <w:t>:</w:t>
      </w:r>
      <w:r w:rsidRPr="009836CE">
        <w:rPr>
          <w:rFonts w:ascii="Arial" w:hAnsi="Arial" w:cs="Arial"/>
          <w:sz w:val="24"/>
          <w:szCs w:val="24"/>
        </w:rPr>
        <w:t xml:space="preserve"> 88,2</w:t>
      </w:r>
      <w:r w:rsidR="00EA3FC2" w:rsidRPr="009836CE">
        <w:rPr>
          <w:rFonts w:ascii="Arial" w:hAnsi="Arial" w:cs="Arial"/>
          <w:sz w:val="24"/>
          <w:szCs w:val="24"/>
        </w:rPr>
        <w:t xml:space="preserve"> </w:t>
      </w:r>
      <w:r w:rsidRPr="009836CE">
        <w:rPr>
          <w:rFonts w:ascii="Arial" w:hAnsi="Arial" w:cs="Arial"/>
          <w:sz w:val="24"/>
          <w:szCs w:val="24"/>
        </w:rPr>
        <w:t>%),</w:t>
      </w:r>
    </w:p>
    <w:p w:rsidR="008D42A8" w:rsidRPr="009836CE" w:rsidRDefault="008D42A8" w:rsidP="008D42A8">
      <w:pPr>
        <w:numPr>
          <w:ilvl w:val="0"/>
          <w:numId w:val="8"/>
        </w:numPr>
        <w:spacing w:after="0" w:line="240" w:lineRule="auto"/>
        <w:jc w:val="both"/>
        <w:rPr>
          <w:rFonts w:ascii="Arial" w:hAnsi="Arial" w:cs="Arial"/>
          <w:sz w:val="24"/>
          <w:szCs w:val="24"/>
        </w:rPr>
      </w:pPr>
      <w:r w:rsidRPr="009836CE">
        <w:rPr>
          <w:rFonts w:ascii="Arial" w:hAnsi="Arial" w:cs="Arial"/>
          <w:sz w:val="24"/>
          <w:szCs w:val="24"/>
        </w:rPr>
        <w:t>naopak zapájanie žiakov do práce na projektoch uviedlo výrazne vyšší počet učiteľov (81,6</w:t>
      </w:r>
      <w:r w:rsidR="00EA3FC2" w:rsidRPr="009836CE">
        <w:rPr>
          <w:rFonts w:ascii="Arial" w:hAnsi="Arial" w:cs="Arial"/>
          <w:sz w:val="24"/>
          <w:szCs w:val="24"/>
        </w:rPr>
        <w:t xml:space="preserve"> </w:t>
      </w:r>
      <w:r w:rsidRPr="009836CE">
        <w:rPr>
          <w:rFonts w:ascii="Arial" w:hAnsi="Arial" w:cs="Arial"/>
          <w:sz w:val="24"/>
          <w:szCs w:val="24"/>
        </w:rPr>
        <w:t>%; rok 2007</w:t>
      </w:r>
      <w:r w:rsidR="00EA3FC2" w:rsidRPr="009836CE">
        <w:rPr>
          <w:rFonts w:ascii="Arial" w:hAnsi="Arial" w:cs="Arial"/>
          <w:sz w:val="24"/>
          <w:szCs w:val="24"/>
        </w:rPr>
        <w:t>:</w:t>
      </w:r>
      <w:r w:rsidRPr="009836CE">
        <w:rPr>
          <w:rFonts w:ascii="Arial" w:hAnsi="Arial" w:cs="Arial"/>
          <w:sz w:val="24"/>
          <w:szCs w:val="24"/>
        </w:rPr>
        <w:t xml:space="preserve"> 66,0</w:t>
      </w:r>
      <w:r w:rsidR="00EA3FC2" w:rsidRPr="009836CE">
        <w:rPr>
          <w:rFonts w:ascii="Arial" w:hAnsi="Arial" w:cs="Arial"/>
          <w:sz w:val="24"/>
          <w:szCs w:val="24"/>
        </w:rPr>
        <w:t xml:space="preserve"> </w:t>
      </w:r>
      <w:r w:rsidRPr="009836CE">
        <w:rPr>
          <w:rFonts w:ascii="Arial" w:hAnsi="Arial" w:cs="Arial"/>
          <w:sz w:val="24"/>
          <w:szCs w:val="24"/>
        </w:rPr>
        <w:t xml:space="preserve">%) a </w:t>
      </w:r>
    </w:p>
    <w:p w:rsidR="008D42A8" w:rsidRDefault="008D42A8" w:rsidP="009836CE">
      <w:pPr>
        <w:numPr>
          <w:ilvl w:val="0"/>
          <w:numId w:val="8"/>
        </w:numPr>
        <w:spacing w:after="0" w:line="240" w:lineRule="auto"/>
        <w:jc w:val="both"/>
        <w:rPr>
          <w:rFonts w:ascii="Arial" w:hAnsi="Arial" w:cs="Arial"/>
          <w:sz w:val="24"/>
          <w:szCs w:val="24"/>
        </w:rPr>
      </w:pPr>
      <w:r w:rsidRPr="009836CE">
        <w:rPr>
          <w:rFonts w:ascii="Arial" w:hAnsi="Arial" w:cs="Arial"/>
          <w:sz w:val="24"/>
          <w:szCs w:val="24"/>
        </w:rPr>
        <w:t>s výrokom, že žiakom umožňuje vyjadrovať svoje názory rozhodne súhlasí až 98,7</w:t>
      </w:r>
      <w:r w:rsidR="00EA3FC2" w:rsidRPr="009836CE">
        <w:rPr>
          <w:rFonts w:ascii="Arial" w:hAnsi="Arial" w:cs="Arial"/>
          <w:sz w:val="24"/>
          <w:szCs w:val="24"/>
        </w:rPr>
        <w:t xml:space="preserve"> </w:t>
      </w:r>
      <w:r w:rsidRPr="009836CE">
        <w:rPr>
          <w:rFonts w:ascii="Arial" w:hAnsi="Arial" w:cs="Arial"/>
          <w:sz w:val="24"/>
          <w:szCs w:val="24"/>
        </w:rPr>
        <w:t>% opýtaných (rok 2007</w:t>
      </w:r>
      <w:r w:rsidR="00EA3FC2" w:rsidRPr="009836CE">
        <w:rPr>
          <w:rFonts w:ascii="Arial" w:hAnsi="Arial" w:cs="Arial"/>
          <w:sz w:val="24"/>
          <w:szCs w:val="24"/>
        </w:rPr>
        <w:t>:</w:t>
      </w:r>
      <w:r w:rsidRPr="009836CE">
        <w:rPr>
          <w:rFonts w:ascii="Arial" w:hAnsi="Arial" w:cs="Arial"/>
          <w:sz w:val="24"/>
          <w:szCs w:val="24"/>
        </w:rPr>
        <w:t xml:space="preserve"> 92,2</w:t>
      </w:r>
      <w:r w:rsidR="00EA3FC2" w:rsidRPr="009836CE">
        <w:rPr>
          <w:rFonts w:ascii="Arial" w:hAnsi="Arial" w:cs="Arial"/>
          <w:sz w:val="24"/>
          <w:szCs w:val="24"/>
        </w:rPr>
        <w:t xml:space="preserve"> </w:t>
      </w:r>
      <w:r w:rsidRPr="009836CE">
        <w:rPr>
          <w:rFonts w:ascii="Arial" w:hAnsi="Arial" w:cs="Arial"/>
          <w:sz w:val="24"/>
          <w:szCs w:val="24"/>
        </w:rPr>
        <w:t>%), čiže o niečo vyšší podiel učiteľov.</w:t>
      </w:r>
    </w:p>
    <w:p w:rsidR="009836CE" w:rsidRPr="009836CE" w:rsidRDefault="009836CE" w:rsidP="009836CE">
      <w:pPr>
        <w:spacing w:after="0" w:line="240" w:lineRule="auto"/>
        <w:ind w:left="340"/>
        <w:jc w:val="both"/>
        <w:rPr>
          <w:rFonts w:ascii="Arial" w:hAnsi="Arial" w:cs="Arial"/>
          <w:sz w:val="20"/>
          <w:szCs w:val="20"/>
        </w:rPr>
      </w:pPr>
    </w:p>
    <w:p w:rsidR="008D42A8" w:rsidRPr="009836CE" w:rsidRDefault="008D42A8" w:rsidP="008D42A8">
      <w:pPr>
        <w:ind w:left="113"/>
        <w:jc w:val="both"/>
        <w:rPr>
          <w:rFonts w:ascii="Arial" w:hAnsi="Arial" w:cs="Arial"/>
          <w:sz w:val="24"/>
          <w:szCs w:val="24"/>
        </w:rPr>
      </w:pPr>
      <w:r w:rsidRPr="009836CE">
        <w:rPr>
          <w:rFonts w:ascii="Arial" w:hAnsi="Arial" w:cs="Arial"/>
          <w:sz w:val="24"/>
          <w:szCs w:val="24"/>
        </w:rPr>
        <w:t xml:space="preserve">Z porovnania vyplýva, že </w:t>
      </w:r>
      <w:r w:rsidR="00EA3FC2" w:rsidRPr="009836CE">
        <w:rPr>
          <w:rFonts w:ascii="Arial" w:hAnsi="Arial" w:cs="Arial"/>
          <w:sz w:val="24"/>
          <w:szCs w:val="24"/>
        </w:rPr>
        <w:t>pedagógovia</w:t>
      </w:r>
      <w:r w:rsidRPr="009836CE">
        <w:rPr>
          <w:rFonts w:ascii="Arial" w:hAnsi="Arial" w:cs="Arial"/>
          <w:sz w:val="24"/>
          <w:szCs w:val="24"/>
        </w:rPr>
        <w:t xml:space="preserve"> podľa svojich vyjadrení </w:t>
      </w:r>
      <w:r w:rsidR="00EA3FC2" w:rsidRPr="009836CE">
        <w:rPr>
          <w:rFonts w:ascii="Arial" w:hAnsi="Arial" w:cs="Arial"/>
          <w:sz w:val="24"/>
          <w:szCs w:val="24"/>
        </w:rPr>
        <w:t>oproti roku</w:t>
      </w:r>
      <w:r w:rsidRPr="009836CE">
        <w:rPr>
          <w:rFonts w:ascii="Arial" w:hAnsi="Arial" w:cs="Arial"/>
          <w:sz w:val="24"/>
          <w:szCs w:val="24"/>
        </w:rPr>
        <w:t xml:space="preserve"> 2007 častejšie kládli dôraz na zapojenie žiakov do práce na projektoch a na prípravu netradičných úloh vyžadujúcich si od žiakov aktivitu, v menšej miere požadujú od žiakov len vedomosti predpísané učebnými osnovami.</w:t>
      </w:r>
      <w:r w:rsidRPr="009836CE">
        <w:rPr>
          <w:rFonts w:ascii="Arial" w:hAnsi="Arial" w:cs="Arial"/>
          <w:color w:val="FF0000"/>
          <w:sz w:val="24"/>
          <w:szCs w:val="24"/>
        </w:rPr>
        <w:t xml:space="preserve"> </w:t>
      </w:r>
      <w:r w:rsidRPr="009836CE">
        <w:rPr>
          <w:rFonts w:ascii="Arial" w:hAnsi="Arial" w:cs="Arial"/>
          <w:sz w:val="24"/>
          <w:szCs w:val="24"/>
        </w:rPr>
        <w:t xml:space="preserve">Miera dôrazu na využívanie rôznorodých zdrojov informácií, na poriadok a disciplínu, rozvoj </w:t>
      </w:r>
      <w:proofErr w:type="spellStart"/>
      <w:r w:rsidRPr="009836CE">
        <w:rPr>
          <w:rFonts w:ascii="Arial" w:hAnsi="Arial" w:cs="Arial"/>
          <w:sz w:val="24"/>
          <w:szCs w:val="24"/>
        </w:rPr>
        <w:t>nonkognitívnych</w:t>
      </w:r>
      <w:proofErr w:type="spellEnd"/>
      <w:r w:rsidRPr="009836CE">
        <w:rPr>
          <w:rFonts w:ascii="Arial" w:hAnsi="Arial" w:cs="Arial"/>
          <w:sz w:val="24"/>
          <w:szCs w:val="24"/>
        </w:rPr>
        <w:t xml:space="preserve"> funkcií osobnosti žiakov a na vyjadrenie vlastných názorov zostala nezmenená.</w:t>
      </w:r>
    </w:p>
    <w:p w:rsidR="002B13E7" w:rsidRPr="009836CE" w:rsidRDefault="002B13E7" w:rsidP="00C75F72">
      <w:pPr>
        <w:pStyle w:val="Nadpis1"/>
        <w:rPr>
          <w:rFonts w:ascii="Arial" w:hAnsi="Arial" w:cs="Arial"/>
          <w:color w:val="5F497A" w:themeColor="accent4" w:themeShade="BF"/>
        </w:rPr>
      </w:pPr>
      <w:bookmarkStart w:id="17" w:name="_Toc357670528"/>
      <w:bookmarkStart w:id="18" w:name="_Toc406503454"/>
      <w:r w:rsidRPr="009836CE">
        <w:rPr>
          <w:rFonts w:ascii="Arial" w:hAnsi="Arial" w:cs="Arial"/>
          <w:color w:val="5F497A" w:themeColor="accent4" w:themeShade="BF"/>
        </w:rPr>
        <w:t>Aktivity a podujatia venované problematike ľudských práv</w:t>
      </w:r>
      <w:bookmarkEnd w:id="17"/>
      <w:bookmarkEnd w:id="18"/>
    </w:p>
    <w:p w:rsidR="004F5422" w:rsidRPr="009836CE" w:rsidRDefault="004F5422" w:rsidP="004F5422">
      <w:pPr>
        <w:autoSpaceDE w:val="0"/>
        <w:autoSpaceDN w:val="0"/>
        <w:adjustRightInd w:val="0"/>
        <w:spacing w:after="0"/>
        <w:jc w:val="both"/>
        <w:rPr>
          <w:rFonts w:ascii="Arial" w:hAnsi="Arial" w:cs="Arial"/>
          <w:sz w:val="12"/>
          <w:szCs w:val="12"/>
          <w:lang w:eastAsia="sk-SK"/>
        </w:rPr>
      </w:pPr>
    </w:p>
    <w:p w:rsidR="00235C07" w:rsidRPr="00B5082D" w:rsidRDefault="00235C07" w:rsidP="00235C07">
      <w:pPr>
        <w:autoSpaceDE w:val="0"/>
        <w:autoSpaceDN w:val="0"/>
        <w:adjustRightInd w:val="0"/>
        <w:jc w:val="both"/>
        <w:rPr>
          <w:rFonts w:ascii="Arial" w:hAnsi="Arial" w:cs="Arial"/>
          <w:sz w:val="24"/>
          <w:szCs w:val="24"/>
          <w:lang w:eastAsia="sk-SK"/>
        </w:rPr>
      </w:pPr>
      <w:r w:rsidRPr="009836CE">
        <w:rPr>
          <w:rFonts w:ascii="Arial" w:hAnsi="Arial" w:cs="Arial"/>
          <w:sz w:val="24"/>
          <w:szCs w:val="24"/>
          <w:lang w:eastAsia="sk-SK"/>
        </w:rPr>
        <w:t xml:space="preserve">Výchova k </w:t>
      </w:r>
      <w:r w:rsidRPr="009836CE">
        <w:rPr>
          <w:rFonts w:ascii="Arial" w:eastAsia="TimesNewRoman" w:hAnsi="Arial" w:cs="Arial"/>
          <w:sz w:val="24"/>
          <w:szCs w:val="24"/>
          <w:lang w:eastAsia="sk-SK"/>
        </w:rPr>
        <w:t>ľ</w:t>
      </w:r>
      <w:r w:rsidRPr="009836CE">
        <w:rPr>
          <w:rFonts w:ascii="Arial" w:hAnsi="Arial" w:cs="Arial"/>
          <w:sz w:val="24"/>
          <w:szCs w:val="24"/>
          <w:lang w:eastAsia="sk-SK"/>
        </w:rPr>
        <w:t xml:space="preserve">udským právam </w:t>
      </w:r>
      <w:r w:rsidR="009836CE" w:rsidRPr="00B5082D">
        <w:rPr>
          <w:rFonts w:ascii="Arial" w:hAnsi="Arial" w:cs="Arial"/>
          <w:b/>
          <w:sz w:val="24"/>
          <w:szCs w:val="24"/>
          <w:lang w:eastAsia="sk-SK"/>
        </w:rPr>
        <w:t>v</w:t>
      </w:r>
      <w:r w:rsidRPr="009836CE">
        <w:rPr>
          <w:rFonts w:ascii="Arial" w:hAnsi="Arial" w:cs="Arial"/>
          <w:b/>
          <w:sz w:val="24"/>
          <w:szCs w:val="24"/>
          <w:lang w:eastAsia="sk-SK"/>
        </w:rPr>
        <w:t xml:space="preserve"> gymnáziách</w:t>
      </w:r>
      <w:r w:rsidRPr="009836CE">
        <w:rPr>
          <w:rFonts w:ascii="Arial" w:hAnsi="Arial" w:cs="Arial"/>
          <w:sz w:val="24"/>
          <w:szCs w:val="24"/>
          <w:lang w:eastAsia="sk-SK"/>
        </w:rPr>
        <w:t xml:space="preserve"> je integrovaná do učebných osnov predmetov s kognitívnym zameraním (občianska náuka, etická náuka, dejepis geografia), a to prostredníctvom prierezových tém ako sú:</w:t>
      </w:r>
      <w:r w:rsidRPr="009836CE">
        <w:rPr>
          <w:rFonts w:ascii="Arial" w:hAnsi="Arial" w:cs="Arial"/>
          <w:bCs/>
          <w:sz w:val="24"/>
          <w:szCs w:val="24"/>
          <w:lang w:eastAsia="sk-SK"/>
        </w:rPr>
        <w:t xml:space="preserve"> </w:t>
      </w:r>
      <w:r w:rsidRPr="009836CE">
        <w:rPr>
          <w:rFonts w:ascii="Arial" w:hAnsi="Arial" w:cs="Arial"/>
          <w:iCs/>
          <w:sz w:val="24"/>
          <w:szCs w:val="24"/>
          <w:lang w:eastAsia="sk-SK"/>
        </w:rPr>
        <w:t xml:space="preserve">osobnostný a sociálny rozvoj, </w:t>
      </w:r>
      <w:proofErr w:type="spellStart"/>
      <w:r w:rsidRPr="009836CE">
        <w:rPr>
          <w:rFonts w:ascii="Arial" w:hAnsi="Arial" w:cs="Arial"/>
          <w:iCs/>
          <w:sz w:val="24"/>
          <w:szCs w:val="24"/>
          <w:lang w:eastAsia="sk-SK"/>
        </w:rPr>
        <w:t>enviromentálna</w:t>
      </w:r>
      <w:proofErr w:type="spellEnd"/>
      <w:r w:rsidRPr="009836CE">
        <w:rPr>
          <w:rFonts w:ascii="Arial" w:hAnsi="Arial" w:cs="Arial"/>
          <w:iCs/>
          <w:sz w:val="24"/>
          <w:szCs w:val="24"/>
          <w:lang w:eastAsia="sk-SK"/>
        </w:rPr>
        <w:t xml:space="preserve"> výchova, multikultúrna výchova, mediálna výchova. Spôsoby </w:t>
      </w:r>
      <w:r w:rsidRPr="009836CE">
        <w:rPr>
          <w:rFonts w:ascii="Arial" w:hAnsi="Arial" w:cs="Arial"/>
          <w:iCs/>
          <w:sz w:val="24"/>
          <w:szCs w:val="24"/>
          <w:lang w:eastAsia="sk-SK"/>
        </w:rPr>
        <w:lastRenderedPageBreak/>
        <w:t>realizácie obsahu výchovy k ĽP sú rozpracované v plánoch práce škôl a v plánoch práce metodických orgánov a smerujú k formovaniu občianskych hodnôt, vzťahu a postojom k národnostným skupinám, k tolerancii</w:t>
      </w:r>
      <w:r w:rsidR="004F5422" w:rsidRPr="009836CE">
        <w:rPr>
          <w:rFonts w:ascii="Arial" w:hAnsi="Arial" w:cs="Arial"/>
          <w:sz w:val="24"/>
          <w:szCs w:val="24"/>
          <w:lang w:eastAsia="sk-SK"/>
        </w:rPr>
        <w:t xml:space="preserve"> a odbúravaniu predsudkov. </w:t>
      </w:r>
      <w:r w:rsidRPr="009836CE">
        <w:rPr>
          <w:rFonts w:ascii="Arial" w:hAnsi="Arial" w:cs="Arial"/>
          <w:sz w:val="24"/>
          <w:szCs w:val="24"/>
          <w:lang w:eastAsia="sk-SK"/>
        </w:rPr>
        <w:t>Školy organizujú širokú škálu aktivít na prehĺbenie zručností a postojov žiakov v </w:t>
      </w:r>
      <w:r w:rsidRPr="00B5082D">
        <w:rPr>
          <w:rFonts w:ascii="Arial" w:hAnsi="Arial" w:cs="Arial"/>
          <w:sz w:val="24"/>
          <w:szCs w:val="24"/>
          <w:lang w:eastAsia="sk-SK"/>
        </w:rPr>
        <w:t xml:space="preserve">oblasti </w:t>
      </w:r>
      <w:r w:rsidR="009836CE" w:rsidRPr="00B5082D">
        <w:rPr>
          <w:rFonts w:ascii="Arial" w:hAnsi="Arial" w:cs="Arial"/>
          <w:sz w:val="24"/>
          <w:szCs w:val="24"/>
          <w:lang w:eastAsia="sk-SK"/>
        </w:rPr>
        <w:t>ĽP</w:t>
      </w:r>
      <w:r w:rsidRPr="00B5082D">
        <w:rPr>
          <w:rFonts w:ascii="Arial" w:hAnsi="Arial" w:cs="Arial"/>
          <w:sz w:val="24"/>
          <w:szCs w:val="24"/>
          <w:lang w:eastAsia="sk-SK"/>
        </w:rPr>
        <w:t>. Pri ich realizácii spolupracujú s mimovládnymi organizáciami, partnerskými inštitúciami i miestnou komunitou. Zapája</w:t>
      </w:r>
      <w:r w:rsidR="009836CE" w:rsidRPr="00B5082D">
        <w:rPr>
          <w:rFonts w:ascii="Arial" w:hAnsi="Arial" w:cs="Arial"/>
          <w:sz w:val="24"/>
          <w:szCs w:val="24"/>
          <w:lang w:eastAsia="sk-SK"/>
        </w:rPr>
        <w:t>jú</w:t>
      </w:r>
      <w:r w:rsidRPr="00B5082D">
        <w:rPr>
          <w:rFonts w:ascii="Arial" w:hAnsi="Arial" w:cs="Arial"/>
          <w:sz w:val="24"/>
          <w:szCs w:val="24"/>
          <w:lang w:eastAsia="sk-SK"/>
        </w:rPr>
        <w:t xml:space="preserve"> žiakov do národných a medzinárodných projektov</w:t>
      </w:r>
      <w:r w:rsidR="009836CE" w:rsidRPr="00B5082D">
        <w:rPr>
          <w:rFonts w:ascii="Arial" w:hAnsi="Arial" w:cs="Arial"/>
          <w:sz w:val="24"/>
          <w:szCs w:val="24"/>
          <w:lang w:eastAsia="sk-SK"/>
        </w:rPr>
        <w:t>,</w:t>
      </w:r>
      <w:r w:rsidRPr="00B5082D">
        <w:rPr>
          <w:rFonts w:ascii="Arial" w:hAnsi="Arial" w:cs="Arial"/>
          <w:sz w:val="24"/>
          <w:szCs w:val="24"/>
          <w:lang w:eastAsia="sk-SK"/>
        </w:rPr>
        <w:t xml:space="preserve"> posilňujú multikultúrnu výchovu a európsku dimenziu vo vzdelávaní. Vytvárajú sa podmienky pre sebarealizáciu žiakov v mimoškolských aktivitách a pre prípravu a účasť žiakov na olympiádach a súťažiach rôzneho zamerania</w:t>
      </w:r>
      <w:r w:rsidRPr="00B5082D">
        <w:rPr>
          <w:rStyle w:val="Odkaznapoznmkupodiarou"/>
          <w:rFonts w:ascii="Arial" w:hAnsi="Arial" w:cs="Arial"/>
          <w:sz w:val="24"/>
          <w:szCs w:val="24"/>
          <w:lang w:eastAsia="sk-SK"/>
        </w:rPr>
        <w:footnoteReference w:id="14"/>
      </w:r>
      <w:r w:rsidRPr="00B5082D">
        <w:rPr>
          <w:rFonts w:ascii="Arial" w:hAnsi="Arial" w:cs="Arial"/>
          <w:sz w:val="24"/>
          <w:szCs w:val="24"/>
          <w:lang w:eastAsia="sk-SK"/>
        </w:rPr>
        <w:t>.</w:t>
      </w:r>
    </w:p>
    <w:p w:rsidR="00235C07" w:rsidRPr="009836CE" w:rsidRDefault="00235C07" w:rsidP="009836CE">
      <w:pPr>
        <w:autoSpaceDE w:val="0"/>
        <w:autoSpaceDN w:val="0"/>
        <w:adjustRightInd w:val="0"/>
        <w:spacing w:after="120"/>
        <w:jc w:val="both"/>
        <w:rPr>
          <w:rFonts w:ascii="Arial" w:hAnsi="Arial" w:cs="Arial"/>
          <w:sz w:val="24"/>
          <w:szCs w:val="24"/>
        </w:rPr>
      </w:pPr>
      <w:r w:rsidRPr="00B5082D">
        <w:rPr>
          <w:rFonts w:ascii="Arial" w:hAnsi="Arial" w:cs="Arial"/>
          <w:sz w:val="24"/>
          <w:szCs w:val="24"/>
        </w:rPr>
        <w:t xml:space="preserve">Podobne </w:t>
      </w:r>
      <w:r w:rsidR="009836CE" w:rsidRPr="00B5082D">
        <w:rPr>
          <w:rFonts w:ascii="Arial" w:hAnsi="Arial" w:cs="Arial"/>
          <w:b/>
          <w:sz w:val="24"/>
          <w:szCs w:val="24"/>
        </w:rPr>
        <w:t>v</w:t>
      </w:r>
      <w:r w:rsidRPr="00B5082D">
        <w:rPr>
          <w:rFonts w:ascii="Arial" w:hAnsi="Arial" w:cs="Arial"/>
          <w:b/>
          <w:sz w:val="24"/>
          <w:szCs w:val="24"/>
        </w:rPr>
        <w:t xml:space="preserve"> stredných odborných školách</w:t>
      </w:r>
      <w:r w:rsidRPr="00B5082D">
        <w:rPr>
          <w:rFonts w:ascii="Arial" w:hAnsi="Arial" w:cs="Arial"/>
          <w:sz w:val="24"/>
          <w:szCs w:val="24"/>
        </w:rPr>
        <w:t xml:space="preserve"> tvorí neoddeliteľnú súčasť školských vzdelávacích programov výchova k ľudským právam, ktorej ciele sú orientované na formovanie pozitívnych hodnotových postojov, ktorých súčasťou je aj dodržiavanie </w:t>
      </w:r>
      <w:r w:rsidRPr="009836CE">
        <w:rPr>
          <w:rFonts w:ascii="Arial" w:hAnsi="Arial" w:cs="Arial"/>
          <w:sz w:val="24"/>
          <w:szCs w:val="24"/>
        </w:rPr>
        <w:t>etických, morálnych a ľudsko-právnych princípov. Jednotlivé témy výchovy k ĽP sú zakomponované do učebných osnov obsahovo príbuzných všeobecnovzdelávacích predmetov. Praktická realizácia cieľov výchovy k ĽP je podporovaná schválením plánov práce škôl a plánov práce predmetových komisií. Výchova v duchu humanizmu a najmä predchádzanie všetkým formám diskriminácie a intolerancie, antisemitizmu a rasizmu zabezpečujú školy najmä organizovaním prednášok a besied s psychológmi, políciou, lekármi a právnikmi. Značná pozornosť sa venuje aj motivovaniu žiakov k účasti na celoslovenských charitatívnych aktivitách ako sú Biela pastelka, Týždeň modrého gombíka, Žltý narcis, Tehlička pre Keňu, Projekt Most. Pri realizácii mimoškolských aktivít školy spolupracujú s organizáciami Občan a demokracia, s policajným zborom SR, so SČK, Ligou proti rakovine, Národnou transfúznou stanicou, Unicefom, Nadáciou pre deti Slovenska a s </w:t>
      </w:r>
      <w:proofErr w:type="spellStart"/>
      <w:r w:rsidRPr="009836CE">
        <w:rPr>
          <w:rFonts w:ascii="Arial" w:hAnsi="Arial" w:cs="Arial"/>
          <w:sz w:val="24"/>
          <w:szCs w:val="24"/>
        </w:rPr>
        <w:t>CVPPPaP</w:t>
      </w:r>
      <w:proofErr w:type="spellEnd"/>
      <w:r w:rsidRPr="009836CE">
        <w:rPr>
          <w:rFonts w:ascii="Arial" w:hAnsi="Arial" w:cs="Arial"/>
          <w:sz w:val="24"/>
          <w:szCs w:val="24"/>
        </w:rPr>
        <w:t>. Rovnako učitelia vedú žiakov k účasti na predmetových olympiádach a odborných súťažiach v rámci stredoškolskej odbornej činnosti a zapájajú žiakov do práce na projektoch národného a medzinárodného významu</w:t>
      </w:r>
      <w:r w:rsidRPr="009836CE">
        <w:rPr>
          <w:rStyle w:val="Odkaznapoznmkupodiarou"/>
          <w:rFonts w:ascii="Arial" w:hAnsi="Arial" w:cs="Arial"/>
          <w:sz w:val="24"/>
          <w:szCs w:val="24"/>
        </w:rPr>
        <w:footnoteReference w:id="15"/>
      </w:r>
      <w:r w:rsidRPr="009836CE">
        <w:rPr>
          <w:rFonts w:ascii="Arial" w:hAnsi="Arial" w:cs="Arial"/>
          <w:sz w:val="24"/>
          <w:szCs w:val="24"/>
        </w:rPr>
        <w:t xml:space="preserve">. </w:t>
      </w:r>
    </w:p>
    <w:p w:rsidR="00235C07" w:rsidRPr="009836CE" w:rsidRDefault="00235C07" w:rsidP="00235C07">
      <w:pPr>
        <w:jc w:val="both"/>
        <w:rPr>
          <w:rFonts w:ascii="Arial" w:hAnsi="Arial" w:cs="Arial"/>
          <w:sz w:val="24"/>
          <w:szCs w:val="24"/>
        </w:rPr>
      </w:pPr>
      <w:r w:rsidRPr="009836CE">
        <w:rPr>
          <w:rFonts w:ascii="Arial" w:hAnsi="Arial" w:cs="Arial"/>
          <w:sz w:val="24"/>
          <w:szCs w:val="24"/>
        </w:rPr>
        <w:t xml:space="preserve">Preto nás zaujímalo do akých </w:t>
      </w:r>
      <w:r w:rsidRPr="009836CE">
        <w:rPr>
          <w:rFonts w:ascii="Arial" w:hAnsi="Arial" w:cs="Arial"/>
          <w:b/>
          <w:sz w:val="24"/>
          <w:szCs w:val="24"/>
        </w:rPr>
        <w:t xml:space="preserve">konkrétnych aktivít a súťaží zameraných na problematiku ľudských práv </w:t>
      </w:r>
      <w:r w:rsidRPr="009836CE">
        <w:rPr>
          <w:rFonts w:ascii="Arial" w:hAnsi="Arial" w:cs="Arial"/>
          <w:b/>
          <w:sz w:val="24"/>
          <w:szCs w:val="24"/>
          <w:u w:val="single"/>
        </w:rPr>
        <w:t>učitelia</w:t>
      </w:r>
      <w:r w:rsidRPr="009836CE">
        <w:rPr>
          <w:rFonts w:ascii="Arial" w:hAnsi="Arial" w:cs="Arial"/>
          <w:b/>
          <w:sz w:val="24"/>
          <w:szCs w:val="24"/>
        </w:rPr>
        <w:t xml:space="preserve"> zapájajú svojich žiakov v škole.</w:t>
      </w:r>
      <w:r w:rsidRPr="009836CE">
        <w:rPr>
          <w:rFonts w:ascii="Arial" w:hAnsi="Arial" w:cs="Arial"/>
          <w:b/>
          <w:color w:val="FF0000"/>
          <w:sz w:val="24"/>
          <w:szCs w:val="24"/>
        </w:rPr>
        <w:t xml:space="preserve"> </w:t>
      </w:r>
      <w:r w:rsidRPr="009836CE">
        <w:rPr>
          <w:rFonts w:ascii="Arial" w:hAnsi="Arial" w:cs="Arial"/>
          <w:sz w:val="24"/>
          <w:szCs w:val="24"/>
        </w:rPr>
        <w:t>Z celkového počtu respondentov (78) odpovedalo v prípade aktivít iba 75,6 % (59). Z rozloženia odpovedí vyplýva, že pedagógovia najčastejšie svojich žiakov zapájali do prednášok, besied, krúžkov (45,8 %), o niečo menej do projektov/dní o pomoci chorým, znevýhodneným a do exkurzií, koncertov, projekcií filmov a výstav (obe po 40,7 %). Menej často uvádzali projekty/dni o ekológii a projekty/dni o násilí (obe po 13,6 %) a projekty/dni o zdraví (11,9 %).</w:t>
      </w:r>
      <w:r w:rsidRPr="009836CE">
        <w:rPr>
          <w:rFonts w:ascii="Arial" w:hAnsi="Arial" w:cs="Arial"/>
          <w:color w:val="FF0000"/>
          <w:sz w:val="24"/>
          <w:szCs w:val="24"/>
        </w:rPr>
        <w:t xml:space="preserve"> </w:t>
      </w:r>
      <w:r w:rsidRPr="009836CE">
        <w:rPr>
          <w:rFonts w:ascii="Arial" w:hAnsi="Arial" w:cs="Arial"/>
          <w:sz w:val="24"/>
          <w:szCs w:val="24"/>
        </w:rPr>
        <w:t xml:space="preserve">Najmenej boli zastúpené projekty/dni o migrantoch a azylovej problematike (6,8 %) a projekty/dni o závislostiach (5,1 %). Iné, ako vyššie uvedené, boli zastúpené v 22,0 % odpovediach. </w:t>
      </w:r>
    </w:p>
    <w:p w:rsidR="00235C07" w:rsidRPr="00235C07" w:rsidRDefault="00235C07" w:rsidP="009836CE">
      <w:pPr>
        <w:tabs>
          <w:tab w:val="left" w:pos="6521"/>
        </w:tabs>
        <w:rPr>
          <w:color w:val="FF0000"/>
        </w:rPr>
      </w:pPr>
      <w:r>
        <w:rPr>
          <w:noProof/>
          <w:color w:val="FF0000"/>
          <w:lang w:eastAsia="sk-SK"/>
        </w:rPr>
        <w:lastRenderedPageBreak/>
        <w:drawing>
          <wp:inline distT="0" distB="0" distL="0" distR="0" wp14:anchorId="0D022E5D" wp14:editId="27B96600">
            <wp:extent cx="5663681" cy="2836507"/>
            <wp:effectExtent l="0" t="0" r="13335" b="21590"/>
            <wp:docPr id="20" name="Graf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35C07" w:rsidRPr="009836CE" w:rsidRDefault="00235C07" w:rsidP="002B013D">
      <w:pPr>
        <w:pStyle w:val="Zarkazkladnhotextu2"/>
        <w:spacing w:after="0" w:line="276" w:lineRule="auto"/>
        <w:ind w:left="0"/>
        <w:jc w:val="both"/>
        <w:rPr>
          <w:rFonts w:ascii="Arial" w:eastAsia="MinionPro-Bold" w:hAnsi="Arial" w:cs="Arial"/>
          <w:bCs/>
          <w:lang w:eastAsia="sk-SK"/>
        </w:rPr>
      </w:pPr>
      <w:r w:rsidRPr="009836CE">
        <w:rPr>
          <w:rFonts w:ascii="Arial" w:eastAsia="MinionPro-Bold" w:hAnsi="Arial" w:cs="Arial"/>
          <w:bCs/>
          <w:lang w:eastAsia="sk-SK"/>
        </w:rPr>
        <w:t xml:space="preserve">Vo vzťahu </w:t>
      </w:r>
      <w:r w:rsidRPr="009836CE">
        <w:rPr>
          <w:rFonts w:ascii="Arial" w:eastAsia="MinionPro-Bold" w:hAnsi="Arial" w:cs="Arial"/>
          <w:b/>
          <w:bCs/>
          <w:lang w:eastAsia="sk-SK"/>
        </w:rPr>
        <w:t>k typu školy</w:t>
      </w:r>
      <w:r w:rsidR="004F5422" w:rsidRPr="009836CE">
        <w:rPr>
          <w:rFonts w:ascii="Arial" w:eastAsia="MinionPro-Bold" w:hAnsi="Arial" w:cs="Arial"/>
          <w:bCs/>
          <w:lang w:eastAsia="sk-SK"/>
        </w:rPr>
        <w:t xml:space="preserve"> sa zistilo, že v</w:t>
      </w:r>
      <w:r w:rsidRPr="009836CE">
        <w:rPr>
          <w:rFonts w:ascii="Arial" w:eastAsia="MinionPro-Bold" w:hAnsi="Arial" w:cs="Arial"/>
          <w:bCs/>
          <w:lang w:eastAsia="sk-SK"/>
        </w:rPr>
        <w:t xml:space="preserve"> gymnáziách najčastejšie žiakov zapájali do prednášok, besied, krúžkov (55,2 %), </w:t>
      </w:r>
      <w:r w:rsidR="009836CE" w:rsidRPr="00B5082D">
        <w:rPr>
          <w:rFonts w:ascii="Arial" w:eastAsia="MinionPro-Bold" w:hAnsi="Arial" w:cs="Arial"/>
          <w:bCs/>
          <w:lang w:eastAsia="sk-SK"/>
        </w:rPr>
        <w:t>v</w:t>
      </w:r>
      <w:r w:rsidRPr="00B5082D">
        <w:rPr>
          <w:rFonts w:ascii="Arial" w:eastAsia="MinionPro-Bold" w:hAnsi="Arial" w:cs="Arial"/>
          <w:bCs/>
          <w:lang w:eastAsia="sk-SK"/>
        </w:rPr>
        <w:t xml:space="preserve"> stredných odborných školách dominovali exkurzie, koncerty, filmy (43,3 %). Okrem toho </w:t>
      </w:r>
      <w:r w:rsidR="009836CE" w:rsidRPr="00B5082D">
        <w:rPr>
          <w:rFonts w:ascii="Arial" w:eastAsia="MinionPro-Bold" w:hAnsi="Arial" w:cs="Arial"/>
          <w:bCs/>
          <w:lang w:eastAsia="sk-SK"/>
        </w:rPr>
        <w:t>v</w:t>
      </w:r>
      <w:r w:rsidRPr="00B5082D">
        <w:rPr>
          <w:rFonts w:ascii="Arial" w:eastAsia="MinionPro-Bold" w:hAnsi="Arial" w:cs="Arial"/>
          <w:bCs/>
          <w:lang w:eastAsia="sk-SK"/>
        </w:rPr>
        <w:t xml:space="preserve"> gymnáziách </w:t>
      </w:r>
      <w:r w:rsidRPr="009836CE">
        <w:rPr>
          <w:rFonts w:ascii="Arial" w:eastAsia="MinionPro-Bold" w:hAnsi="Arial" w:cs="Arial"/>
          <w:bCs/>
          <w:lang w:eastAsia="sk-SK"/>
        </w:rPr>
        <w:t>vo väčšej miere viedli žiakov k účasti na projektoch/dňoch o pomoci chorým, znevýhodneným (48,3%; SOŠ: 33,3 %) a o násilí (24,1</w:t>
      </w:r>
      <w:r w:rsidR="004F5422" w:rsidRPr="009836CE">
        <w:rPr>
          <w:rFonts w:ascii="Arial" w:eastAsia="MinionPro-Bold" w:hAnsi="Arial" w:cs="Arial"/>
          <w:bCs/>
          <w:lang w:eastAsia="sk-SK"/>
        </w:rPr>
        <w:t xml:space="preserve"> </w:t>
      </w:r>
      <w:r w:rsidRPr="009836CE">
        <w:rPr>
          <w:rFonts w:ascii="Arial" w:eastAsia="MinionPro-Bold" w:hAnsi="Arial" w:cs="Arial"/>
          <w:bCs/>
          <w:lang w:eastAsia="sk-SK"/>
        </w:rPr>
        <w:t>%; SOŠ</w:t>
      </w:r>
      <w:r w:rsidR="002B013D" w:rsidRPr="009836CE">
        <w:rPr>
          <w:rFonts w:ascii="Arial" w:eastAsia="MinionPro-Bold" w:hAnsi="Arial" w:cs="Arial"/>
          <w:bCs/>
          <w:lang w:eastAsia="sk-SK"/>
        </w:rPr>
        <w:t>:</w:t>
      </w:r>
      <w:r w:rsidRPr="009836CE">
        <w:rPr>
          <w:rFonts w:ascii="Arial" w:eastAsia="MinionPro-Bold" w:hAnsi="Arial" w:cs="Arial"/>
          <w:bCs/>
          <w:lang w:eastAsia="sk-SK"/>
        </w:rPr>
        <w:t xml:space="preserve"> 3,3</w:t>
      </w:r>
      <w:r w:rsidR="004F5422" w:rsidRPr="009836CE">
        <w:rPr>
          <w:rFonts w:ascii="Arial" w:eastAsia="MinionPro-Bold" w:hAnsi="Arial" w:cs="Arial"/>
          <w:bCs/>
          <w:lang w:eastAsia="sk-SK"/>
        </w:rPr>
        <w:t xml:space="preserve"> %). V</w:t>
      </w:r>
      <w:r w:rsidRPr="009836CE">
        <w:rPr>
          <w:rFonts w:ascii="Arial" w:eastAsia="MinionPro-Bold" w:hAnsi="Arial" w:cs="Arial"/>
          <w:bCs/>
          <w:lang w:eastAsia="sk-SK"/>
        </w:rPr>
        <w:t xml:space="preserve"> stredných odborných školách boli zasa viac zastúpené projekty/dni o zdraví (20,0</w:t>
      </w:r>
      <w:r w:rsidR="002B013D" w:rsidRPr="009836CE">
        <w:rPr>
          <w:rFonts w:ascii="Arial" w:eastAsia="MinionPro-Bold" w:hAnsi="Arial" w:cs="Arial"/>
          <w:bCs/>
          <w:lang w:eastAsia="sk-SK"/>
        </w:rPr>
        <w:t xml:space="preserve"> </w:t>
      </w:r>
      <w:r w:rsidRPr="009836CE">
        <w:rPr>
          <w:rFonts w:ascii="Arial" w:eastAsia="MinionPro-Bold" w:hAnsi="Arial" w:cs="Arial"/>
          <w:bCs/>
          <w:lang w:eastAsia="sk-SK"/>
        </w:rPr>
        <w:t>%; G</w:t>
      </w:r>
      <w:r w:rsidR="002B013D" w:rsidRPr="009836CE">
        <w:rPr>
          <w:rFonts w:ascii="Arial" w:eastAsia="MinionPro-Bold" w:hAnsi="Arial" w:cs="Arial"/>
          <w:bCs/>
          <w:lang w:eastAsia="sk-SK"/>
        </w:rPr>
        <w:t>:</w:t>
      </w:r>
      <w:r w:rsidRPr="009836CE">
        <w:rPr>
          <w:rFonts w:ascii="Arial" w:eastAsia="MinionPro-Bold" w:hAnsi="Arial" w:cs="Arial"/>
          <w:bCs/>
          <w:lang w:eastAsia="sk-SK"/>
        </w:rPr>
        <w:t xml:space="preserve"> 3,4</w:t>
      </w:r>
      <w:r w:rsidR="002B013D" w:rsidRPr="009836CE">
        <w:rPr>
          <w:rFonts w:ascii="Arial" w:eastAsia="MinionPro-Bold" w:hAnsi="Arial" w:cs="Arial"/>
          <w:bCs/>
          <w:lang w:eastAsia="sk-SK"/>
        </w:rPr>
        <w:t xml:space="preserve"> </w:t>
      </w:r>
      <w:r w:rsidRPr="009836CE">
        <w:rPr>
          <w:rFonts w:ascii="Arial" w:eastAsia="MinionPro-Bold" w:hAnsi="Arial" w:cs="Arial"/>
          <w:bCs/>
          <w:lang w:eastAsia="sk-SK"/>
        </w:rPr>
        <w:t>%), o závislostiach (10,0</w:t>
      </w:r>
      <w:r w:rsidR="002B013D" w:rsidRPr="009836CE">
        <w:rPr>
          <w:rFonts w:ascii="Arial" w:eastAsia="MinionPro-Bold" w:hAnsi="Arial" w:cs="Arial"/>
          <w:bCs/>
          <w:lang w:eastAsia="sk-SK"/>
        </w:rPr>
        <w:t xml:space="preserve"> </w:t>
      </w:r>
      <w:r w:rsidRPr="009836CE">
        <w:rPr>
          <w:rFonts w:ascii="Arial" w:eastAsia="MinionPro-Bold" w:hAnsi="Arial" w:cs="Arial"/>
          <w:bCs/>
          <w:lang w:eastAsia="sk-SK"/>
        </w:rPr>
        <w:t>%; G</w:t>
      </w:r>
      <w:r w:rsidR="002B013D" w:rsidRPr="009836CE">
        <w:rPr>
          <w:rFonts w:ascii="Arial" w:eastAsia="MinionPro-Bold" w:hAnsi="Arial" w:cs="Arial"/>
          <w:bCs/>
          <w:lang w:eastAsia="sk-SK"/>
        </w:rPr>
        <w:t>:</w:t>
      </w:r>
      <w:r w:rsidRPr="009836CE">
        <w:rPr>
          <w:rFonts w:ascii="Arial" w:eastAsia="MinionPro-Bold" w:hAnsi="Arial" w:cs="Arial"/>
          <w:bCs/>
          <w:lang w:eastAsia="sk-SK"/>
        </w:rPr>
        <w:t xml:space="preserve"> 0</w:t>
      </w:r>
      <w:r w:rsidR="002B013D" w:rsidRPr="009836CE">
        <w:rPr>
          <w:rFonts w:ascii="Arial" w:eastAsia="MinionPro-Bold" w:hAnsi="Arial" w:cs="Arial"/>
          <w:bCs/>
          <w:lang w:eastAsia="sk-SK"/>
        </w:rPr>
        <w:t xml:space="preserve"> </w:t>
      </w:r>
      <w:r w:rsidRPr="009836CE">
        <w:rPr>
          <w:rFonts w:ascii="Arial" w:eastAsia="MinionPro-Bold" w:hAnsi="Arial" w:cs="Arial"/>
          <w:bCs/>
          <w:lang w:eastAsia="sk-SK"/>
        </w:rPr>
        <w:t>%) a o migrantoch a azylovej problematike (10,0</w:t>
      </w:r>
      <w:r w:rsidR="002B013D" w:rsidRPr="009836CE">
        <w:rPr>
          <w:rFonts w:ascii="Arial" w:eastAsia="MinionPro-Bold" w:hAnsi="Arial" w:cs="Arial"/>
          <w:bCs/>
          <w:lang w:eastAsia="sk-SK"/>
        </w:rPr>
        <w:t xml:space="preserve"> </w:t>
      </w:r>
      <w:r w:rsidRPr="009836CE">
        <w:rPr>
          <w:rFonts w:ascii="Arial" w:eastAsia="MinionPro-Bold" w:hAnsi="Arial" w:cs="Arial"/>
          <w:bCs/>
          <w:lang w:eastAsia="sk-SK"/>
        </w:rPr>
        <w:t>%; G</w:t>
      </w:r>
      <w:r w:rsidR="002B013D" w:rsidRPr="009836CE">
        <w:rPr>
          <w:rFonts w:ascii="Arial" w:eastAsia="MinionPro-Bold" w:hAnsi="Arial" w:cs="Arial"/>
          <w:bCs/>
          <w:lang w:eastAsia="sk-SK"/>
        </w:rPr>
        <w:t>:</w:t>
      </w:r>
      <w:r w:rsidRPr="009836CE">
        <w:rPr>
          <w:rFonts w:ascii="Arial" w:eastAsia="MinionPro-Bold" w:hAnsi="Arial" w:cs="Arial"/>
          <w:bCs/>
          <w:lang w:eastAsia="sk-SK"/>
        </w:rPr>
        <w:t xml:space="preserve"> 3,4</w:t>
      </w:r>
      <w:r w:rsidR="004F5422" w:rsidRPr="009836CE">
        <w:rPr>
          <w:rFonts w:ascii="Arial" w:eastAsia="MinionPro-Bold" w:hAnsi="Arial" w:cs="Arial"/>
          <w:bCs/>
          <w:lang w:eastAsia="sk-SK"/>
        </w:rPr>
        <w:t xml:space="preserve"> </w:t>
      </w:r>
      <w:r w:rsidRPr="009836CE">
        <w:rPr>
          <w:rFonts w:ascii="Arial" w:eastAsia="MinionPro-Bold" w:hAnsi="Arial" w:cs="Arial"/>
          <w:bCs/>
          <w:lang w:eastAsia="sk-SK"/>
        </w:rPr>
        <w:t xml:space="preserve">%). </w:t>
      </w:r>
    </w:p>
    <w:p w:rsidR="00235C07" w:rsidRPr="009836CE" w:rsidRDefault="00235C07" w:rsidP="002B013D">
      <w:pPr>
        <w:pStyle w:val="Zarkazkladnhotextu2"/>
        <w:spacing w:after="0" w:line="276" w:lineRule="auto"/>
        <w:ind w:left="0"/>
        <w:jc w:val="both"/>
        <w:rPr>
          <w:rFonts w:ascii="Arial" w:eastAsia="MinionPro-Bold" w:hAnsi="Arial" w:cs="Arial"/>
          <w:bCs/>
          <w:sz w:val="12"/>
          <w:szCs w:val="12"/>
          <w:lang w:eastAsia="sk-SK"/>
        </w:rPr>
      </w:pPr>
    </w:p>
    <w:p w:rsidR="00235C07" w:rsidRPr="009836CE" w:rsidRDefault="00235C07" w:rsidP="002B013D">
      <w:pPr>
        <w:pStyle w:val="Zarkazkladnhotextu2"/>
        <w:spacing w:after="0" w:line="276" w:lineRule="auto"/>
        <w:ind w:left="0"/>
        <w:jc w:val="both"/>
        <w:rPr>
          <w:rFonts w:ascii="Arial" w:hAnsi="Arial" w:cs="Arial"/>
        </w:rPr>
      </w:pPr>
      <w:r w:rsidRPr="009836CE">
        <w:rPr>
          <w:rFonts w:ascii="Arial" w:eastAsia="MinionPro-Bold" w:hAnsi="Arial" w:cs="Arial"/>
          <w:bCs/>
          <w:lang w:eastAsia="sk-SK"/>
        </w:rPr>
        <w:t>Najširšie spektrum aktivít ponúkali svojim žiakom začínajúci učitelia, ktorí uviedli všetky sledované aktivity, iba o jednu aktivitu menej uvádzali aj učitelia s praxou 6-10, 11-15 a nad 25 rokov, naopak v najmenšej miere zapájali žiakov do aktivít učitelia pôsobiaci na škole 21-25 rokov a 16-20 rokov. Začínajúci učitelia (do 5 rokov praxe) najčastejšie žiakov zapájali do prednášok/koncertov/filmov, exkurzií/besied/krúžkov, projektov/</w:t>
      </w:r>
      <w:r w:rsidR="004F5422" w:rsidRPr="009836CE">
        <w:rPr>
          <w:rFonts w:ascii="Arial" w:eastAsia="MinionPro-Bold" w:hAnsi="Arial" w:cs="Arial"/>
          <w:bCs/>
          <w:lang w:eastAsia="sk-SK"/>
        </w:rPr>
        <w:t>dní o pomoci chorým, o ekológii.</w:t>
      </w:r>
      <w:r w:rsidRPr="009836CE">
        <w:rPr>
          <w:rFonts w:ascii="Arial" w:eastAsia="MinionPro-Bold" w:hAnsi="Arial" w:cs="Arial"/>
          <w:bCs/>
          <w:lang w:eastAsia="sk-SK"/>
        </w:rPr>
        <w:t xml:space="preserve"> </w:t>
      </w:r>
      <w:r w:rsidR="004F5422" w:rsidRPr="009836CE">
        <w:rPr>
          <w:rFonts w:ascii="Arial" w:eastAsia="MinionPro-Bold" w:hAnsi="Arial" w:cs="Arial"/>
          <w:bCs/>
          <w:lang w:eastAsia="sk-SK"/>
        </w:rPr>
        <w:t>U</w:t>
      </w:r>
      <w:r w:rsidRPr="009836CE">
        <w:rPr>
          <w:rFonts w:ascii="Arial" w:eastAsia="MinionPro-Bold" w:hAnsi="Arial" w:cs="Arial"/>
          <w:bCs/>
          <w:lang w:eastAsia="sk-SK"/>
        </w:rPr>
        <w:t xml:space="preserve">čitelia s praxou od 6 do 20 rokov sa sústredili najmä na prvé tri uvedené. Učitelia s praxou od 21-25 rokov okrem týchto troch aktivít vo zvýšenej miere uvádzali aj iné aktivity. </w:t>
      </w:r>
      <w:r w:rsidRPr="009836CE">
        <w:rPr>
          <w:rFonts w:ascii="Arial" w:hAnsi="Arial" w:cs="Arial"/>
        </w:rPr>
        <w:t>V skupine respondentov s pôsobením na škole nad 25 rokov boli najvýraznejšie zastúpené</w:t>
      </w:r>
      <w:r w:rsidRPr="009836CE">
        <w:rPr>
          <w:rFonts w:ascii="Arial" w:eastAsia="MinionPro-Bold" w:hAnsi="Arial" w:cs="Arial"/>
          <w:bCs/>
          <w:lang w:eastAsia="sk-SK"/>
        </w:rPr>
        <w:t xml:space="preserve"> </w:t>
      </w:r>
      <w:r w:rsidRPr="009836CE">
        <w:rPr>
          <w:rFonts w:ascii="Arial" w:hAnsi="Arial" w:cs="Arial"/>
        </w:rPr>
        <w:t xml:space="preserve">exkurzie, koncerty, filmy a výstavy a iné aktivity. </w:t>
      </w:r>
    </w:p>
    <w:p w:rsidR="00235C07" w:rsidRPr="009836CE" w:rsidRDefault="00235C07" w:rsidP="002B013D">
      <w:pPr>
        <w:pStyle w:val="Zarkazkladnhotextu2"/>
        <w:spacing w:after="0" w:line="276" w:lineRule="auto"/>
        <w:ind w:left="0"/>
        <w:jc w:val="both"/>
        <w:rPr>
          <w:rFonts w:ascii="Arial" w:hAnsi="Arial" w:cs="Arial"/>
          <w:sz w:val="12"/>
          <w:szCs w:val="12"/>
        </w:rPr>
      </w:pPr>
    </w:p>
    <w:p w:rsidR="002B013D" w:rsidRDefault="00235C07" w:rsidP="009836CE">
      <w:pPr>
        <w:pStyle w:val="Zarkazkladnhotextu2"/>
        <w:spacing w:after="0" w:line="276" w:lineRule="auto"/>
        <w:ind w:left="0"/>
        <w:jc w:val="both"/>
        <w:rPr>
          <w:rFonts w:ascii="Arial" w:eastAsia="MinionPro-Bold" w:hAnsi="Arial" w:cs="Arial"/>
          <w:bCs/>
          <w:sz w:val="18"/>
          <w:szCs w:val="18"/>
          <w:lang w:eastAsia="sk-SK"/>
        </w:rPr>
      </w:pPr>
      <w:r w:rsidRPr="009836CE">
        <w:rPr>
          <w:rFonts w:ascii="Arial" w:hAnsi="Arial" w:cs="Arial"/>
        </w:rPr>
        <w:t xml:space="preserve">Vo vzťahu ku </w:t>
      </w:r>
      <w:r w:rsidRPr="009836CE">
        <w:rPr>
          <w:rFonts w:ascii="Arial" w:hAnsi="Arial" w:cs="Arial"/>
          <w:b/>
        </w:rPr>
        <w:t>kraju</w:t>
      </w:r>
      <w:r w:rsidRPr="009836CE">
        <w:rPr>
          <w:rFonts w:ascii="Arial" w:hAnsi="Arial" w:cs="Arial"/>
        </w:rPr>
        <w:t xml:space="preserve"> sa najvyššia variabilita aktivít zistila v Trnavskom a Prešovskom kraji, kde absentoval iba jeden typ aktivít, naopak v</w:t>
      </w:r>
      <w:r w:rsidR="002B013D" w:rsidRPr="009836CE">
        <w:rPr>
          <w:rFonts w:ascii="Arial" w:hAnsi="Arial" w:cs="Arial"/>
        </w:rPr>
        <w:t xml:space="preserve"> Bratislavskom, </w:t>
      </w:r>
      <w:r w:rsidRPr="009836CE">
        <w:rPr>
          <w:rFonts w:ascii="Arial" w:hAnsi="Arial" w:cs="Arial"/>
        </w:rPr>
        <w:t xml:space="preserve">Trenčianskom a Nitrianskom kraji bol najvyšší podiel nezastúpených aktivít (4). V Nitrianskom a Prešovskom kraji boli najčastejšie uvádzané </w:t>
      </w:r>
      <w:r w:rsidRPr="009836CE">
        <w:rPr>
          <w:rFonts w:ascii="Arial" w:eastAsia="MinionPro-Bold" w:hAnsi="Arial" w:cs="Arial"/>
          <w:bCs/>
          <w:lang w:eastAsia="sk-SK"/>
        </w:rPr>
        <w:t xml:space="preserve">prednášky, besedy, krúžky a </w:t>
      </w:r>
      <w:r w:rsidRPr="009836CE">
        <w:rPr>
          <w:rFonts w:ascii="Arial" w:hAnsi="Arial" w:cs="Arial"/>
        </w:rPr>
        <w:t xml:space="preserve">exkurzie, koncerty, filmy a výstavy. V Bratislavskom kraji dominovali projekty/dni pomoci chorým, znevýhodneným, v žiadnom inom kraji nemali také výrazné zastúpenie, výrazný podiel mali aj projekty/dni o násilí. V Trnavskom kraji to boli zasa projekty/dni o ekológii a prednášky, koncerty, filmy. Polovica učiteľov v Trenčianskom kraji uvádzala projekty/dni o pomoci chorým, exkurzie/koncerty/filmy a iné aktivity, v Žilinskom kraji takmer polovica učiteľov viedla svojich žiakov k účasti na prednáškach, besedách, krúžkoch a exkurziách, koncertoch, filmoch a iných </w:t>
      </w:r>
      <w:r w:rsidRPr="009836CE">
        <w:rPr>
          <w:rFonts w:ascii="Arial" w:hAnsi="Arial" w:cs="Arial"/>
        </w:rPr>
        <w:lastRenderedPageBreak/>
        <w:t>aktivitách. Pre Banskobystrický kraj bol charakteristický vysoký podiel prednášok, besied, krúžkov a takmer polovica uvádzala projekty pomoci chorým, znevýhodneným.</w:t>
      </w:r>
      <w:r w:rsidRPr="009836CE">
        <w:rPr>
          <w:rFonts w:ascii="Arial" w:hAnsi="Arial" w:cs="Arial"/>
          <w:color w:val="FF0000"/>
        </w:rPr>
        <w:t xml:space="preserve"> </w:t>
      </w:r>
      <w:r w:rsidRPr="009836CE">
        <w:rPr>
          <w:rFonts w:ascii="Arial" w:hAnsi="Arial" w:cs="Arial"/>
        </w:rPr>
        <w:t xml:space="preserve">V Košickom kraji sa sústredili najmä na exkurzie, koncerty, filmy a polovica respondentov z tohto kraja uvádzala projekty/dni o zdraví, o pomoci chorým a prednášky, besedy, krúžky. Z vyššie uvedeného je zrejmé, že dôraz na jednotlivé aktivity je v jednotlivých krajoch značne rozdielny, pravdepodobne súvisí s ponúkanými možnosťami v rámci kraja. </w:t>
      </w:r>
    </w:p>
    <w:p w:rsidR="00235C07" w:rsidRPr="009836CE" w:rsidRDefault="00235C07" w:rsidP="00235C07">
      <w:pPr>
        <w:pStyle w:val="Zarkazkladnhotextu2"/>
        <w:spacing w:after="0" w:line="240" w:lineRule="auto"/>
        <w:ind w:left="0"/>
        <w:jc w:val="both"/>
        <w:rPr>
          <w:rFonts w:ascii="Arial" w:eastAsia="MinionPro-Bold" w:hAnsi="Arial" w:cs="Arial"/>
          <w:bCs/>
          <w:lang w:eastAsia="sk-SK"/>
        </w:rPr>
      </w:pPr>
    </w:p>
    <w:p w:rsidR="00235C07" w:rsidRPr="009836CE" w:rsidRDefault="00235C07" w:rsidP="00235C07">
      <w:pPr>
        <w:spacing w:after="0"/>
        <w:jc w:val="both"/>
        <w:rPr>
          <w:rFonts w:ascii="Arial" w:hAnsi="Arial" w:cs="Arial"/>
          <w:b/>
          <w:sz w:val="24"/>
          <w:szCs w:val="24"/>
        </w:rPr>
      </w:pPr>
      <w:r w:rsidRPr="009836CE">
        <w:rPr>
          <w:rFonts w:ascii="Arial" w:hAnsi="Arial" w:cs="Arial"/>
          <w:b/>
          <w:sz w:val="24"/>
          <w:szCs w:val="24"/>
        </w:rPr>
        <w:t>Porovnanie údajov za súbor riaditeľov, učiteľov a žiakov</w:t>
      </w:r>
    </w:p>
    <w:p w:rsidR="00235C07" w:rsidRPr="009836CE" w:rsidRDefault="00235C07" w:rsidP="00235C07">
      <w:pPr>
        <w:jc w:val="both"/>
        <w:rPr>
          <w:rFonts w:ascii="Arial" w:hAnsi="Arial" w:cs="Arial"/>
          <w:sz w:val="24"/>
          <w:szCs w:val="24"/>
        </w:rPr>
      </w:pPr>
      <w:r w:rsidRPr="009836CE">
        <w:rPr>
          <w:rFonts w:ascii="Arial" w:hAnsi="Arial" w:cs="Arial"/>
          <w:sz w:val="24"/>
          <w:szCs w:val="24"/>
        </w:rPr>
        <w:t xml:space="preserve">Ako </w:t>
      </w:r>
      <w:r w:rsidR="00E37784" w:rsidRPr="009836CE">
        <w:rPr>
          <w:rFonts w:ascii="Arial" w:hAnsi="Arial" w:cs="Arial"/>
          <w:sz w:val="24"/>
          <w:szCs w:val="24"/>
        </w:rPr>
        <w:t>vyplýva z tabuľky 3</w:t>
      </w:r>
      <w:r w:rsidR="009836CE">
        <w:rPr>
          <w:rFonts w:ascii="Arial" w:hAnsi="Arial" w:cs="Arial"/>
          <w:sz w:val="24"/>
          <w:szCs w:val="24"/>
        </w:rPr>
        <w:t>2</w:t>
      </w:r>
      <w:r w:rsidRPr="009836CE">
        <w:rPr>
          <w:rFonts w:ascii="Arial" w:hAnsi="Arial" w:cs="Arial"/>
          <w:sz w:val="24"/>
          <w:szCs w:val="24"/>
        </w:rPr>
        <w:t xml:space="preserve"> medzi riaditeľmi, učiteľmi a žiakmi existujú rozdiely v názore na to, do akých aktivít a akcií v oblasti ĽP zapájajú školy žiakov. U</w:t>
      </w:r>
      <w:r w:rsidR="009836CE">
        <w:rPr>
          <w:rFonts w:ascii="Arial" w:hAnsi="Arial" w:cs="Arial"/>
          <w:sz w:val="24"/>
          <w:szCs w:val="24"/>
        </w:rPr>
        <w:t> </w:t>
      </w:r>
      <w:r w:rsidRPr="009836CE">
        <w:rPr>
          <w:rFonts w:ascii="Arial" w:hAnsi="Arial" w:cs="Arial"/>
          <w:sz w:val="24"/>
          <w:szCs w:val="24"/>
        </w:rPr>
        <w:t>učiteľov</w:t>
      </w:r>
      <w:r w:rsidR="009836CE">
        <w:rPr>
          <w:rFonts w:ascii="Arial" w:hAnsi="Arial" w:cs="Arial"/>
          <w:sz w:val="24"/>
          <w:szCs w:val="24"/>
        </w:rPr>
        <w:t>,</w:t>
      </w:r>
      <w:r w:rsidRPr="009836CE">
        <w:rPr>
          <w:rFonts w:ascii="Arial" w:hAnsi="Arial" w:cs="Arial"/>
          <w:sz w:val="24"/>
          <w:szCs w:val="24"/>
        </w:rPr>
        <w:t> aj u riaditeľov panuje zhoda v tom, že najčastejšie vedú svojich žiakov k účasti na prednáškach/besedách/krúžkoch, exkurziách/koncertoch/filmoch a p</w:t>
      </w:r>
      <w:r w:rsidR="00E37784" w:rsidRPr="009836CE">
        <w:rPr>
          <w:rFonts w:ascii="Arial" w:hAnsi="Arial" w:cs="Arial"/>
          <w:sz w:val="24"/>
          <w:szCs w:val="24"/>
        </w:rPr>
        <w:t>rojektoch/dňoch o pomoci chorým.</w:t>
      </w:r>
      <w:r w:rsidRPr="009836CE">
        <w:rPr>
          <w:rFonts w:ascii="Arial" w:hAnsi="Arial" w:cs="Arial"/>
          <w:sz w:val="24"/>
          <w:szCs w:val="24"/>
        </w:rPr>
        <w:t xml:space="preserve"> Podľa žiakov ich škola najčastejšie zapájala do </w:t>
      </w:r>
      <w:r w:rsidR="00E37784" w:rsidRPr="009836CE">
        <w:rPr>
          <w:rFonts w:ascii="Arial" w:hAnsi="Arial" w:cs="Arial"/>
          <w:sz w:val="24"/>
          <w:szCs w:val="24"/>
        </w:rPr>
        <w:t>prednášok/ besied/ kurzov, projektov/dní o závislostiach,</w:t>
      </w:r>
      <w:r w:rsidR="00E45DC1" w:rsidRPr="009836CE">
        <w:rPr>
          <w:rFonts w:ascii="Arial" w:hAnsi="Arial" w:cs="Arial"/>
          <w:sz w:val="24"/>
          <w:szCs w:val="24"/>
        </w:rPr>
        <w:t xml:space="preserve"> do </w:t>
      </w:r>
      <w:r w:rsidRPr="009836CE">
        <w:rPr>
          <w:rFonts w:ascii="Arial" w:hAnsi="Arial" w:cs="Arial"/>
          <w:sz w:val="24"/>
          <w:szCs w:val="24"/>
        </w:rPr>
        <w:t>exkurzií, koncertov, výstav</w:t>
      </w:r>
      <w:r w:rsidR="00E37784" w:rsidRPr="009836CE">
        <w:rPr>
          <w:rFonts w:ascii="Arial" w:hAnsi="Arial" w:cs="Arial"/>
          <w:sz w:val="24"/>
          <w:szCs w:val="24"/>
        </w:rPr>
        <w:t xml:space="preserve"> ale aj projektov/dní o zdraví</w:t>
      </w:r>
      <w:r w:rsidRPr="009836CE">
        <w:rPr>
          <w:rFonts w:ascii="Arial" w:hAnsi="Arial" w:cs="Arial"/>
          <w:sz w:val="24"/>
          <w:szCs w:val="24"/>
        </w:rPr>
        <w:t xml:space="preserve">. </w:t>
      </w:r>
      <w:r w:rsidR="00E37784" w:rsidRPr="009836CE">
        <w:rPr>
          <w:rFonts w:ascii="Arial" w:hAnsi="Arial" w:cs="Arial"/>
          <w:sz w:val="24"/>
          <w:szCs w:val="24"/>
        </w:rPr>
        <w:t>Učitelia</w:t>
      </w:r>
      <w:r w:rsidRPr="009836CE">
        <w:rPr>
          <w:rFonts w:ascii="Arial" w:hAnsi="Arial" w:cs="Arial"/>
          <w:sz w:val="24"/>
          <w:szCs w:val="24"/>
        </w:rPr>
        <w:t xml:space="preserve"> častejšie ako </w:t>
      </w:r>
      <w:r w:rsidR="00E37784" w:rsidRPr="009836CE">
        <w:rPr>
          <w:rFonts w:ascii="Arial" w:hAnsi="Arial" w:cs="Arial"/>
          <w:sz w:val="24"/>
          <w:szCs w:val="24"/>
        </w:rPr>
        <w:t>riaditelia</w:t>
      </w:r>
      <w:r w:rsidRPr="009836CE">
        <w:rPr>
          <w:rFonts w:ascii="Arial" w:hAnsi="Arial" w:cs="Arial"/>
          <w:sz w:val="24"/>
          <w:szCs w:val="24"/>
        </w:rPr>
        <w:t xml:space="preserve"> uvádzali </w:t>
      </w:r>
      <w:r w:rsidR="00A016FA" w:rsidRPr="009836CE">
        <w:rPr>
          <w:rFonts w:ascii="Arial" w:hAnsi="Arial" w:cs="Arial"/>
          <w:sz w:val="24"/>
          <w:szCs w:val="24"/>
        </w:rPr>
        <w:t>väčšinu</w:t>
      </w:r>
      <w:r w:rsidRPr="009836CE">
        <w:rPr>
          <w:rFonts w:ascii="Arial" w:hAnsi="Arial" w:cs="Arial"/>
          <w:sz w:val="24"/>
          <w:szCs w:val="24"/>
        </w:rPr>
        <w:t xml:space="preserve"> </w:t>
      </w:r>
      <w:r w:rsidR="00A016FA" w:rsidRPr="009836CE">
        <w:rPr>
          <w:rFonts w:ascii="Arial" w:hAnsi="Arial" w:cs="Arial"/>
          <w:sz w:val="24"/>
          <w:szCs w:val="24"/>
        </w:rPr>
        <w:t>aktivít</w:t>
      </w:r>
      <w:r w:rsidRPr="009836CE">
        <w:rPr>
          <w:rFonts w:ascii="Arial" w:hAnsi="Arial" w:cs="Arial"/>
          <w:sz w:val="24"/>
          <w:szCs w:val="24"/>
        </w:rPr>
        <w:t xml:space="preserve"> okrem </w:t>
      </w:r>
      <w:r w:rsidR="00E37784" w:rsidRPr="009836CE">
        <w:rPr>
          <w:rFonts w:ascii="Arial" w:hAnsi="Arial" w:cs="Arial"/>
          <w:sz w:val="24"/>
          <w:szCs w:val="24"/>
        </w:rPr>
        <w:t xml:space="preserve">exkurzií, koncertov, filmov, výstav; prednášok/besied a </w:t>
      </w:r>
      <w:r w:rsidRPr="009836CE">
        <w:rPr>
          <w:rFonts w:ascii="Arial" w:hAnsi="Arial" w:cs="Arial"/>
          <w:sz w:val="24"/>
          <w:szCs w:val="24"/>
        </w:rPr>
        <w:t>projektov/dní</w:t>
      </w:r>
      <w:r w:rsidR="00E37784" w:rsidRPr="009836CE">
        <w:rPr>
          <w:rFonts w:ascii="Arial" w:hAnsi="Arial" w:cs="Arial"/>
          <w:sz w:val="24"/>
          <w:szCs w:val="24"/>
        </w:rPr>
        <w:t xml:space="preserve"> </w:t>
      </w:r>
      <w:r w:rsidR="00A016FA" w:rsidRPr="009836CE">
        <w:rPr>
          <w:rFonts w:ascii="Arial" w:hAnsi="Arial" w:cs="Arial"/>
          <w:sz w:val="24"/>
          <w:szCs w:val="24"/>
        </w:rPr>
        <w:t xml:space="preserve">o </w:t>
      </w:r>
      <w:r w:rsidR="00E37784" w:rsidRPr="009836CE">
        <w:rPr>
          <w:rFonts w:ascii="Arial" w:hAnsi="Arial" w:cs="Arial"/>
          <w:sz w:val="24"/>
          <w:szCs w:val="24"/>
        </w:rPr>
        <w:t>migrantoch a azylovej problematike</w:t>
      </w:r>
      <w:r w:rsidRPr="009836CE">
        <w:rPr>
          <w:rFonts w:ascii="Arial" w:hAnsi="Arial" w:cs="Arial"/>
          <w:sz w:val="24"/>
          <w:szCs w:val="24"/>
        </w:rPr>
        <w:t>, ktoré v</w:t>
      </w:r>
      <w:r w:rsidR="00A016FA" w:rsidRPr="009836CE">
        <w:rPr>
          <w:rFonts w:ascii="Arial" w:hAnsi="Arial" w:cs="Arial"/>
          <w:sz w:val="24"/>
          <w:szCs w:val="24"/>
        </w:rPr>
        <w:t>o vyššej miere menovali riaditelia</w:t>
      </w:r>
      <w:r w:rsidRPr="009836CE">
        <w:rPr>
          <w:rFonts w:ascii="Arial" w:hAnsi="Arial" w:cs="Arial"/>
          <w:sz w:val="24"/>
          <w:szCs w:val="24"/>
        </w:rPr>
        <w:t xml:space="preserve">. Žiaci v porovnaní s učiteľmi a riaditeľmi vo väčšej miere uvádzali </w:t>
      </w:r>
      <w:r w:rsidR="00A016FA" w:rsidRPr="009836CE">
        <w:rPr>
          <w:rFonts w:ascii="Arial" w:hAnsi="Arial" w:cs="Arial"/>
          <w:sz w:val="24"/>
          <w:szCs w:val="24"/>
        </w:rPr>
        <w:t xml:space="preserve">polovicu </w:t>
      </w:r>
      <w:r w:rsidR="00E45DC1" w:rsidRPr="009836CE">
        <w:rPr>
          <w:rFonts w:ascii="Arial" w:hAnsi="Arial" w:cs="Arial"/>
          <w:sz w:val="24"/>
          <w:szCs w:val="24"/>
        </w:rPr>
        <w:t xml:space="preserve">uvedených </w:t>
      </w:r>
      <w:r w:rsidR="00A016FA" w:rsidRPr="009836CE">
        <w:rPr>
          <w:rFonts w:ascii="Arial" w:hAnsi="Arial" w:cs="Arial"/>
          <w:sz w:val="24"/>
          <w:szCs w:val="24"/>
        </w:rPr>
        <w:t>aktiv</w:t>
      </w:r>
      <w:r w:rsidR="00E45DC1" w:rsidRPr="009836CE">
        <w:rPr>
          <w:rFonts w:ascii="Arial" w:hAnsi="Arial" w:cs="Arial"/>
          <w:sz w:val="24"/>
          <w:szCs w:val="24"/>
        </w:rPr>
        <w:t>ít.</w:t>
      </w:r>
      <w:r w:rsidRPr="009836CE">
        <w:rPr>
          <w:rFonts w:ascii="Arial" w:hAnsi="Arial" w:cs="Arial"/>
          <w:sz w:val="24"/>
          <w:szCs w:val="24"/>
        </w:rPr>
        <w:t xml:space="preserve"> </w:t>
      </w:r>
    </w:p>
    <w:p w:rsidR="00235C07" w:rsidRPr="00A016FA" w:rsidRDefault="00235C07" w:rsidP="00235C07">
      <w:pPr>
        <w:pStyle w:val="Popis"/>
        <w:rPr>
          <w:rFonts w:ascii="Arial" w:hAnsi="Arial" w:cs="Arial"/>
          <w:b w:val="0"/>
          <w:i/>
        </w:rPr>
      </w:pPr>
      <w:r w:rsidRPr="00A016FA">
        <w:rPr>
          <w:rFonts w:ascii="Arial" w:hAnsi="Arial" w:cs="Arial"/>
          <w:i/>
        </w:rPr>
        <w:t xml:space="preserve">Tabuľka </w:t>
      </w:r>
      <w:r w:rsidRPr="00A016FA">
        <w:rPr>
          <w:rFonts w:ascii="Arial" w:hAnsi="Arial" w:cs="Arial"/>
          <w:i/>
        </w:rPr>
        <w:fldChar w:fldCharType="begin"/>
      </w:r>
      <w:r w:rsidRPr="00A016FA">
        <w:rPr>
          <w:rFonts w:ascii="Arial" w:hAnsi="Arial" w:cs="Arial"/>
          <w:i/>
        </w:rPr>
        <w:instrText xml:space="preserve"> SEQ Tabuľka \* ARABIC </w:instrText>
      </w:r>
      <w:r w:rsidRPr="00A016FA">
        <w:rPr>
          <w:rFonts w:ascii="Arial" w:hAnsi="Arial" w:cs="Arial"/>
          <w:i/>
        </w:rPr>
        <w:fldChar w:fldCharType="separate"/>
      </w:r>
      <w:r w:rsidR="00973A21">
        <w:rPr>
          <w:rFonts w:ascii="Arial" w:hAnsi="Arial" w:cs="Arial"/>
          <w:i/>
          <w:noProof/>
        </w:rPr>
        <w:t>32</w:t>
      </w:r>
      <w:r w:rsidRPr="00A016FA">
        <w:rPr>
          <w:rFonts w:ascii="Arial" w:hAnsi="Arial" w:cs="Arial"/>
          <w:i/>
          <w:noProof/>
        </w:rPr>
        <w:fldChar w:fldCharType="end"/>
      </w:r>
      <w:r w:rsidRPr="00A016FA">
        <w:rPr>
          <w:rFonts w:ascii="Arial" w:hAnsi="Arial" w:cs="Arial"/>
          <w:i/>
        </w:rPr>
        <w:t xml:space="preserve"> - Porovnanie údajov z roku 2012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276"/>
        <w:gridCol w:w="1276"/>
        <w:gridCol w:w="1276"/>
      </w:tblGrid>
      <w:tr w:rsidR="001E310C" w:rsidRPr="001E310C" w:rsidTr="009836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9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5C07" w:rsidRPr="009836CE" w:rsidRDefault="00235C07" w:rsidP="001E310C">
            <w:pPr>
              <w:autoSpaceDE w:val="0"/>
              <w:autoSpaceDN w:val="0"/>
              <w:adjustRightInd w:val="0"/>
              <w:jc w:val="left"/>
              <w:rPr>
                <w:rFonts w:cs="Arial"/>
                <w:sz w:val="22"/>
                <w:szCs w:val="22"/>
              </w:rPr>
            </w:pPr>
            <w:r w:rsidRPr="009836CE">
              <w:rPr>
                <w:rFonts w:cs="Arial"/>
                <w:sz w:val="22"/>
                <w:szCs w:val="22"/>
              </w:rPr>
              <w:t>Zapájanie do aktivít v oblasti ĽP</w:t>
            </w:r>
          </w:p>
        </w:tc>
        <w:tc>
          <w:tcPr>
            <w:tcW w:w="703" w:type="pct"/>
            <w:tcBorders>
              <w:top w:val="none" w:sz="0" w:space="0" w:color="auto"/>
              <w:bottom w:val="none" w:sz="0" w:space="0" w:color="auto"/>
            </w:tcBorders>
          </w:tcPr>
          <w:p w:rsidR="00235C07" w:rsidRPr="009836CE" w:rsidRDefault="00235C07" w:rsidP="001E310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riaditeľ</w:t>
            </w:r>
          </w:p>
        </w:tc>
        <w:tc>
          <w:tcPr>
            <w:tcW w:w="703" w:type="pct"/>
            <w:tcBorders>
              <w:top w:val="none" w:sz="0" w:space="0" w:color="auto"/>
              <w:bottom w:val="none" w:sz="0" w:space="0" w:color="auto"/>
            </w:tcBorders>
          </w:tcPr>
          <w:p w:rsidR="00235C07" w:rsidRPr="009836CE" w:rsidRDefault="00235C07" w:rsidP="001E310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učiteľ</w:t>
            </w:r>
          </w:p>
        </w:tc>
        <w:tc>
          <w:tcPr>
            <w:tcW w:w="703" w:type="pct"/>
            <w:tcBorders>
              <w:top w:val="none" w:sz="0" w:space="0" w:color="auto"/>
              <w:bottom w:val="none" w:sz="0" w:space="0" w:color="auto"/>
              <w:right w:val="none" w:sz="0" w:space="0" w:color="auto"/>
            </w:tcBorders>
          </w:tcPr>
          <w:p w:rsidR="00235C07" w:rsidRPr="009836CE" w:rsidRDefault="00235C07" w:rsidP="001E310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žiak</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1E310C" w:rsidRPr="009836CE" w:rsidRDefault="001E310C" w:rsidP="001E310C">
            <w:pPr>
              <w:autoSpaceDE w:val="0"/>
              <w:autoSpaceDN w:val="0"/>
              <w:adjustRightInd w:val="0"/>
              <w:jc w:val="both"/>
              <w:rPr>
                <w:rFonts w:cs="Arial"/>
                <w:sz w:val="22"/>
                <w:szCs w:val="22"/>
              </w:rPr>
            </w:pPr>
            <w:r w:rsidRPr="009836CE">
              <w:rPr>
                <w:rFonts w:cs="Arial"/>
                <w:sz w:val="22"/>
                <w:szCs w:val="22"/>
              </w:rPr>
              <w:t>Projekty/dni o zdraví</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9,9</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11,9</w:t>
            </w:r>
          </w:p>
        </w:tc>
        <w:tc>
          <w:tcPr>
            <w:tcW w:w="703" w:type="pct"/>
          </w:tcPr>
          <w:p w:rsidR="001E310C"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40,5</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1E310C" w:rsidRPr="009836CE" w:rsidRDefault="001E310C" w:rsidP="001E310C">
            <w:pPr>
              <w:autoSpaceDE w:val="0"/>
              <w:autoSpaceDN w:val="0"/>
              <w:adjustRightInd w:val="0"/>
              <w:jc w:val="both"/>
              <w:rPr>
                <w:rFonts w:cs="Arial"/>
                <w:sz w:val="22"/>
                <w:szCs w:val="22"/>
              </w:rPr>
            </w:pPr>
            <w:r w:rsidRPr="009836CE">
              <w:rPr>
                <w:rFonts w:cs="Arial"/>
                <w:sz w:val="22"/>
                <w:szCs w:val="22"/>
              </w:rPr>
              <w:t>Projekty/dni o ekológii</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2,8</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13,6</w:t>
            </w:r>
          </w:p>
        </w:tc>
        <w:tc>
          <w:tcPr>
            <w:tcW w:w="703" w:type="pct"/>
          </w:tcPr>
          <w:p w:rsidR="001E310C"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26,4</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1E310C" w:rsidRPr="009836CE" w:rsidRDefault="001E310C" w:rsidP="001E310C">
            <w:pPr>
              <w:autoSpaceDE w:val="0"/>
              <w:autoSpaceDN w:val="0"/>
              <w:adjustRightInd w:val="0"/>
              <w:jc w:val="both"/>
              <w:rPr>
                <w:rFonts w:cs="Arial"/>
                <w:sz w:val="22"/>
                <w:szCs w:val="22"/>
              </w:rPr>
            </w:pPr>
            <w:r w:rsidRPr="009836CE">
              <w:rPr>
                <w:rFonts w:cs="Arial"/>
                <w:sz w:val="22"/>
                <w:szCs w:val="22"/>
              </w:rPr>
              <w:t>Projekty/dni o závislostiach</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4,2</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5,1</w:t>
            </w:r>
          </w:p>
        </w:tc>
        <w:tc>
          <w:tcPr>
            <w:tcW w:w="703" w:type="pct"/>
          </w:tcPr>
          <w:p w:rsidR="001E310C"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58,0</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1E310C" w:rsidRPr="009836CE" w:rsidRDefault="001E310C" w:rsidP="001E310C">
            <w:pPr>
              <w:autoSpaceDE w:val="0"/>
              <w:autoSpaceDN w:val="0"/>
              <w:adjustRightInd w:val="0"/>
              <w:jc w:val="both"/>
              <w:rPr>
                <w:rFonts w:cs="Arial"/>
                <w:sz w:val="22"/>
                <w:szCs w:val="22"/>
              </w:rPr>
            </w:pPr>
            <w:r w:rsidRPr="009836CE">
              <w:rPr>
                <w:rFonts w:cs="Arial"/>
                <w:sz w:val="22"/>
                <w:szCs w:val="22"/>
              </w:rPr>
              <w:t>Projekty/dni o pomoci chorým, znevýhodneným</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29,6</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40,7</w:t>
            </w:r>
          </w:p>
        </w:tc>
        <w:tc>
          <w:tcPr>
            <w:tcW w:w="703" w:type="pct"/>
          </w:tcPr>
          <w:p w:rsidR="001E310C"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35,1</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1E310C" w:rsidRPr="009836CE" w:rsidRDefault="001E310C" w:rsidP="001E310C">
            <w:pPr>
              <w:autoSpaceDE w:val="0"/>
              <w:autoSpaceDN w:val="0"/>
              <w:adjustRightInd w:val="0"/>
              <w:jc w:val="both"/>
              <w:rPr>
                <w:rFonts w:cs="Arial"/>
                <w:sz w:val="22"/>
                <w:szCs w:val="22"/>
              </w:rPr>
            </w:pPr>
            <w:r w:rsidRPr="009836CE">
              <w:rPr>
                <w:rFonts w:cs="Arial"/>
                <w:sz w:val="22"/>
                <w:szCs w:val="22"/>
              </w:rPr>
              <w:t>Projekty/dni o násilí</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8,5</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13,6</w:t>
            </w:r>
          </w:p>
        </w:tc>
        <w:tc>
          <w:tcPr>
            <w:tcW w:w="703" w:type="pct"/>
          </w:tcPr>
          <w:p w:rsidR="001E310C"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37,3</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1E310C" w:rsidRPr="009836CE" w:rsidRDefault="001E310C" w:rsidP="001E310C">
            <w:pPr>
              <w:autoSpaceDE w:val="0"/>
              <w:autoSpaceDN w:val="0"/>
              <w:adjustRightInd w:val="0"/>
              <w:jc w:val="left"/>
              <w:rPr>
                <w:rFonts w:cs="Arial"/>
                <w:sz w:val="22"/>
                <w:szCs w:val="22"/>
              </w:rPr>
            </w:pPr>
            <w:r w:rsidRPr="009836CE">
              <w:rPr>
                <w:rFonts w:cs="Arial"/>
                <w:sz w:val="22"/>
                <w:szCs w:val="22"/>
              </w:rPr>
              <w:t>Projekty/dni o migrantoch a azyl. problematike</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8,5</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6,8</w:t>
            </w:r>
          </w:p>
        </w:tc>
        <w:tc>
          <w:tcPr>
            <w:tcW w:w="703" w:type="pct"/>
          </w:tcPr>
          <w:p w:rsidR="001E310C"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6,7</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1E310C" w:rsidRPr="009836CE" w:rsidRDefault="001E310C" w:rsidP="001E310C">
            <w:pPr>
              <w:autoSpaceDE w:val="0"/>
              <w:autoSpaceDN w:val="0"/>
              <w:adjustRightInd w:val="0"/>
              <w:jc w:val="both"/>
              <w:rPr>
                <w:rFonts w:cs="Arial"/>
                <w:sz w:val="22"/>
                <w:szCs w:val="22"/>
              </w:rPr>
            </w:pPr>
            <w:r w:rsidRPr="009836CE">
              <w:rPr>
                <w:rFonts w:eastAsia="MinionPro-Bold" w:cs="Arial"/>
                <w:bCs/>
                <w:sz w:val="22"/>
                <w:szCs w:val="22"/>
              </w:rPr>
              <w:t>Prednášky, besedy, krúžky</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64,8</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45,8</w:t>
            </w:r>
          </w:p>
        </w:tc>
        <w:tc>
          <w:tcPr>
            <w:tcW w:w="703" w:type="pct"/>
          </w:tcPr>
          <w:p w:rsidR="001E310C"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59,6</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1E310C" w:rsidRPr="009836CE" w:rsidRDefault="001E310C" w:rsidP="001E310C">
            <w:pPr>
              <w:autoSpaceDE w:val="0"/>
              <w:autoSpaceDN w:val="0"/>
              <w:adjustRightInd w:val="0"/>
              <w:jc w:val="both"/>
              <w:rPr>
                <w:rFonts w:cs="Arial"/>
                <w:sz w:val="22"/>
                <w:szCs w:val="22"/>
              </w:rPr>
            </w:pPr>
            <w:r w:rsidRPr="009836CE">
              <w:rPr>
                <w:rFonts w:cs="Arial"/>
                <w:sz w:val="22"/>
                <w:szCs w:val="22"/>
              </w:rPr>
              <w:t>Exkurzie, koncerty, filmy, výstavy</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49,3</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40,7</w:t>
            </w:r>
          </w:p>
        </w:tc>
        <w:tc>
          <w:tcPr>
            <w:tcW w:w="703" w:type="pct"/>
          </w:tcPr>
          <w:p w:rsidR="001E310C"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54,6</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1E310C" w:rsidRPr="009836CE" w:rsidRDefault="001E310C" w:rsidP="001E310C">
            <w:pPr>
              <w:autoSpaceDE w:val="0"/>
              <w:autoSpaceDN w:val="0"/>
              <w:adjustRightInd w:val="0"/>
              <w:jc w:val="both"/>
              <w:rPr>
                <w:rFonts w:cs="Arial"/>
                <w:sz w:val="22"/>
                <w:szCs w:val="22"/>
              </w:rPr>
            </w:pPr>
            <w:r w:rsidRPr="009836CE">
              <w:rPr>
                <w:rFonts w:cs="Arial"/>
                <w:sz w:val="22"/>
                <w:szCs w:val="22"/>
              </w:rPr>
              <w:t>Iné</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12,7</w:t>
            </w:r>
          </w:p>
        </w:tc>
        <w:tc>
          <w:tcPr>
            <w:tcW w:w="703" w:type="pct"/>
          </w:tcPr>
          <w:p w:rsidR="001E310C"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22,0</w:t>
            </w:r>
          </w:p>
        </w:tc>
        <w:tc>
          <w:tcPr>
            <w:tcW w:w="703" w:type="pct"/>
          </w:tcPr>
          <w:p w:rsidR="001E310C"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3,2</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235C07" w:rsidRPr="009836CE" w:rsidRDefault="001E310C" w:rsidP="001E310C">
            <w:pPr>
              <w:autoSpaceDE w:val="0"/>
              <w:autoSpaceDN w:val="0"/>
              <w:adjustRightInd w:val="0"/>
              <w:jc w:val="both"/>
              <w:rPr>
                <w:rFonts w:cs="Arial"/>
                <w:sz w:val="22"/>
                <w:szCs w:val="22"/>
              </w:rPr>
            </w:pPr>
            <w:r w:rsidRPr="009836CE">
              <w:rPr>
                <w:rFonts w:cs="Arial"/>
                <w:sz w:val="22"/>
                <w:szCs w:val="22"/>
              </w:rPr>
              <w:t>Š</w:t>
            </w:r>
            <w:r w:rsidR="00235C07" w:rsidRPr="009836CE">
              <w:rPr>
                <w:rFonts w:cs="Arial"/>
                <w:sz w:val="22"/>
                <w:szCs w:val="22"/>
              </w:rPr>
              <w:t>kola neorganizuje žiadne aktivity k ĽP</w:t>
            </w:r>
          </w:p>
        </w:tc>
        <w:tc>
          <w:tcPr>
            <w:tcW w:w="703" w:type="pct"/>
          </w:tcPr>
          <w:p w:rsidR="00235C07"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w:t>
            </w:r>
          </w:p>
        </w:tc>
        <w:tc>
          <w:tcPr>
            <w:tcW w:w="703" w:type="pct"/>
          </w:tcPr>
          <w:p w:rsidR="00235C07"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w:t>
            </w:r>
          </w:p>
        </w:tc>
        <w:tc>
          <w:tcPr>
            <w:tcW w:w="703" w:type="pct"/>
          </w:tcPr>
          <w:p w:rsidR="00235C07"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2,2</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235C07" w:rsidRPr="009836CE" w:rsidRDefault="001E310C" w:rsidP="001E310C">
            <w:pPr>
              <w:autoSpaceDE w:val="0"/>
              <w:autoSpaceDN w:val="0"/>
              <w:adjustRightInd w:val="0"/>
              <w:jc w:val="both"/>
              <w:rPr>
                <w:rFonts w:cs="Arial"/>
                <w:sz w:val="22"/>
                <w:szCs w:val="22"/>
              </w:rPr>
            </w:pPr>
            <w:r w:rsidRPr="009836CE">
              <w:rPr>
                <w:rFonts w:cs="Arial"/>
                <w:sz w:val="22"/>
                <w:szCs w:val="22"/>
              </w:rPr>
              <w:t>N</w:t>
            </w:r>
            <w:r w:rsidR="00235C07" w:rsidRPr="009836CE">
              <w:rPr>
                <w:rFonts w:cs="Arial"/>
                <w:sz w:val="22"/>
                <w:szCs w:val="22"/>
              </w:rPr>
              <w:t>eviem</w:t>
            </w:r>
          </w:p>
        </w:tc>
        <w:tc>
          <w:tcPr>
            <w:tcW w:w="703" w:type="pct"/>
          </w:tcPr>
          <w:p w:rsidR="00235C07"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w:t>
            </w:r>
          </w:p>
        </w:tc>
        <w:tc>
          <w:tcPr>
            <w:tcW w:w="703" w:type="pct"/>
          </w:tcPr>
          <w:p w:rsidR="00235C07"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w:t>
            </w:r>
          </w:p>
        </w:tc>
        <w:tc>
          <w:tcPr>
            <w:tcW w:w="703" w:type="pct"/>
          </w:tcPr>
          <w:p w:rsidR="00235C07"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3,7</w:t>
            </w:r>
          </w:p>
        </w:tc>
      </w:tr>
      <w:tr w:rsidR="001E310C" w:rsidRPr="001E310C" w:rsidTr="009836CE">
        <w:tc>
          <w:tcPr>
            <w:cnfStyle w:val="001000000000" w:firstRow="0" w:lastRow="0" w:firstColumn="1" w:lastColumn="0" w:oddVBand="0" w:evenVBand="0" w:oddHBand="0" w:evenHBand="0" w:firstRowFirstColumn="0" w:firstRowLastColumn="0" w:lastRowFirstColumn="0" w:lastRowLastColumn="0"/>
            <w:tcW w:w="2891" w:type="pct"/>
            <w:tcBorders>
              <w:left w:val="none" w:sz="0" w:space="0" w:color="auto"/>
              <w:bottom w:val="none" w:sz="0" w:space="0" w:color="auto"/>
              <w:right w:val="none" w:sz="0" w:space="0" w:color="auto"/>
              <w:tl2br w:val="none" w:sz="0" w:space="0" w:color="auto"/>
              <w:tr2bl w:val="none" w:sz="0" w:space="0" w:color="auto"/>
            </w:tcBorders>
          </w:tcPr>
          <w:p w:rsidR="00235C07" w:rsidRPr="009836CE" w:rsidRDefault="00235C07" w:rsidP="001E310C">
            <w:pPr>
              <w:autoSpaceDE w:val="0"/>
              <w:autoSpaceDN w:val="0"/>
              <w:adjustRightInd w:val="0"/>
              <w:jc w:val="both"/>
              <w:rPr>
                <w:rFonts w:cs="Arial"/>
                <w:sz w:val="22"/>
                <w:szCs w:val="22"/>
              </w:rPr>
            </w:pPr>
            <w:proofErr w:type="spellStart"/>
            <w:r w:rsidRPr="009836CE">
              <w:rPr>
                <w:rFonts w:cs="Arial"/>
                <w:sz w:val="22"/>
                <w:szCs w:val="22"/>
              </w:rPr>
              <w:t>Spolu</w:t>
            </w:r>
            <w:r w:rsidR="001E310C" w:rsidRPr="009836CE">
              <w:rPr>
                <w:rFonts w:cs="Arial"/>
                <w:sz w:val="22"/>
                <w:szCs w:val="22"/>
              </w:rPr>
              <w:t>⃰</w:t>
            </w:r>
            <w:proofErr w:type="spellEnd"/>
          </w:p>
        </w:tc>
        <w:tc>
          <w:tcPr>
            <w:tcW w:w="703" w:type="pct"/>
          </w:tcPr>
          <w:p w:rsidR="00235C07"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190,1</w:t>
            </w:r>
          </w:p>
        </w:tc>
        <w:tc>
          <w:tcPr>
            <w:tcW w:w="703" w:type="pct"/>
          </w:tcPr>
          <w:p w:rsidR="00235C07" w:rsidRPr="009836CE"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200,0</w:t>
            </w:r>
          </w:p>
        </w:tc>
        <w:tc>
          <w:tcPr>
            <w:tcW w:w="703" w:type="pct"/>
          </w:tcPr>
          <w:p w:rsidR="00235C07" w:rsidRPr="009836CE" w:rsidRDefault="00DE7D10"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836CE">
              <w:rPr>
                <w:rFonts w:cs="Arial"/>
                <w:sz w:val="22"/>
                <w:szCs w:val="22"/>
              </w:rPr>
              <w:t>326,9</w:t>
            </w:r>
          </w:p>
        </w:tc>
      </w:tr>
    </w:tbl>
    <w:p w:rsidR="001E310C" w:rsidRPr="009836CE" w:rsidRDefault="001E310C" w:rsidP="001E310C">
      <w:pPr>
        <w:pStyle w:val="Zarkazkladnhotextu2"/>
        <w:spacing w:after="0" w:line="240" w:lineRule="auto"/>
        <w:ind w:left="0"/>
        <w:jc w:val="both"/>
        <w:rPr>
          <w:rFonts w:ascii="Arial" w:eastAsia="MinionPro-Bold" w:hAnsi="Arial" w:cs="Arial"/>
          <w:bCs/>
          <w:sz w:val="19"/>
          <w:szCs w:val="19"/>
          <w:lang w:eastAsia="sk-SK"/>
        </w:rPr>
      </w:pPr>
      <w:r w:rsidRPr="009836CE">
        <w:rPr>
          <w:rFonts w:ascii="Arial" w:eastAsia="MinionPro-Bold" w:hAnsi="Arial" w:cs="Arial"/>
          <w:bCs/>
          <w:sz w:val="19"/>
          <w:szCs w:val="19"/>
          <w:lang w:eastAsia="sk-SK"/>
        </w:rPr>
        <w:t xml:space="preserve">*súčet percent prevyšuje 100 % z dôvodu možnosti uvedenia viacerých odpovedí </w:t>
      </w:r>
    </w:p>
    <w:p w:rsidR="001E310C" w:rsidRDefault="001E310C" w:rsidP="001E310C">
      <w:pPr>
        <w:spacing w:after="0"/>
        <w:jc w:val="both"/>
        <w:rPr>
          <w:rFonts w:ascii="Arial" w:hAnsi="Arial" w:cs="Arial"/>
          <w:b/>
        </w:rPr>
      </w:pPr>
    </w:p>
    <w:p w:rsidR="001E310C" w:rsidRPr="009836CE" w:rsidRDefault="00235C07" w:rsidP="001E310C">
      <w:pPr>
        <w:spacing w:after="0"/>
        <w:jc w:val="both"/>
        <w:rPr>
          <w:rFonts w:ascii="Arial" w:hAnsi="Arial" w:cs="Arial"/>
          <w:b/>
          <w:sz w:val="24"/>
          <w:szCs w:val="24"/>
        </w:rPr>
      </w:pPr>
      <w:r w:rsidRPr="009836CE">
        <w:rPr>
          <w:rFonts w:ascii="Arial" w:hAnsi="Arial" w:cs="Arial"/>
          <w:b/>
          <w:sz w:val="24"/>
          <w:szCs w:val="24"/>
        </w:rPr>
        <w:t>Porovnanie úda</w:t>
      </w:r>
      <w:r w:rsidR="001E310C" w:rsidRPr="009836CE">
        <w:rPr>
          <w:rFonts w:ascii="Arial" w:hAnsi="Arial" w:cs="Arial"/>
          <w:b/>
          <w:sz w:val="24"/>
          <w:szCs w:val="24"/>
        </w:rPr>
        <w:t>jov za základné a stredné školy</w:t>
      </w:r>
    </w:p>
    <w:p w:rsidR="00235C07" w:rsidRPr="009836CE" w:rsidRDefault="004F5422" w:rsidP="00235C07">
      <w:pPr>
        <w:jc w:val="both"/>
        <w:rPr>
          <w:rFonts w:ascii="Arial" w:hAnsi="Arial" w:cs="Arial"/>
          <w:b/>
          <w:sz w:val="24"/>
          <w:szCs w:val="24"/>
        </w:rPr>
      </w:pPr>
      <w:r w:rsidRPr="009836CE">
        <w:rPr>
          <w:rFonts w:ascii="Arial" w:hAnsi="Arial" w:cs="Arial"/>
          <w:sz w:val="24"/>
          <w:szCs w:val="24"/>
        </w:rPr>
        <w:t>V</w:t>
      </w:r>
      <w:r w:rsidR="00235C07" w:rsidRPr="009836CE">
        <w:rPr>
          <w:rFonts w:ascii="Arial" w:hAnsi="Arial" w:cs="Arial"/>
          <w:sz w:val="24"/>
          <w:szCs w:val="24"/>
        </w:rPr>
        <w:t xml:space="preserve"> stredných školách </w:t>
      </w:r>
      <w:r w:rsidR="00235C07" w:rsidRPr="009836CE">
        <w:rPr>
          <w:rFonts w:ascii="Arial" w:hAnsi="Arial" w:cs="Arial"/>
          <w:b/>
          <w:sz w:val="24"/>
          <w:szCs w:val="24"/>
        </w:rPr>
        <w:t>učitelia</w:t>
      </w:r>
      <w:r w:rsidR="00235C07" w:rsidRPr="009836CE">
        <w:rPr>
          <w:rFonts w:ascii="Arial" w:hAnsi="Arial" w:cs="Arial"/>
          <w:sz w:val="24"/>
          <w:szCs w:val="24"/>
        </w:rPr>
        <w:t xml:space="preserve"> vo vyššej miere viedli svojich žiakov k účasti na exkurziách/koncertoch/filmoch, projektoch/dní o ekológii, pomoci</w:t>
      </w:r>
      <w:r w:rsidRPr="009836CE">
        <w:rPr>
          <w:rFonts w:ascii="Arial" w:hAnsi="Arial" w:cs="Arial"/>
          <w:sz w:val="24"/>
          <w:szCs w:val="24"/>
        </w:rPr>
        <w:t xml:space="preserve"> chorým, o migrantoch, naopak v</w:t>
      </w:r>
      <w:r w:rsidR="00235C07" w:rsidRPr="009836CE">
        <w:rPr>
          <w:rFonts w:ascii="Arial" w:hAnsi="Arial" w:cs="Arial"/>
          <w:sz w:val="24"/>
          <w:szCs w:val="24"/>
        </w:rPr>
        <w:t xml:space="preserve"> základných školách boli viac zastúpené projekty/dni o závislostiach a iné aktivity</w:t>
      </w:r>
      <w:r w:rsidR="00FF6FF9">
        <w:rPr>
          <w:rFonts w:ascii="Arial" w:hAnsi="Arial" w:cs="Arial"/>
          <w:sz w:val="24"/>
          <w:szCs w:val="24"/>
        </w:rPr>
        <w:t>, o</w:t>
      </w:r>
      <w:r w:rsidR="00235C07" w:rsidRPr="009836CE">
        <w:rPr>
          <w:rFonts w:ascii="Arial" w:hAnsi="Arial" w:cs="Arial"/>
          <w:sz w:val="24"/>
          <w:szCs w:val="24"/>
        </w:rPr>
        <w:t xml:space="preserve">statné boli </w:t>
      </w:r>
      <w:r w:rsidR="00E45DC1" w:rsidRPr="009836CE">
        <w:rPr>
          <w:rFonts w:ascii="Arial" w:hAnsi="Arial" w:cs="Arial"/>
          <w:sz w:val="24"/>
          <w:szCs w:val="24"/>
        </w:rPr>
        <w:t>zastúpené</w:t>
      </w:r>
      <w:r w:rsidR="00235C07" w:rsidRPr="009836CE">
        <w:rPr>
          <w:rFonts w:ascii="Arial" w:hAnsi="Arial" w:cs="Arial"/>
          <w:sz w:val="24"/>
          <w:szCs w:val="24"/>
        </w:rPr>
        <w:t xml:space="preserve"> približne rovnakou mierou. </w:t>
      </w:r>
    </w:p>
    <w:p w:rsidR="00235C07" w:rsidRPr="00D86233" w:rsidRDefault="001E310C" w:rsidP="001E310C">
      <w:pPr>
        <w:pStyle w:val="Popis"/>
        <w:rPr>
          <w:rFonts w:ascii="Arial" w:hAnsi="Arial" w:cs="Arial"/>
          <w:i/>
          <w:lang w:eastAsia="sk-SK"/>
        </w:rPr>
      </w:pPr>
      <w:r w:rsidRPr="00D86233">
        <w:rPr>
          <w:rFonts w:ascii="Arial" w:hAnsi="Arial" w:cs="Arial"/>
          <w:i/>
        </w:rPr>
        <w:t xml:space="preserve">Tabuľka </w:t>
      </w:r>
      <w:r w:rsidRPr="00D86233">
        <w:rPr>
          <w:rFonts w:ascii="Arial" w:hAnsi="Arial" w:cs="Arial"/>
          <w:i/>
        </w:rPr>
        <w:fldChar w:fldCharType="begin"/>
      </w:r>
      <w:r w:rsidRPr="00D86233">
        <w:rPr>
          <w:rFonts w:ascii="Arial" w:hAnsi="Arial" w:cs="Arial"/>
          <w:i/>
        </w:rPr>
        <w:instrText xml:space="preserve"> SEQ Tabuľka \* ARABIC </w:instrText>
      </w:r>
      <w:r w:rsidRPr="00D86233">
        <w:rPr>
          <w:rFonts w:ascii="Arial" w:hAnsi="Arial" w:cs="Arial"/>
          <w:i/>
        </w:rPr>
        <w:fldChar w:fldCharType="separate"/>
      </w:r>
      <w:r w:rsidR="00973A21">
        <w:rPr>
          <w:rFonts w:ascii="Arial" w:hAnsi="Arial" w:cs="Arial"/>
          <w:i/>
          <w:noProof/>
        </w:rPr>
        <w:t>33</w:t>
      </w:r>
      <w:r w:rsidRPr="00D86233">
        <w:rPr>
          <w:rFonts w:ascii="Arial" w:hAnsi="Arial" w:cs="Arial"/>
          <w:i/>
        </w:rPr>
        <w:fldChar w:fldCharType="end"/>
      </w:r>
      <w:r w:rsidRPr="00D86233">
        <w:rPr>
          <w:rFonts w:ascii="Arial" w:hAnsi="Arial" w:cs="Arial"/>
          <w:i/>
        </w:rPr>
        <w:t xml:space="preserve"> </w:t>
      </w:r>
      <w:r w:rsidR="00235C07" w:rsidRPr="00D86233">
        <w:rPr>
          <w:rFonts w:ascii="Arial" w:hAnsi="Arial" w:cs="Arial"/>
          <w:i/>
        </w:rPr>
        <w:t>– Porovnanie údajov za zákl</w:t>
      </w:r>
      <w:r w:rsidRPr="00D86233">
        <w:rPr>
          <w:rFonts w:ascii="Arial" w:hAnsi="Arial" w:cs="Arial"/>
          <w:i/>
        </w:rPr>
        <w:t>adné a stredné školy (šk</w:t>
      </w:r>
      <w:r w:rsidR="00FF6FF9">
        <w:rPr>
          <w:rFonts w:ascii="Arial" w:hAnsi="Arial" w:cs="Arial"/>
          <w:i/>
        </w:rPr>
        <w:t>olský rok</w:t>
      </w:r>
      <w:r w:rsidRPr="00D86233">
        <w:rPr>
          <w:rFonts w:ascii="Arial" w:hAnsi="Arial" w:cs="Arial"/>
          <w:i/>
        </w:rPr>
        <w:t>. 2011/2012</w:t>
      </w:r>
      <w:r w:rsidR="00235C07" w:rsidRPr="00D86233">
        <w:rPr>
          <w:rFonts w:ascii="Arial" w:hAnsi="Arial" w:cs="Arial"/>
          <w:i/>
        </w:rPr>
        <w:t>) v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7"/>
        <w:gridCol w:w="1561"/>
        <w:gridCol w:w="1415"/>
      </w:tblGrid>
      <w:tr w:rsidR="00235C07" w:rsidRPr="007568AF" w:rsidTr="00FF6F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5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5C07" w:rsidRPr="00FF6FF9" w:rsidRDefault="00235C07" w:rsidP="001E310C">
            <w:pPr>
              <w:autoSpaceDE w:val="0"/>
              <w:autoSpaceDN w:val="0"/>
              <w:adjustRightInd w:val="0"/>
              <w:jc w:val="left"/>
              <w:rPr>
                <w:rFonts w:cs="Arial"/>
                <w:sz w:val="22"/>
                <w:szCs w:val="22"/>
              </w:rPr>
            </w:pPr>
            <w:r w:rsidRPr="00FF6FF9">
              <w:rPr>
                <w:rFonts w:cs="Arial"/>
                <w:sz w:val="22"/>
                <w:szCs w:val="22"/>
              </w:rPr>
              <w:t>Zapájanie do aktivít v oblasti ĽP</w:t>
            </w:r>
          </w:p>
        </w:tc>
        <w:tc>
          <w:tcPr>
            <w:tcW w:w="860" w:type="pct"/>
            <w:tcBorders>
              <w:top w:val="none" w:sz="0" w:space="0" w:color="auto"/>
              <w:bottom w:val="none" w:sz="0" w:space="0" w:color="auto"/>
            </w:tcBorders>
          </w:tcPr>
          <w:p w:rsidR="00235C07" w:rsidRPr="00FF6FF9" w:rsidRDefault="00235C07" w:rsidP="001E310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ZŠ</w:t>
            </w:r>
          </w:p>
        </w:tc>
        <w:tc>
          <w:tcPr>
            <w:tcW w:w="780" w:type="pct"/>
            <w:tcBorders>
              <w:top w:val="none" w:sz="0" w:space="0" w:color="auto"/>
              <w:bottom w:val="none" w:sz="0" w:space="0" w:color="auto"/>
              <w:right w:val="none" w:sz="0" w:space="0" w:color="auto"/>
            </w:tcBorders>
          </w:tcPr>
          <w:p w:rsidR="00235C07" w:rsidRPr="00FF6FF9" w:rsidRDefault="00235C07" w:rsidP="001E310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SŠ</w:t>
            </w:r>
          </w:p>
        </w:tc>
      </w:tr>
      <w:tr w:rsidR="001E310C" w:rsidRPr="007568AF" w:rsidTr="00FF6FF9">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Projekty/dni o zdraví</w:t>
            </w:r>
          </w:p>
        </w:tc>
        <w:tc>
          <w:tcPr>
            <w:tcW w:w="86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8,3</w:t>
            </w:r>
          </w:p>
        </w:tc>
        <w:tc>
          <w:tcPr>
            <w:tcW w:w="78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11,9</w:t>
            </w:r>
          </w:p>
        </w:tc>
      </w:tr>
      <w:tr w:rsidR="001E310C" w:rsidRPr="007568AF" w:rsidTr="00FF6FF9">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Projekty/dni o ekológii</w:t>
            </w:r>
          </w:p>
        </w:tc>
        <w:tc>
          <w:tcPr>
            <w:tcW w:w="86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1,7</w:t>
            </w:r>
          </w:p>
        </w:tc>
        <w:tc>
          <w:tcPr>
            <w:tcW w:w="78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13,6</w:t>
            </w:r>
          </w:p>
        </w:tc>
      </w:tr>
      <w:tr w:rsidR="001E310C" w:rsidRPr="007568AF" w:rsidTr="00FF6FF9">
        <w:trPr>
          <w:trHeight w:val="98"/>
        </w:trPr>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Projekty/dni o závislostiach</w:t>
            </w:r>
          </w:p>
        </w:tc>
        <w:tc>
          <w:tcPr>
            <w:tcW w:w="86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10,0</w:t>
            </w:r>
          </w:p>
        </w:tc>
        <w:tc>
          <w:tcPr>
            <w:tcW w:w="78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5,1</w:t>
            </w:r>
          </w:p>
        </w:tc>
      </w:tr>
      <w:tr w:rsidR="001E310C" w:rsidRPr="007568AF" w:rsidTr="00FF6FF9">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Projekty/dni o pomoci chorým, znevýhodneným</w:t>
            </w:r>
          </w:p>
        </w:tc>
        <w:tc>
          <w:tcPr>
            <w:tcW w:w="86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31,7</w:t>
            </w:r>
          </w:p>
        </w:tc>
        <w:tc>
          <w:tcPr>
            <w:tcW w:w="78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40,7</w:t>
            </w:r>
          </w:p>
        </w:tc>
      </w:tr>
      <w:tr w:rsidR="001E310C" w:rsidRPr="007568AF" w:rsidTr="00FF6FF9">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Projekty/dni o násilí</w:t>
            </w:r>
          </w:p>
        </w:tc>
        <w:tc>
          <w:tcPr>
            <w:tcW w:w="86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15,0</w:t>
            </w:r>
          </w:p>
        </w:tc>
        <w:tc>
          <w:tcPr>
            <w:tcW w:w="78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13,6</w:t>
            </w:r>
          </w:p>
        </w:tc>
      </w:tr>
      <w:tr w:rsidR="001E310C" w:rsidRPr="007568AF" w:rsidTr="00FF6FF9">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left"/>
              <w:rPr>
                <w:rFonts w:cs="Arial"/>
                <w:sz w:val="22"/>
                <w:szCs w:val="22"/>
              </w:rPr>
            </w:pPr>
            <w:r w:rsidRPr="00FF6FF9">
              <w:rPr>
                <w:rFonts w:cs="Arial"/>
                <w:sz w:val="22"/>
                <w:szCs w:val="22"/>
              </w:rPr>
              <w:lastRenderedPageBreak/>
              <w:t>Projekty/dni o migrantoch a azyl. problematike</w:t>
            </w:r>
          </w:p>
        </w:tc>
        <w:tc>
          <w:tcPr>
            <w:tcW w:w="86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1,7</w:t>
            </w:r>
          </w:p>
        </w:tc>
        <w:tc>
          <w:tcPr>
            <w:tcW w:w="78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6,8</w:t>
            </w:r>
          </w:p>
        </w:tc>
      </w:tr>
      <w:tr w:rsidR="001E310C" w:rsidRPr="007568AF" w:rsidTr="00FF6FF9">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eastAsia="MinionPro-Bold" w:cs="Arial"/>
                <w:bCs/>
                <w:sz w:val="22"/>
                <w:szCs w:val="22"/>
              </w:rPr>
              <w:t>Prednášky, besedy, krúžky</w:t>
            </w:r>
          </w:p>
        </w:tc>
        <w:tc>
          <w:tcPr>
            <w:tcW w:w="86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43,3</w:t>
            </w:r>
          </w:p>
        </w:tc>
        <w:tc>
          <w:tcPr>
            <w:tcW w:w="78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45,8</w:t>
            </w:r>
          </w:p>
        </w:tc>
      </w:tr>
      <w:tr w:rsidR="001E310C" w:rsidRPr="007568AF" w:rsidTr="00FF6FF9">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Exkurzie, koncerty, filmy, výstavy</w:t>
            </w:r>
          </w:p>
        </w:tc>
        <w:tc>
          <w:tcPr>
            <w:tcW w:w="86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28,3</w:t>
            </w:r>
          </w:p>
        </w:tc>
        <w:tc>
          <w:tcPr>
            <w:tcW w:w="78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40,7</w:t>
            </w:r>
          </w:p>
        </w:tc>
      </w:tr>
      <w:tr w:rsidR="001E310C" w:rsidRPr="007568AF" w:rsidTr="00FF6FF9">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Iné</w:t>
            </w:r>
          </w:p>
        </w:tc>
        <w:tc>
          <w:tcPr>
            <w:tcW w:w="86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45,0</w:t>
            </w:r>
          </w:p>
        </w:tc>
        <w:tc>
          <w:tcPr>
            <w:tcW w:w="78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22,0</w:t>
            </w:r>
          </w:p>
        </w:tc>
      </w:tr>
      <w:tr w:rsidR="001E310C" w:rsidRPr="007568AF" w:rsidTr="00FF6FF9">
        <w:tc>
          <w:tcPr>
            <w:cnfStyle w:val="001000000000" w:firstRow="0" w:lastRow="0" w:firstColumn="1" w:lastColumn="0" w:oddVBand="0" w:evenVBand="0" w:oddHBand="0" w:evenHBand="0" w:firstRowFirstColumn="0" w:firstRowLastColumn="0" w:lastRowFirstColumn="0" w:lastRowLastColumn="0"/>
            <w:tcW w:w="3359"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proofErr w:type="spellStart"/>
            <w:r w:rsidRPr="00FF6FF9">
              <w:rPr>
                <w:rFonts w:cs="Arial"/>
                <w:sz w:val="22"/>
                <w:szCs w:val="22"/>
              </w:rPr>
              <w:t>Spolu⃰</w:t>
            </w:r>
            <w:proofErr w:type="spellEnd"/>
          </w:p>
        </w:tc>
        <w:tc>
          <w:tcPr>
            <w:tcW w:w="86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185,0</w:t>
            </w:r>
          </w:p>
        </w:tc>
        <w:tc>
          <w:tcPr>
            <w:tcW w:w="780"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200,0</w:t>
            </w:r>
          </w:p>
        </w:tc>
      </w:tr>
    </w:tbl>
    <w:p w:rsidR="001E310C" w:rsidRPr="00FF6FF9" w:rsidRDefault="001E310C" w:rsidP="001E310C">
      <w:pPr>
        <w:pStyle w:val="Zarkazkladnhotextu2"/>
        <w:spacing w:after="0" w:line="240" w:lineRule="auto"/>
        <w:ind w:left="0"/>
        <w:jc w:val="both"/>
        <w:rPr>
          <w:rFonts w:ascii="Arial" w:eastAsia="MinionPro-Bold" w:hAnsi="Arial" w:cs="Arial"/>
          <w:bCs/>
          <w:sz w:val="19"/>
          <w:szCs w:val="19"/>
          <w:lang w:eastAsia="sk-SK"/>
        </w:rPr>
      </w:pPr>
      <w:r w:rsidRPr="00FF6FF9">
        <w:rPr>
          <w:rFonts w:ascii="Arial" w:eastAsia="MinionPro-Bold" w:hAnsi="Arial" w:cs="Arial"/>
          <w:bCs/>
          <w:sz w:val="19"/>
          <w:szCs w:val="19"/>
          <w:lang w:eastAsia="sk-SK"/>
        </w:rPr>
        <w:t xml:space="preserve">*súčet percent prevyšuje 100 % z dôvodu možnosti uvedenia viacerých odpovedí </w:t>
      </w:r>
    </w:p>
    <w:p w:rsidR="001E310C" w:rsidRDefault="001E310C" w:rsidP="001E310C">
      <w:pPr>
        <w:spacing w:after="0"/>
        <w:jc w:val="both"/>
        <w:rPr>
          <w:rFonts w:ascii="Arial" w:hAnsi="Arial" w:cs="Arial"/>
          <w:b/>
        </w:rPr>
      </w:pPr>
    </w:p>
    <w:p w:rsidR="00235C07" w:rsidRPr="00FF6FF9" w:rsidRDefault="00235C07" w:rsidP="001E310C">
      <w:pPr>
        <w:spacing w:after="0"/>
        <w:jc w:val="both"/>
        <w:rPr>
          <w:rFonts w:ascii="Arial" w:hAnsi="Arial" w:cs="Arial"/>
          <w:b/>
          <w:sz w:val="24"/>
          <w:szCs w:val="24"/>
        </w:rPr>
      </w:pPr>
      <w:r w:rsidRPr="00FF6FF9">
        <w:rPr>
          <w:rFonts w:ascii="Arial" w:hAnsi="Arial" w:cs="Arial"/>
          <w:b/>
          <w:sz w:val="24"/>
          <w:szCs w:val="24"/>
        </w:rPr>
        <w:t>Komparácia údajov</w:t>
      </w:r>
    </w:p>
    <w:p w:rsidR="00FF6FF9" w:rsidRDefault="00235C07" w:rsidP="00D86233">
      <w:pPr>
        <w:pStyle w:val="Zarkazkladnhotextu2"/>
        <w:spacing w:after="0" w:line="276" w:lineRule="auto"/>
        <w:ind w:left="0"/>
        <w:jc w:val="both"/>
        <w:rPr>
          <w:rFonts w:ascii="Arial" w:eastAsia="MinionPro-Bold" w:hAnsi="Arial" w:cs="Arial"/>
          <w:bCs/>
          <w:lang w:eastAsia="sk-SK"/>
        </w:rPr>
      </w:pPr>
      <w:r w:rsidRPr="00FF6FF9">
        <w:rPr>
          <w:rFonts w:ascii="Arial" w:eastAsia="MinionPro-Bold" w:hAnsi="Arial" w:cs="Arial"/>
          <w:bCs/>
          <w:lang w:eastAsia="sk-SK"/>
        </w:rPr>
        <w:t>Na základe porovnania zistení s rokom 2007 možno konštatovať, že pri väč</w:t>
      </w:r>
      <w:r w:rsidR="00E45DC1" w:rsidRPr="00FF6FF9">
        <w:rPr>
          <w:rFonts w:ascii="Arial" w:eastAsia="MinionPro-Bold" w:hAnsi="Arial" w:cs="Arial"/>
          <w:bCs/>
          <w:lang w:eastAsia="sk-SK"/>
        </w:rPr>
        <w:t>šine aktivitách došlo k nárastu</w:t>
      </w:r>
      <w:r w:rsidRPr="00FF6FF9">
        <w:rPr>
          <w:rFonts w:ascii="Arial" w:eastAsia="MinionPro-Bold" w:hAnsi="Arial" w:cs="Arial"/>
          <w:bCs/>
          <w:lang w:eastAsia="sk-SK"/>
        </w:rPr>
        <w:t xml:space="preserve"> okrem iných aktivít, projektov/dní o závislostiach, o násilí a projektov/dní o zdraví, kde sa zaznamenal minimálny pokles. </w:t>
      </w:r>
    </w:p>
    <w:p w:rsidR="00FF6FF9" w:rsidRDefault="004F5422" w:rsidP="00D86233">
      <w:pPr>
        <w:pStyle w:val="Zarkazkladnhotextu2"/>
        <w:spacing w:after="0" w:line="276" w:lineRule="auto"/>
        <w:ind w:left="0"/>
        <w:jc w:val="both"/>
        <w:rPr>
          <w:rFonts w:ascii="Arial" w:eastAsia="MinionPro-Bold" w:hAnsi="Arial" w:cs="Arial"/>
          <w:bCs/>
          <w:lang w:eastAsia="sk-SK"/>
        </w:rPr>
      </w:pPr>
      <w:r w:rsidRPr="00FF6FF9">
        <w:rPr>
          <w:rFonts w:ascii="Arial" w:eastAsia="MinionPro-Bold" w:hAnsi="Arial" w:cs="Arial"/>
          <w:bCs/>
          <w:lang w:eastAsia="sk-SK"/>
        </w:rPr>
        <w:t>K</w:t>
      </w:r>
      <w:r w:rsidR="00235C07" w:rsidRPr="00FF6FF9">
        <w:rPr>
          <w:rFonts w:ascii="Arial" w:eastAsia="MinionPro-Bold" w:hAnsi="Arial" w:cs="Arial"/>
          <w:bCs/>
          <w:lang w:eastAsia="sk-SK"/>
        </w:rPr>
        <w:t xml:space="preserve"> výraznému nárastu </w:t>
      </w:r>
      <w:r w:rsidR="00E45DC1" w:rsidRPr="00FF6FF9">
        <w:rPr>
          <w:rFonts w:ascii="Arial" w:eastAsia="MinionPro-Bold" w:hAnsi="Arial" w:cs="Arial"/>
          <w:bCs/>
          <w:lang w:eastAsia="sk-SK"/>
        </w:rPr>
        <w:t xml:space="preserve">podielu </w:t>
      </w:r>
      <w:r w:rsidR="00235C07" w:rsidRPr="00FF6FF9">
        <w:rPr>
          <w:rFonts w:ascii="Arial" w:eastAsia="MinionPro-Bold" w:hAnsi="Arial" w:cs="Arial"/>
          <w:bCs/>
          <w:lang w:eastAsia="sk-SK"/>
        </w:rPr>
        <w:t>aktivít došlo v prípade projektov/dní pomoci chorým, znevýhodneným (+17,5</w:t>
      </w:r>
      <w:r w:rsidR="00D86233" w:rsidRPr="00FF6FF9">
        <w:rPr>
          <w:rFonts w:ascii="Arial" w:eastAsia="MinionPro-Bold" w:hAnsi="Arial" w:cs="Arial"/>
          <w:bCs/>
          <w:lang w:eastAsia="sk-SK"/>
        </w:rPr>
        <w:t xml:space="preserve"> </w:t>
      </w:r>
      <w:r w:rsidR="00235C07" w:rsidRPr="00FF6FF9">
        <w:rPr>
          <w:rFonts w:ascii="Arial" w:eastAsia="MinionPro-Bold" w:hAnsi="Arial" w:cs="Arial"/>
          <w:bCs/>
          <w:lang w:eastAsia="sk-SK"/>
        </w:rPr>
        <w:t>p.</w:t>
      </w:r>
      <w:r w:rsidR="00D86233" w:rsidRPr="00FF6FF9">
        <w:rPr>
          <w:rFonts w:ascii="Arial" w:eastAsia="MinionPro-Bold" w:hAnsi="Arial" w:cs="Arial"/>
          <w:bCs/>
          <w:lang w:eastAsia="sk-SK"/>
        </w:rPr>
        <w:t xml:space="preserve"> </w:t>
      </w:r>
      <w:r w:rsidR="00235C07" w:rsidRPr="00FF6FF9">
        <w:rPr>
          <w:rFonts w:ascii="Arial" w:eastAsia="MinionPro-Bold" w:hAnsi="Arial" w:cs="Arial"/>
          <w:bCs/>
          <w:lang w:eastAsia="sk-SK"/>
        </w:rPr>
        <w:t>b.), men</w:t>
      </w:r>
      <w:r w:rsidR="00D86233" w:rsidRPr="00FF6FF9">
        <w:rPr>
          <w:rFonts w:ascii="Arial" w:eastAsia="MinionPro-Bold" w:hAnsi="Arial" w:cs="Arial"/>
          <w:bCs/>
          <w:lang w:eastAsia="sk-SK"/>
        </w:rPr>
        <w:t>ej výrazný bol</w:t>
      </w:r>
      <w:r w:rsidR="00235C07" w:rsidRPr="00FF6FF9">
        <w:rPr>
          <w:rFonts w:ascii="Arial" w:eastAsia="MinionPro-Bold" w:hAnsi="Arial" w:cs="Arial"/>
          <w:bCs/>
          <w:lang w:eastAsia="sk-SK"/>
        </w:rPr>
        <w:t xml:space="preserve"> v prípade projektov/dní o ekológii (+9,3</w:t>
      </w:r>
      <w:r w:rsidR="00D86233" w:rsidRPr="00FF6FF9">
        <w:rPr>
          <w:rFonts w:ascii="Arial" w:eastAsia="MinionPro-Bold" w:hAnsi="Arial" w:cs="Arial"/>
          <w:bCs/>
          <w:lang w:eastAsia="sk-SK"/>
        </w:rPr>
        <w:t xml:space="preserve"> </w:t>
      </w:r>
      <w:r w:rsidR="00235C07" w:rsidRPr="00FF6FF9">
        <w:rPr>
          <w:rFonts w:ascii="Arial" w:eastAsia="MinionPro-Bold" w:hAnsi="Arial" w:cs="Arial"/>
          <w:bCs/>
          <w:lang w:eastAsia="sk-SK"/>
        </w:rPr>
        <w:t>p.</w:t>
      </w:r>
      <w:r w:rsidR="00D86233" w:rsidRPr="00FF6FF9">
        <w:rPr>
          <w:rFonts w:ascii="Arial" w:eastAsia="MinionPro-Bold" w:hAnsi="Arial" w:cs="Arial"/>
          <w:bCs/>
          <w:lang w:eastAsia="sk-SK"/>
        </w:rPr>
        <w:t xml:space="preserve"> </w:t>
      </w:r>
      <w:r w:rsidR="00235C07" w:rsidRPr="00FF6FF9">
        <w:rPr>
          <w:rFonts w:ascii="Arial" w:eastAsia="MinionPro-Bold" w:hAnsi="Arial" w:cs="Arial"/>
          <w:bCs/>
          <w:lang w:eastAsia="sk-SK"/>
        </w:rPr>
        <w:t>b.) a exkurzií, koncertov, filmov (+8,8</w:t>
      </w:r>
      <w:r w:rsidR="00D86233" w:rsidRPr="00FF6FF9">
        <w:rPr>
          <w:rFonts w:ascii="Arial" w:eastAsia="MinionPro-Bold" w:hAnsi="Arial" w:cs="Arial"/>
          <w:bCs/>
          <w:lang w:eastAsia="sk-SK"/>
        </w:rPr>
        <w:t xml:space="preserve"> </w:t>
      </w:r>
      <w:r w:rsidR="00235C07" w:rsidRPr="00FF6FF9">
        <w:rPr>
          <w:rFonts w:ascii="Arial" w:eastAsia="MinionPro-Bold" w:hAnsi="Arial" w:cs="Arial"/>
          <w:bCs/>
          <w:lang w:eastAsia="sk-SK"/>
        </w:rPr>
        <w:t>p</w:t>
      </w:r>
      <w:r w:rsidR="00D86233" w:rsidRPr="00FF6FF9">
        <w:rPr>
          <w:rFonts w:ascii="Arial" w:eastAsia="MinionPro-Bold" w:hAnsi="Arial" w:cs="Arial"/>
          <w:bCs/>
          <w:lang w:eastAsia="sk-SK"/>
        </w:rPr>
        <w:t xml:space="preserve"> </w:t>
      </w:r>
      <w:r w:rsidR="00235C07" w:rsidRPr="00FF6FF9">
        <w:rPr>
          <w:rFonts w:ascii="Arial" w:eastAsia="MinionPro-Bold" w:hAnsi="Arial" w:cs="Arial"/>
          <w:bCs/>
          <w:lang w:eastAsia="sk-SK"/>
        </w:rPr>
        <w:t xml:space="preserve">.b.). U ostatných aktivít bol nárast </w:t>
      </w:r>
      <w:r w:rsidR="00D86233" w:rsidRPr="00FF6FF9">
        <w:rPr>
          <w:rFonts w:ascii="Arial" w:eastAsia="MinionPro-Bold" w:hAnsi="Arial" w:cs="Arial"/>
          <w:bCs/>
          <w:lang w:eastAsia="sk-SK"/>
        </w:rPr>
        <w:t xml:space="preserve">menší ako 4 percentuálne body. </w:t>
      </w:r>
      <w:r w:rsidR="00235C07" w:rsidRPr="00FF6FF9">
        <w:rPr>
          <w:rFonts w:ascii="Arial" w:eastAsia="MinionPro-Bold" w:hAnsi="Arial" w:cs="Arial"/>
          <w:bCs/>
          <w:lang w:eastAsia="sk-SK"/>
        </w:rPr>
        <w:t xml:space="preserve">V prípade iných aktivít by bolo potrebné zistiť ich bližšiu špecifikáciu. </w:t>
      </w:r>
    </w:p>
    <w:p w:rsidR="00235C07" w:rsidRPr="00FF6FF9" w:rsidRDefault="00235C07" w:rsidP="00D86233">
      <w:pPr>
        <w:pStyle w:val="Zarkazkladnhotextu2"/>
        <w:spacing w:after="0" w:line="276" w:lineRule="auto"/>
        <w:ind w:left="0"/>
        <w:jc w:val="both"/>
        <w:rPr>
          <w:rFonts w:ascii="Arial" w:eastAsia="MinionPro-Bold" w:hAnsi="Arial" w:cs="Arial"/>
          <w:bCs/>
          <w:lang w:eastAsia="sk-SK"/>
        </w:rPr>
      </w:pPr>
      <w:r w:rsidRPr="00FF6FF9">
        <w:rPr>
          <w:rFonts w:ascii="Arial" w:eastAsia="MinionPro-Bold" w:hAnsi="Arial" w:cs="Arial"/>
          <w:bCs/>
          <w:lang w:eastAsia="sk-SK"/>
        </w:rPr>
        <w:t>Celkovo možno konštatovať, že od roku 2007 sa zaznamenal nárast podielu väčšiny aktivít v oblasti ľudských práv, do ktorých zapájajú učitelia svojich žiakov, pričom o určitom „boome“ možno hovoriť v prípade projektov/dní pomoci chorým, znevýhodneným.</w:t>
      </w:r>
    </w:p>
    <w:p w:rsidR="00235C07" w:rsidRPr="00FF6FF9" w:rsidRDefault="00235C07" w:rsidP="00235C07">
      <w:pPr>
        <w:pStyle w:val="Popis"/>
        <w:rPr>
          <w:rFonts w:ascii="Arial" w:eastAsia="MinionPro-Bold" w:hAnsi="Arial" w:cs="Arial"/>
          <w:b w:val="0"/>
          <w:sz w:val="24"/>
          <w:szCs w:val="24"/>
          <w:lang w:eastAsia="sk-SK"/>
        </w:rPr>
      </w:pPr>
    </w:p>
    <w:p w:rsidR="00235C07" w:rsidRPr="00D86233" w:rsidRDefault="001E310C" w:rsidP="001E310C">
      <w:pPr>
        <w:pStyle w:val="Popis"/>
        <w:rPr>
          <w:rFonts w:ascii="Arial" w:hAnsi="Arial" w:cs="Arial"/>
          <w:i/>
        </w:rPr>
      </w:pPr>
      <w:r w:rsidRPr="00D86233">
        <w:rPr>
          <w:rFonts w:ascii="Arial" w:hAnsi="Arial" w:cs="Arial"/>
          <w:i/>
        </w:rPr>
        <w:t xml:space="preserve">Tabuľka </w:t>
      </w:r>
      <w:r w:rsidRPr="00D86233">
        <w:rPr>
          <w:rFonts w:ascii="Arial" w:hAnsi="Arial" w:cs="Arial"/>
          <w:i/>
        </w:rPr>
        <w:fldChar w:fldCharType="begin"/>
      </w:r>
      <w:r w:rsidRPr="00D86233">
        <w:rPr>
          <w:rFonts w:ascii="Arial" w:hAnsi="Arial" w:cs="Arial"/>
          <w:i/>
        </w:rPr>
        <w:instrText xml:space="preserve"> SEQ Tabuľka \* ARABIC </w:instrText>
      </w:r>
      <w:r w:rsidRPr="00D86233">
        <w:rPr>
          <w:rFonts w:ascii="Arial" w:hAnsi="Arial" w:cs="Arial"/>
          <w:i/>
        </w:rPr>
        <w:fldChar w:fldCharType="separate"/>
      </w:r>
      <w:r w:rsidR="005829AB">
        <w:rPr>
          <w:rFonts w:ascii="Arial" w:hAnsi="Arial" w:cs="Arial"/>
          <w:i/>
          <w:noProof/>
        </w:rPr>
        <w:t>34</w:t>
      </w:r>
      <w:r w:rsidRPr="00D86233">
        <w:rPr>
          <w:rFonts w:ascii="Arial" w:hAnsi="Arial" w:cs="Arial"/>
          <w:i/>
        </w:rPr>
        <w:fldChar w:fldCharType="end"/>
      </w:r>
      <w:r w:rsidRPr="00D86233">
        <w:rPr>
          <w:rFonts w:ascii="Arial" w:hAnsi="Arial" w:cs="Arial"/>
          <w:i/>
        </w:rPr>
        <w:t xml:space="preserve"> </w:t>
      </w:r>
      <w:r w:rsidR="00235C07" w:rsidRPr="00D86233">
        <w:rPr>
          <w:rFonts w:ascii="Arial" w:hAnsi="Arial" w:cs="Arial"/>
          <w:i/>
        </w:rPr>
        <w:t>- Porovn</w:t>
      </w:r>
      <w:r w:rsidRPr="00D86233">
        <w:rPr>
          <w:rFonts w:ascii="Arial" w:hAnsi="Arial" w:cs="Arial"/>
          <w:i/>
        </w:rPr>
        <w:t>anie údajov za roky 2007 až 2012</w:t>
      </w:r>
      <w:r w:rsidR="00235C07" w:rsidRPr="00D86233">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3"/>
        <w:gridCol w:w="1277"/>
        <w:gridCol w:w="991"/>
        <w:gridCol w:w="1132"/>
      </w:tblGrid>
      <w:tr w:rsidR="00235C07" w:rsidRPr="00AC0229" w:rsidTr="00FF6F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2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235C07" w:rsidRPr="00FF6FF9" w:rsidRDefault="00235C07" w:rsidP="001E310C">
            <w:pPr>
              <w:autoSpaceDE w:val="0"/>
              <w:autoSpaceDN w:val="0"/>
              <w:adjustRightInd w:val="0"/>
              <w:jc w:val="left"/>
              <w:rPr>
                <w:rFonts w:cs="Arial"/>
                <w:sz w:val="22"/>
                <w:szCs w:val="22"/>
              </w:rPr>
            </w:pPr>
            <w:r w:rsidRPr="00FF6FF9">
              <w:rPr>
                <w:rFonts w:cs="Arial"/>
                <w:sz w:val="22"/>
                <w:szCs w:val="22"/>
              </w:rPr>
              <w:t>Zapájanie do aktivít v oblasti ĽP</w:t>
            </w:r>
          </w:p>
        </w:tc>
        <w:tc>
          <w:tcPr>
            <w:tcW w:w="704" w:type="pct"/>
            <w:tcBorders>
              <w:top w:val="none" w:sz="0" w:space="0" w:color="auto"/>
              <w:bottom w:val="none" w:sz="0" w:space="0" w:color="auto"/>
            </w:tcBorders>
          </w:tcPr>
          <w:p w:rsidR="00235C07" w:rsidRPr="00FF6FF9" w:rsidRDefault="00235C07" w:rsidP="001E310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2007</w:t>
            </w:r>
          </w:p>
        </w:tc>
        <w:tc>
          <w:tcPr>
            <w:tcW w:w="546" w:type="pct"/>
            <w:tcBorders>
              <w:top w:val="none" w:sz="0" w:space="0" w:color="auto"/>
              <w:bottom w:val="none" w:sz="0" w:space="0" w:color="auto"/>
            </w:tcBorders>
          </w:tcPr>
          <w:p w:rsidR="00235C07" w:rsidRPr="00FF6FF9" w:rsidRDefault="00235C07" w:rsidP="001E310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2010</w:t>
            </w:r>
          </w:p>
        </w:tc>
        <w:tc>
          <w:tcPr>
            <w:tcW w:w="624" w:type="pct"/>
            <w:tcBorders>
              <w:top w:val="none" w:sz="0" w:space="0" w:color="auto"/>
              <w:bottom w:val="none" w:sz="0" w:space="0" w:color="auto"/>
              <w:right w:val="none" w:sz="0" w:space="0" w:color="auto"/>
            </w:tcBorders>
          </w:tcPr>
          <w:p w:rsidR="00235C07" w:rsidRPr="00FF6FF9" w:rsidRDefault="001E310C" w:rsidP="001E310C">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2012</w:t>
            </w:r>
          </w:p>
        </w:tc>
      </w:tr>
      <w:tr w:rsidR="001E310C" w:rsidRPr="00AC0229" w:rsidTr="00FF6F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Projekty/dni o zdraví</w:t>
            </w:r>
          </w:p>
        </w:tc>
        <w:tc>
          <w:tcPr>
            <w:tcW w:w="70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13,0</w:t>
            </w:r>
          </w:p>
        </w:tc>
        <w:tc>
          <w:tcPr>
            <w:tcW w:w="546"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3,7</w:t>
            </w:r>
          </w:p>
        </w:tc>
        <w:tc>
          <w:tcPr>
            <w:tcW w:w="62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11,9</w:t>
            </w:r>
          </w:p>
        </w:tc>
      </w:tr>
      <w:tr w:rsidR="001E310C" w:rsidRPr="00AC0229" w:rsidTr="00FF6F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Projekty/dni o ekológii</w:t>
            </w:r>
          </w:p>
        </w:tc>
        <w:tc>
          <w:tcPr>
            <w:tcW w:w="70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4,3</w:t>
            </w:r>
          </w:p>
        </w:tc>
        <w:tc>
          <w:tcPr>
            <w:tcW w:w="546"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1,9</w:t>
            </w:r>
          </w:p>
        </w:tc>
        <w:tc>
          <w:tcPr>
            <w:tcW w:w="62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13,6</w:t>
            </w:r>
          </w:p>
        </w:tc>
      </w:tr>
      <w:tr w:rsidR="001E310C" w:rsidRPr="00AC0229" w:rsidTr="00FF6F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Projekty/dni o závislostiach</w:t>
            </w:r>
          </w:p>
        </w:tc>
        <w:tc>
          <w:tcPr>
            <w:tcW w:w="70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11,6</w:t>
            </w:r>
          </w:p>
        </w:tc>
        <w:tc>
          <w:tcPr>
            <w:tcW w:w="546"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11,1</w:t>
            </w:r>
          </w:p>
        </w:tc>
        <w:tc>
          <w:tcPr>
            <w:tcW w:w="62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5,1</w:t>
            </w:r>
          </w:p>
        </w:tc>
      </w:tr>
      <w:tr w:rsidR="001E310C" w:rsidRPr="00AC0229" w:rsidTr="00FF6F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Projekty/dni o pomoci chorým, znevýhodneným</w:t>
            </w:r>
          </w:p>
        </w:tc>
        <w:tc>
          <w:tcPr>
            <w:tcW w:w="70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23,2</w:t>
            </w:r>
          </w:p>
        </w:tc>
        <w:tc>
          <w:tcPr>
            <w:tcW w:w="546"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33,3</w:t>
            </w:r>
          </w:p>
        </w:tc>
        <w:tc>
          <w:tcPr>
            <w:tcW w:w="62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40,7</w:t>
            </w:r>
          </w:p>
        </w:tc>
      </w:tr>
      <w:tr w:rsidR="001E310C" w:rsidRPr="00AC0229" w:rsidTr="00FF6F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Projekty/dni o násilí</w:t>
            </w:r>
          </w:p>
        </w:tc>
        <w:tc>
          <w:tcPr>
            <w:tcW w:w="70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17,4</w:t>
            </w:r>
          </w:p>
        </w:tc>
        <w:tc>
          <w:tcPr>
            <w:tcW w:w="546"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14,8</w:t>
            </w:r>
          </w:p>
        </w:tc>
        <w:tc>
          <w:tcPr>
            <w:tcW w:w="62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13,6</w:t>
            </w:r>
          </w:p>
        </w:tc>
      </w:tr>
      <w:tr w:rsidR="001E310C" w:rsidRPr="00AC0229" w:rsidTr="00FF6F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left"/>
              <w:rPr>
                <w:rFonts w:cs="Arial"/>
                <w:sz w:val="22"/>
                <w:szCs w:val="22"/>
              </w:rPr>
            </w:pPr>
            <w:r w:rsidRPr="00FF6FF9">
              <w:rPr>
                <w:rFonts w:cs="Arial"/>
                <w:sz w:val="22"/>
                <w:szCs w:val="22"/>
              </w:rPr>
              <w:t>Projekty/dni o migrantoch a azyl. problematike</w:t>
            </w:r>
          </w:p>
        </w:tc>
        <w:tc>
          <w:tcPr>
            <w:tcW w:w="70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4,3</w:t>
            </w:r>
          </w:p>
        </w:tc>
        <w:tc>
          <w:tcPr>
            <w:tcW w:w="546"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9,3</w:t>
            </w:r>
          </w:p>
        </w:tc>
        <w:tc>
          <w:tcPr>
            <w:tcW w:w="62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6,8</w:t>
            </w:r>
          </w:p>
        </w:tc>
      </w:tr>
      <w:tr w:rsidR="001E310C" w:rsidRPr="00AC0229" w:rsidTr="00FF6F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eastAsia="MinionPro-Bold" w:cs="Arial"/>
                <w:bCs/>
                <w:sz w:val="22"/>
                <w:szCs w:val="22"/>
              </w:rPr>
              <w:t>Prednášky, besedy, krúžky</w:t>
            </w:r>
          </w:p>
        </w:tc>
        <w:tc>
          <w:tcPr>
            <w:tcW w:w="70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42,0</w:t>
            </w:r>
          </w:p>
        </w:tc>
        <w:tc>
          <w:tcPr>
            <w:tcW w:w="546"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59,3</w:t>
            </w:r>
          </w:p>
        </w:tc>
        <w:tc>
          <w:tcPr>
            <w:tcW w:w="62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45,8</w:t>
            </w:r>
          </w:p>
        </w:tc>
      </w:tr>
      <w:tr w:rsidR="001E310C" w:rsidRPr="00AC0229" w:rsidTr="00FF6F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Exkurzie, koncerty, filmy, výstavy</w:t>
            </w:r>
          </w:p>
        </w:tc>
        <w:tc>
          <w:tcPr>
            <w:tcW w:w="70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31,9</w:t>
            </w:r>
          </w:p>
        </w:tc>
        <w:tc>
          <w:tcPr>
            <w:tcW w:w="546"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51,9</w:t>
            </w:r>
          </w:p>
        </w:tc>
        <w:tc>
          <w:tcPr>
            <w:tcW w:w="62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40,7</w:t>
            </w:r>
          </w:p>
        </w:tc>
      </w:tr>
      <w:tr w:rsidR="001E310C" w:rsidRPr="00AC0229" w:rsidTr="00FF6F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r w:rsidRPr="00FF6FF9">
              <w:rPr>
                <w:rFonts w:cs="Arial"/>
                <w:sz w:val="22"/>
                <w:szCs w:val="22"/>
              </w:rPr>
              <w:t>Iné</w:t>
            </w:r>
          </w:p>
        </w:tc>
        <w:tc>
          <w:tcPr>
            <w:tcW w:w="70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49,3</w:t>
            </w:r>
          </w:p>
        </w:tc>
        <w:tc>
          <w:tcPr>
            <w:tcW w:w="546"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16,7</w:t>
            </w:r>
          </w:p>
        </w:tc>
        <w:tc>
          <w:tcPr>
            <w:tcW w:w="62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22,0</w:t>
            </w:r>
          </w:p>
        </w:tc>
      </w:tr>
      <w:tr w:rsidR="001E310C" w:rsidRPr="00AC0229" w:rsidTr="00FF6FF9">
        <w:tc>
          <w:tcPr>
            <w:cnfStyle w:val="001000000000" w:firstRow="0" w:lastRow="0" w:firstColumn="1" w:lastColumn="0" w:oddVBand="0" w:evenVBand="0" w:oddHBand="0" w:evenHBand="0" w:firstRowFirstColumn="0" w:firstRowLastColumn="0" w:lastRowFirstColumn="0" w:lastRowLastColumn="0"/>
            <w:tcW w:w="3125" w:type="pct"/>
            <w:tcBorders>
              <w:left w:val="none" w:sz="0" w:space="0" w:color="auto"/>
              <w:bottom w:val="none" w:sz="0" w:space="0" w:color="auto"/>
              <w:right w:val="none" w:sz="0" w:space="0" w:color="auto"/>
              <w:tl2br w:val="none" w:sz="0" w:space="0" w:color="auto"/>
              <w:tr2bl w:val="none" w:sz="0" w:space="0" w:color="auto"/>
            </w:tcBorders>
          </w:tcPr>
          <w:p w:rsidR="001E310C" w:rsidRPr="00FF6FF9" w:rsidRDefault="001E310C" w:rsidP="001E310C">
            <w:pPr>
              <w:autoSpaceDE w:val="0"/>
              <w:autoSpaceDN w:val="0"/>
              <w:adjustRightInd w:val="0"/>
              <w:jc w:val="both"/>
              <w:rPr>
                <w:rFonts w:cs="Arial"/>
                <w:sz w:val="22"/>
                <w:szCs w:val="22"/>
              </w:rPr>
            </w:pPr>
            <w:proofErr w:type="spellStart"/>
            <w:r w:rsidRPr="00FF6FF9">
              <w:rPr>
                <w:rFonts w:cs="Arial"/>
                <w:sz w:val="22"/>
                <w:szCs w:val="22"/>
              </w:rPr>
              <w:t>Spolu⃰</w:t>
            </w:r>
            <w:proofErr w:type="spellEnd"/>
          </w:p>
        </w:tc>
        <w:tc>
          <w:tcPr>
            <w:tcW w:w="70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197,1</w:t>
            </w:r>
          </w:p>
        </w:tc>
        <w:tc>
          <w:tcPr>
            <w:tcW w:w="546"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201,9</w:t>
            </w:r>
          </w:p>
        </w:tc>
        <w:tc>
          <w:tcPr>
            <w:tcW w:w="624" w:type="pct"/>
          </w:tcPr>
          <w:p w:rsidR="001E310C" w:rsidRPr="00FF6FF9" w:rsidRDefault="001E310C" w:rsidP="001E310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FF6FF9">
              <w:rPr>
                <w:rFonts w:cs="Arial"/>
                <w:sz w:val="22"/>
                <w:szCs w:val="22"/>
              </w:rPr>
              <w:t>200,0</w:t>
            </w:r>
          </w:p>
        </w:tc>
      </w:tr>
    </w:tbl>
    <w:p w:rsidR="001E310C" w:rsidRPr="00FF6FF9" w:rsidRDefault="001E310C" w:rsidP="001E310C">
      <w:pPr>
        <w:pStyle w:val="Zarkazkladnhotextu2"/>
        <w:spacing w:after="0" w:line="240" w:lineRule="auto"/>
        <w:ind w:left="0"/>
        <w:jc w:val="both"/>
        <w:rPr>
          <w:rFonts w:ascii="Arial" w:eastAsia="MinionPro-Bold" w:hAnsi="Arial" w:cs="Arial"/>
          <w:bCs/>
          <w:sz w:val="19"/>
          <w:szCs w:val="19"/>
          <w:lang w:eastAsia="sk-SK"/>
        </w:rPr>
      </w:pPr>
      <w:r w:rsidRPr="00FF6FF9">
        <w:rPr>
          <w:rFonts w:ascii="Arial" w:eastAsia="MinionPro-Bold" w:hAnsi="Arial" w:cs="Arial"/>
          <w:bCs/>
          <w:sz w:val="19"/>
          <w:szCs w:val="19"/>
          <w:lang w:eastAsia="sk-SK"/>
        </w:rPr>
        <w:t xml:space="preserve">*súčet percent prevyšuje 100 % z dôvodu možnosti uvedenia viacerých odpovedí </w:t>
      </w:r>
    </w:p>
    <w:p w:rsidR="00C91EDC" w:rsidRPr="00B96312" w:rsidRDefault="00C91EDC" w:rsidP="00C91EDC">
      <w:pPr>
        <w:pStyle w:val="Zarkazkladnhotextu2"/>
        <w:spacing w:after="0" w:line="240" w:lineRule="auto"/>
        <w:ind w:left="0"/>
        <w:jc w:val="both"/>
        <w:rPr>
          <w:rFonts w:ascii="Arial" w:eastAsia="MinionPro-Bold" w:hAnsi="Arial" w:cs="Arial"/>
          <w:bCs/>
          <w:sz w:val="20"/>
          <w:szCs w:val="20"/>
          <w:lang w:eastAsia="sk-SK"/>
        </w:rPr>
      </w:pPr>
    </w:p>
    <w:p w:rsidR="00D86233" w:rsidRPr="00FF6FF9" w:rsidRDefault="00C91EDC" w:rsidP="00FF6FF9">
      <w:pPr>
        <w:pStyle w:val="Zarkazkladnhotextu2"/>
        <w:spacing w:after="0" w:line="276" w:lineRule="auto"/>
        <w:ind w:left="0"/>
        <w:jc w:val="both"/>
        <w:rPr>
          <w:rFonts w:ascii="Arial" w:hAnsi="Arial" w:cs="Arial"/>
        </w:rPr>
      </w:pPr>
      <w:r w:rsidRPr="00FF6FF9">
        <w:rPr>
          <w:rFonts w:ascii="Arial" w:hAnsi="Arial" w:cs="Arial"/>
        </w:rPr>
        <w:t xml:space="preserve">Škola zapája žiakov </w:t>
      </w:r>
      <w:r w:rsidR="00D86233" w:rsidRPr="00FF6FF9">
        <w:rPr>
          <w:rFonts w:ascii="Arial" w:hAnsi="Arial" w:cs="Arial"/>
        </w:rPr>
        <w:t>stredných</w:t>
      </w:r>
      <w:r w:rsidRPr="00FF6FF9">
        <w:rPr>
          <w:rFonts w:ascii="Arial" w:hAnsi="Arial" w:cs="Arial"/>
        </w:rPr>
        <w:t xml:space="preserve"> škôl v rámci výchovy a vzdelávania o ľudských právach </w:t>
      </w:r>
      <w:r w:rsidRPr="00FF6FF9">
        <w:rPr>
          <w:rFonts w:ascii="Arial" w:hAnsi="Arial" w:cs="Arial"/>
          <w:b/>
        </w:rPr>
        <w:t xml:space="preserve">aj do rôznych súťaží. </w:t>
      </w:r>
      <w:r w:rsidR="00D86233" w:rsidRPr="00FF6FF9">
        <w:rPr>
          <w:rFonts w:ascii="Arial" w:hAnsi="Arial" w:cs="Arial"/>
        </w:rPr>
        <w:t xml:space="preserve">Na otázku do akých súťaží v oblasti ĽP zapájajú žiakov, odpovedalo z celkového počtu </w:t>
      </w:r>
      <w:r w:rsidR="00D86233" w:rsidRPr="00FF6FF9">
        <w:rPr>
          <w:rFonts w:ascii="Arial" w:hAnsi="Arial" w:cs="Arial"/>
          <w:b/>
          <w:u w:val="single"/>
        </w:rPr>
        <w:t>učiteľov</w:t>
      </w:r>
      <w:r w:rsidR="00D86233" w:rsidRPr="00FF6FF9">
        <w:rPr>
          <w:rFonts w:ascii="Arial" w:hAnsi="Arial" w:cs="Arial"/>
        </w:rPr>
        <w:t xml:space="preserve"> (78) 83,3 % (65). Z celkového počtu odpovedí (možnosť uvedenia viacerých odpovedí) prevažná väčšina pedagógov viedla svojich žiakov k účasti na olympiádach (87,7 %), druhá v poradí bola vo výrazne nižšom zastúpení - súťaž o EU (18,5 %). Menej ako desatina opýtaných uviedla súťaž o zdraví, ekológii (6,2 %), potom výtvarnú, literárnu súťaž a súťaž o ĽP (všetky po 4,6 %). Najmenej učitelia podľa svojich vyjadrení zapájali žiakov do biblickej olympiády (3,1 %) a súťaže o sociálno-patologických javoch (1,5 %). Iné, ako vyššie uvedené, boli zastúpené v 20,0 % odpovediach. </w:t>
      </w:r>
    </w:p>
    <w:p w:rsidR="00D86233" w:rsidRPr="00B63DE7" w:rsidRDefault="00D86233" w:rsidP="00D86233">
      <w:pPr>
        <w:pStyle w:val="Popis"/>
        <w:rPr>
          <w:sz w:val="10"/>
          <w:szCs w:val="10"/>
        </w:rPr>
      </w:pPr>
    </w:p>
    <w:p w:rsidR="00D86233" w:rsidRPr="00C3511B" w:rsidRDefault="00D86233" w:rsidP="00D86233">
      <w:pPr>
        <w:pStyle w:val="Zarkazkladnhotextu2"/>
        <w:spacing w:after="0" w:line="240" w:lineRule="auto"/>
        <w:ind w:left="0"/>
        <w:jc w:val="both"/>
        <w:rPr>
          <w:rFonts w:ascii="Arial" w:eastAsia="MinionPro-Bold" w:hAnsi="Arial" w:cs="Arial"/>
          <w:bCs/>
          <w:color w:val="FF0000"/>
          <w:lang w:eastAsia="sk-SK"/>
        </w:rPr>
      </w:pPr>
      <w:r>
        <w:rPr>
          <w:rFonts w:ascii="Arial" w:eastAsia="MinionPro-Bold" w:hAnsi="Arial" w:cs="Arial"/>
          <w:bCs/>
          <w:noProof/>
          <w:color w:val="FF0000"/>
          <w:lang w:eastAsia="sk-SK"/>
        </w:rPr>
        <w:lastRenderedPageBreak/>
        <w:drawing>
          <wp:inline distT="0" distB="0" distL="0" distR="0" wp14:anchorId="0E8ADB08" wp14:editId="00016AE5">
            <wp:extent cx="5710334" cy="2313992"/>
            <wp:effectExtent l="0" t="0" r="24130" b="10160"/>
            <wp:docPr id="21" name="Graf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86233" w:rsidRPr="00B96312" w:rsidRDefault="00D86233" w:rsidP="00D86233">
      <w:pPr>
        <w:pStyle w:val="Zarkazkladnhotextu2"/>
        <w:spacing w:after="0" w:line="240" w:lineRule="auto"/>
        <w:ind w:left="0"/>
        <w:jc w:val="both"/>
        <w:rPr>
          <w:rFonts w:ascii="Arial" w:eastAsia="MinionPro-Bold" w:hAnsi="Arial" w:cs="Arial"/>
          <w:bCs/>
          <w:sz w:val="16"/>
          <w:szCs w:val="16"/>
          <w:lang w:eastAsia="sk-SK"/>
        </w:rPr>
      </w:pPr>
    </w:p>
    <w:p w:rsidR="00D86233" w:rsidRPr="00B5082D" w:rsidRDefault="004F5422" w:rsidP="00D86233">
      <w:pPr>
        <w:pStyle w:val="Zarkazkladnhotextu2"/>
        <w:spacing w:after="0" w:line="276" w:lineRule="auto"/>
        <w:ind w:left="0"/>
        <w:jc w:val="both"/>
        <w:rPr>
          <w:rFonts w:ascii="Arial" w:eastAsia="MinionPro-Bold" w:hAnsi="Arial" w:cs="Arial"/>
          <w:bCs/>
          <w:lang w:eastAsia="sk-SK"/>
        </w:rPr>
      </w:pPr>
      <w:r w:rsidRPr="00FF6FF9">
        <w:rPr>
          <w:rFonts w:ascii="Arial" w:eastAsia="MinionPro-Bold" w:hAnsi="Arial" w:cs="Arial"/>
          <w:bCs/>
          <w:lang w:eastAsia="sk-SK"/>
        </w:rPr>
        <w:t>V gymnáziách aj v</w:t>
      </w:r>
      <w:r w:rsidR="00D86233" w:rsidRPr="00FF6FF9">
        <w:rPr>
          <w:rFonts w:ascii="Arial" w:eastAsia="MinionPro-Bold" w:hAnsi="Arial" w:cs="Arial"/>
          <w:bCs/>
          <w:lang w:eastAsia="sk-SK"/>
        </w:rPr>
        <w:t xml:space="preserve"> stredných odborných školách </w:t>
      </w:r>
      <w:r w:rsidR="00D86233" w:rsidRPr="00FF6FF9">
        <w:rPr>
          <w:rFonts w:ascii="Arial" w:eastAsia="MinionPro-Bold" w:hAnsi="Arial" w:cs="Arial"/>
          <w:b/>
          <w:bCs/>
          <w:lang w:eastAsia="sk-SK"/>
        </w:rPr>
        <w:t>pedagógovia</w:t>
      </w:r>
      <w:r w:rsidR="00D86233" w:rsidRPr="00FF6FF9">
        <w:rPr>
          <w:rFonts w:ascii="Arial" w:eastAsia="MinionPro-Bold" w:hAnsi="Arial" w:cs="Arial"/>
          <w:bCs/>
          <w:lang w:eastAsia="sk-SK"/>
        </w:rPr>
        <w:t xml:space="preserve"> najčastejšie viedli svojich žiakov k účasti na olympiádach. </w:t>
      </w:r>
      <w:r w:rsidR="00FF6FF9" w:rsidRPr="00B5082D">
        <w:rPr>
          <w:rFonts w:ascii="Arial" w:eastAsia="MinionPro-Bold" w:hAnsi="Arial" w:cs="Arial"/>
          <w:bCs/>
          <w:lang w:eastAsia="sk-SK"/>
        </w:rPr>
        <w:t>V</w:t>
      </w:r>
      <w:r w:rsidR="00D86233" w:rsidRPr="00B5082D">
        <w:rPr>
          <w:rFonts w:ascii="Arial" w:eastAsia="MinionPro-Bold" w:hAnsi="Arial" w:cs="Arial"/>
          <w:bCs/>
          <w:lang w:eastAsia="sk-SK"/>
        </w:rPr>
        <w:t xml:space="preserve"> gymnáziách bola viac zastúpená súťaž o EU (28,1 %; SOŠ: 9,1 %) a biblická olympiáda (6,3 %), ktorá </w:t>
      </w:r>
      <w:r w:rsidR="00FF6FF9" w:rsidRPr="00B5082D">
        <w:rPr>
          <w:rFonts w:ascii="Arial" w:eastAsia="MinionPro-Bold" w:hAnsi="Arial" w:cs="Arial"/>
          <w:bCs/>
          <w:lang w:eastAsia="sk-SK"/>
        </w:rPr>
        <w:t>v</w:t>
      </w:r>
      <w:r w:rsidR="00D86233" w:rsidRPr="00B5082D">
        <w:rPr>
          <w:rFonts w:ascii="Arial" w:eastAsia="MinionPro-Bold" w:hAnsi="Arial" w:cs="Arial"/>
          <w:bCs/>
          <w:lang w:eastAsia="sk-SK"/>
        </w:rPr>
        <w:t xml:space="preserve"> </w:t>
      </w:r>
      <w:r w:rsidR="00FF6FF9" w:rsidRPr="00B5082D">
        <w:rPr>
          <w:rFonts w:ascii="Arial" w:eastAsia="MinionPro-Bold" w:hAnsi="Arial" w:cs="Arial"/>
          <w:bCs/>
          <w:lang w:eastAsia="sk-SK"/>
        </w:rPr>
        <w:t>SOŠ</w:t>
      </w:r>
      <w:r w:rsidR="00D86233" w:rsidRPr="00B5082D">
        <w:rPr>
          <w:rFonts w:ascii="Arial" w:eastAsia="MinionPro-Bold" w:hAnsi="Arial" w:cs="Arial"/>
          <w:bCs/>
          <w:lang w:eastAsia="sk-SK"/>
        </w:rPr>
        <w:t xml:space="preserve"> </w:t>
      </w:r>
      <w:r w:rsidR="00B96312" w:rsidRPr="00B5082D">
        <w:rPr>
          <w:rFonts w:ascii="Arial" w:eastAsia="MinionPro-Bold" w:hAnsi="Arial" w:cs="Arial"/>
          <w:bCs/>
          <w:lang w:eastAsia="sk-SK"/>
        </w:rPr>
        <w:t>nebola zastúpená. V</w:t>
      </w:r>
      <w:r w:rsidR="00D86233" w:rsidRPr="00B5082D">
        <w:rPr>
          <w:rFonts w:ascii="Arial" w:eastAsia="MinionPro-Bold" w:hAnsi="Arial" w:cs="Arial"/>
          <w:bCs/>
          <w:lang w:eastAsia="sk-SK"/>
        </w:rPr>
        <w:t xml:space="preserve"> stredných odborných školách učitelia častejšie zapájali žiakov do súťaží o zdraví (9,1 %; G: 3,1</w:t>
      </w:r>
      <w:r w:rsidRPr="00B5082D">
        <w:rPr>
          <w:rFonts w:ascii="Arial" w:eastAsia="MinionPro-Bold" w:hAnsi="Arial" w:cs="Arial"/>
          <w:bCs/>
          <w:lang w:eastAsia="sk-SK"/>
        </w:rPr>
        <w:t xml:space="preserve"> </w:t>
      </w:r>
      <w:r w:rsidR="00D86233" w:rsidRPr="00B5082D">
        <w:rPr>
          <w:rFonts w:ascii="Arial" w:eastAsia="MinionPro-Bold" w:hAnsi="Arial" w:cs="Arial"/>
          <w:bCs/>
          <w:lang w:eastAsia="sk-SK"/>
        </w:rPr>
        <w:t>%) a o soc</w:t>
      </w:r>
      <w:r w:rsidR="00FF6FF9" w:rsidRPr="00B5082D">
        <w:rPr>
          <w:rFonts w:ascii="Arial" w:eastAsia="MinionPro-Bold" w:hAnsi="Arial" w:cs="Arial"/>
          <w:bCs/>
          <w:lang w:eastAsia="sk-SK"/>
        </w:rPr>
        <w:t>iálno</w:t>
      </w:r>
      <w:r w:rsidR="00D86233" w:rsidRPr="00B5082D">
        <w:rPr>
          <w:rFonts w:ascii="Arial" w:eastAsia="MinionPro-Bold" w:hAnsi="Arial" w:cs="Arial"/>
          <w:bCs/>
          <w:lang w:eastAsia="sk-SK"/>
        </w:rPr>
        <w:t>-</w:t>
      </w:r>
      <w:r w:rsidR="00FF6FF9" w:rsidRPr="00B5082D">
        <w:rPr>
          <w:rFonts w:ascii="Arial" w:eastAsia="MinionPro-Bold" w:hAnsi="Arial" w:cs="Arial"/>
          <w:bCs/>
          <w:lang w:eastAsia="sk-SK"/>
        </w:rPr>
        <w:t>patologických</w:t>
      </w:r>
      <w:r w:rsidR="00D86233" w:rsidRPr="00B5082D">
        <w:rPr>
          <w:rFonts w:ascii="Arial" w:eastAsia="MinionPro-Bold" w:hAnsi="Arial" w:cs="Arial"/>
          <w:bCs/>
          <w:lang w:eastAsia="sk-SK"/>
        </w:rPr>
        <w:t xml:space="preserve"> javoch (3,0 %)</w:t>
      </w:r>
      <w:r w:rsidR="00B96312" w:rsidRPr="00B5082D">
        <w:rPr>
          <w:rFonts w:ascii="Arial" w:eastAsia="MinionPro-Bold" w:hAnsi="Arial" w:cs="Arial"/>
          <w:bCs/>
          <w:lang w:eastAsia="sk-SK"/>
        </w:rPr>
        <w:t>.</w:t>
      </w:r>
      <w:r w:rsidR="00364FE9" w:rsidRPr="00B5082D">
        <w:rPr>
          <w:rFonts w:ascii="Arial" w:eastAsia="MinionPro-Bold" w:hAnsi="Arial" w:cs="Arial"/>
          <w:bCs/>
          <w:lang w:eastAsia="sk-SK"/>
        </w:rPr>
        <w:t xml:space="preserve"> </w:t>
      </w:r>
    </w:p>
    <w:p w:rsidR="00364FE9" w:rsidRPr="00FF6FF9" w:rsidRDefault="00364FE9" w:rsidP="00D86233">
      <w:pPr>
        <w:pStyle w:val="Zarkazkladnhotextu2"/>
        <w:spacing w:after="0" w:line="276" w:lineRule="auto"/>
        <w:ind w:left="0"/>
        <w:jc w:val="both"/>
        <w:rPr>
          <w:rFonts w:ascii="Arial" w:eastAsia="MinionPro-Bold" w:hAnsi="Arial" w:cs="Arial"/>
          <w:bCs/>
          <w:sz w:val="12"/>
          <w:szCs w:val="12"/>
          <w:lang w:eastAsia="sk-SK"/>
        </w:rPr>
      </w:pPr>
    </w:p>
    <w:p w:rsidR="00D86233" w:rsidRPr="00B5082D" w:rsidRDefault="00D86233" w:rsidP="00D86233">
      <w:pPr>
        <w:pStyle w:val="Zarkazkladnhotextu2"/>
        <w:spacing w:after="0" w:line="276" w:lineRule="auto"/>
        <w:ind w:left="0"/>
        <w:jc w:val="both"/>
        <w:rPr>
          <w:rFonts w:ascii="Arial" w:eastAsia="MinionPro-Bold" w:hAnsi="Arial" w:cs="Arial"/>
          <w:bCs/>
          <w:lang w:eastAsia="sk-SK"/>
        </w:rPr>
      </w:pPr>
      <w:r w:rsidRPr="00FF6FF9">
        <w:rPr>
          <w:rFonts w:ascii="Arial" w:eastAsia="MinionPro-Bold" w:hAnsi="Arial" w:cs="Arial"/>
          <w:bCs/>
          <w:lang w:eastAsia="sk-SK"/>
        </w:rPr>
        <w:t xml:space="preserve">Podľa </w:t>
      </w:r>
      <w:r w:rsidRPr="00FF6FF9">
        <w:rPr>
          <w:rFonts w:ascii="Arial" w:eastAsia="MinionPro-Bold" w:hAnsi="Arial" w:cs="Arial"/>
          <w:b/>
          <w:bCs/>
          <w:lang w:eastAsia="sk-SK"/>
        </w:rPr>
        <w:t>kraja</w:t>
      </w:r>
      <w:r w:rsidRPr="00FF6FF9">
        <w:rPr>
          <w:rFonts w:ascii="Arial" w:eastAsia="MinionPro-Bold" w:hAnsi="Arial" w:cs="Arial"/>
          <w:bCs/>
          <w:lang w:eastAsia="sk-SK"/>
        </w:rPr>
        <w:t xml:space="preserve"> najširšie spektrum súťaží </w:t>
      </w:r>
      <w:r w:rsidR="00B96312">
        <w:rPr>
          <w:rFonts w:ascii="Arial" w:eastAsia="MinionPro-Bold" w:hAnsi="Arial" w:cs="Arial"/>
          <w:bCs/>
          <w:lang w:eastAsia="sk-SK"/>
        </w:rPr>
        <w:t>bolo</w:t>
      </w:r>
      <w:r w:rsidRPr="00FF6FF9">
        <w:rPr>
          <w:rFonts w:ascii="Arial" w:eastAsia="MinionPro-Bold" w:hAnsi="Arial" w:cs="Arial"/>
          <w:bCs/>
          <w:lang w:eastAsia="sk-SK"/>
        </w:rPr>
        <w:t xml:space="preserve"> v Bratislavskom a Banskobystrickom kraji, naopak v Trnavskom a Žilinskom kraji najmenej. Vo všetkých krajoch dominovali olympiády, v Trenčianskom, Žilinskom, Banskobystrickom a Košickom kraji ich uviedli všetci respondenti. Biblickú olympiádu a súťaž o ĽP všeobecne uviedli iba respondenti v Bratislavskom a Banskobystrickom kraji, súťaž o sociálno-negatívnych javoch iba v Prešovskom kraji. Okrem olympiád mali výraznejšie zastúpenie v Nitrianskom a Žilinskom kraji iné súťaže, v Bratislavskom to bola aj súťaž o EU. </w:t>
      </w:r>
      <w:r w:rsidRPr="00B5082D">
        <w:rPr>
          <w:rFonts w:ascii="Arial" w:eastAsia="MinionPro-Bold" w:hAnsi="Arial" w:cs="Arial"/>
          <w:bCs/>
          <w:lang w:eastAsia="sk-SK"/>
        </w:rPr>
        <w:t xml:space="preserve">V Trenčianskom kraji </w:t>
      </w:r>
      <w:r w:rsidR="00B96312" w:rsidRPr="00B5082D">
        <w:rPr>
          <w:rFonts w:ascii="Arial" w:eastAsia="MinionPro-Bold" w:hAnsi="Arial" w:cs="Arial"/>
          <w:bCs/>
          <w:lang w:eastAsia="sk-SK"/>
        </w:rPr>
        <w:t>mala okrem</w:t>
      </w:r>
      <w:r w:rsidRPr="00B5082D">
        <w:rPr>
          <w:rFonts w:ascii="Arial" w:eastAsia="MinionPro-Bold" w:hAnsi="Arial" w:cs="Arial"/>
          <w:bCs/>
          <w:lang w:eastAsia="sk-SK"/>
        </w:rPr>
        <w:t xml:space="preserve"> olympiád </w:t>
      </w:r>
      <w:r w:rsidR="00B96312" w:rsidRPr="00B5082D">
        <w:rPr>
          <w:rFonts w:ascii="Arial" w:eastAsia="MinionPro-Bold" w:hAnsi="Arial" w:cs="Arial"/>
          <w:bCs/>
          <w:lang w:eastAsia="sk-SK"/>
        </w:rPr>
        <w:t xml:space="preserve">vyššie zastúpenie </w:t>
      </w:r>
      <w:r w:rsidRPr="00B5082D">
        <w:rPr>
          <w:rFonts w:ascii="Arial" w:eastAsia="MinionPro-Bold" w:hAnsi="Arial" w:cs="Arial"/>
          <w:bCs/>
          <w:lang w:eastAsia="sk-SK"/>
        </w:rPr>
        <w:t>aj výtvarn</w:t>
      </w:r>
      <w:r w:rsidR="00B96312" w:rsidRPr="00B5082D">
        <w:rPr>
          <w:rFonts w:ascii="Arial" w:eastAsia="MinionPro-Bold" w:hAnsi="Arial" w:cs="Arial"/>
          <w:bCs/>
          <w:lang w:eastAsia="sk-SK"/>
        </w:rPr>
        <w:t>á</w:t>
      </w:r>
      <w:r w:rsidRPr="00B5082D">
        <w:rPr>
          <w:rFonts w:ascii="Arial" w:eastAsia="MinionPro-Bold" w:hAnsi="Arial" w:cs="Arial"/>
          <w:bCs/>
          <w:lang w:eastAsia="sk-SK"/>
        </w:rPr>
        <w:t xml:space="preserve"> súťaž.  </w:t>
      </w:r>
    </w:p>
    <w:p w:rsidR="00115D40" w:rsidRPr="00FF6FF9" w:rsidRDefault="00115D40" w:rsidP="00115D40">
      <w:pPr>
        <w:spacing w:after="0"/>
        <w:jc w:val="both"/>
        <w:rPr>
          <w:rFonts w:ascii="Arial" w:hAnsi="Arial" w:cs="Arial"/>
          <w:b/>
          <w:sz w:val="24"/>
          <w:szCs w:val="24"/>
        </w:rPr>
      </w:pPr>
    </w:p>
    <w:p w:rsidR="00D86233" w:rsidRPr="00FF6FF9" w:rsidRDefault="00D86233" w:rsidP="00115D40">
      <w:pPr>
        <w:spacing w:after="0"/>
        <w:jc w:val="both"/>
        <w:rPr>
          <w:rFonts w:ascii="Arial" w:hAnsi="Arial" w:cs="Arial"/>
          <w:b/>
          <w:sz w:val="24"/>
          <w:szCs w:val="24"/>
        </w:rPr>
      </w:pPr>
      <w:r w:rsidRPr="00FF6FF9">
        <w:rPr>
          <w:rFonts w:ascii="Arial" w:hAnsi="Arial" w:cs="Arial"/>
          <w:b/>
          <w:sz w:val="24"/>
          <w:szCs w:val="24"/>
        </w:rPr>
        <w:t>Porovnanie údajov za základné a stredné školy</w:t>
      </w:r>
    </w:p>
    <w:p w:rsidR="00D86233" w:rsidRPr="00FF6FF9" w:rsidRDefault="00D86233" w:rsidP="00D86233">
      <w:pPr>
        <w:jc w:val="both"/>
        <w:rPr>
          <w:rFonts w:ascii="Arial" w:hAnsi="Arial" w:cs="Arial"/>
          <w:sz w:val="24"/>
          <w:szCs w:val="24"/>
        </w:rPr>
      </w:pPr>
      <w:r w:rsidRPr="00FF6FF9">
        <w:rPr>
          <w:rFonts w:ascii="Arial" w:hAnsi="Arial" w:cs="Arial"/>
          <w:sz w:val="24"/>
          <w:szCs w:val="24"/>
        </w:rPr>
        <w:t xml:space="preserve">Vo svojich odpovediach prevažná väčšina </w:t>
      </w:r>
      <w:r w:rsidRPr="00FF6FF9">
        <w:rPr>
          <w:rFonts w:ascii="Arial" w:hAnsi="Arial" w:cs="Arial"/>
          <w:b/>
          <w:sz w:val="24"/>
          <w:szCs w:val="24"/>
        </w:rPr>
        <w:t>učiteľov</w:t>
      </w:r>
      <w:r w:rsidRPr="00FF6FF9">
        <w:rPr>
          <w:rFonts w:ascii="Arial" w:hAnsi="Arial" w:cs="Arial"/>
          <w:sz w:val="24"/>
          <w:szCs w:val="24"/>
        </w:rPr>
        <w:t xml:space="preserve"> stredných škôl (83,3</w:t>
      </w:r>
      <w:r w:rsidR="00115D40" w:rsidRPr="00FF6FF9">
        <w:rPr>
          <w:rFonts w:ascii="Arial" w:hAnsi="Arial" w:cs="Arial"/>
          <w:sz w:val="24"/>
          <w:szCs w:val="24"/>
        </w:rPr>
        <w:t xml:space="preserve"> </w:t>
      </w:r>
      <w:r w:rsidRPr="00FF6FF9">
        <w:rPr>
          <w:rFonts w:ascii="Arial" w:hAnsi="Arial" w:cs="Arial"/>
          <w:sz w:val="24"/>
          <w:szCs w:val="24"/>
        </w:rPr>
        <w:t>%) uviedla súťa</w:t>
      </w:r>
      <w:r w:rsidR="00364FE9" w:rsidRPr="00FF6FF9">
        <w:rPr>
          <w:rFonts w:ascii="Arial" w:hAnsi="Arial" w:cs="Arial"/>
          <w:sz w:val="24"/>
          <w:szCs w:val="24"/>
        </w:rPr>
        <w:t>ž, do ktorej zapojili žiakov, v</w:t>
      </w:r>
      <w:r w:rsidRPr="00FF6FF9">
        <w:rPr>
          <w:rFonts w:ascii="Arial" w:hAnsi="Arial" w:cs="Arial"/>
          <w:sz w:val="24"/>
          <w:szCs w:val="24"/>
        </w:rPr>
        <w:t xml:space="preserve"> základných školách to bol výrazne nižší podiel, </w:t>
      </w:r>
      <w:r w:rsidR="00B96312">
        <w:rPr>
          <w:rFonts w:ascii="Arial" w:hAnsi="Arial" w:cs="Arial"/>
          <w:sz w:val="24"/>
          <w:szCs w:val="24"/>
        </w:rPr>
        <w:t xml:space="preserve">len </w:t>
      </w:r>
      <w:r w:rsidRPr="00FF6FF9">
        <w:rPr>
          <w:rFonts w:ascii="Arial" w:hAnsi="Arial" w:cs="Arial"/>
          <w:sz w:val="24"/>
          <w:szCs w:val="24"/>
        </w:rPr>
        <w:t>polovica opýtaných (44,4</w:t>
      </w:r>
      <w:r w:rsidR="00115D40" w:rsidRPr="00FF6FF9">
        <w:rPr>
          <w:rFonts w:ascii="Arial" w:hAnsi="Arial" w:cs="Arial"/>
          <w:sz w:val="24"/>
          <w:szCs w:val="24"/>
        </w:rPr>
        <w:t xml:space="preserve"> </w:t>
      </w:r>
      <w:r w:rsidRPr="00FF6FF9">
        <w:rPr>
          <w:rFonts w:ascii="Arial" w:hAnsi="Arial" w:cs="Arial"/>
          <w:sz w:val="24"/>
          <w:szCs w:val="24"/>
        </w:rPr>
        <w:t>%).</w:t>
      </w:r>
      <w:r w:rsidRPr="00FF6FF9">
        <w:rPr>
          <w:rFonts w:ascii="Arial" w:hAnsi="Arial" w:cs="Arial"/>
          <w:color w:val="FF0000"/>
          <w:sz w:val="24"/>
          <w:szCs w:val="24"/>
        </w:rPr>
        <w:t xml:space="preserve"> </w:t>
      </w:r>
      <w:r w:rsidRPr="00FF6FF9">
        <w:rPr>
          <w:rFonts w:ascii="Arial" w:hAnsi="Arial" w:cs="Arial"/>
          <w:sz w:val="24"/>
          <w:szCs w:val="24"/>
        </w:rPr>
        <w:t>Z</w:t>
      </w:r>
      <w:r w:rsidR="00364FE9" w:rsidRPr="00FF6FF9">
        <w:rPr>
          <w:rFonts w:ascii="Arial" w:hAnsi="Arial" w:cs="Arial"/>
          <w:sz w:val="24"/>
          <w:szCs w:val="24"/>
        </w:rPr>
        <w:t> porovnania vyplýva, že v</w:t>
      </w:r>
      <w:r w:rsidRPr="00FF6FF9">
        <w:rPr>
          <w:rFonts w:ascii="Arial" w:hAnsi="Arial" w:cs="Arial"/>
          <w:sz w:val="24"/>
          <w:szCs w:val="24"/>
        </w:rPr>
        <w:t xml:space="preserve"> stredných školách učitelia viedli svojich žiako</w:t>
      </w:r>
      <w:r w:rsidR="00364FE9" w:rsidRPr="00FF6FF9">
        <w:rPr>
          <w:rFonts w:ascii="Arial" w:hAnsi="Arial" w:cs="Arial"/>
          <w:sz w:val="24"/>
          <w:szCs w:val="24"/>
        </w:rPr>
        <w:t>v vo výrazne väčšej miere ako v</w:t>
      </w:r>
      <w:r w:rsidRPr="00FF6FF9">
        <w:rPr>
          <w:rFonts w:ascii="Arial" w:hAnsi="Arial" w:cs="Arial"/>
          <w:sz w:val="24"/>
          <w:szCs w:val="24"/>
        </w:rPr>
        <w:t xml:space="preserve"> základných školách iba k účasti na </w:t>
      </w:r>
      <w:r w:rsidRPr="00B5082D">
        <w:rPr>
          <w:rFonts w:ascii="Arial" w:hAnsi="Arial" w:cs="Arial"/>
          <w:sz w:val="24"/>
          <w:szCs w:val="24"/>
        </w:rPr>
        <w:t>oly</w:t>
      </w:r>
      <w:r w:rsidR="00B96312" w:rsidRPr="00B5082D">
        <w:rPr>
          <w:rFonts w:ascii="Arial" w:hAnsi="Arial" w:cs="Arial"/>
          <w:sz w:val="24"/>
          <w:szCs w:val="24"/>
        </w:rPr>
        <w:t>m</w:t>
      </w:r>
      <w:r w:rsidRPr="00B5082D">
        <w:rPr>
          <w:rFonts w:ascii="Arial" w:hAnsi="Arial" w:cs="Arial"/>
          <w:sz w:val="24"/>
          <w:szCs w:val="24"/>
        </w:rPr>
        <w:t xml:space="preserve">piádach a súťaži o EU, naopak ostatné súťaže boli </w:t>
      </w:r>
      <w:r w:rsidR="00B96312" w:rsidRPr="00B5082D">
        <w:rPr>
          <w:rFonts w:ascii="Arial" w:hAnsi="Arial" w:cs="Arial"/>
          <w:sz w:val="24"/>
          <w:szCs w:val="24"/>
        </w:rPr>
        <w:t>v</w:t>
      </w:r>
      <w:r w:rsidRPr="00B5082D">
        <w:rPr>
          <w:rFonts w:ascii="Arial" w:hAnsi="Arial" w:cs="Arial"/>
          <w:sz w:val="24"/>
          <w:szCs w:val="24"/>
        </w:rPr>
        <w:t xml:space="preserve"> základných </w:t>
      </w:r>
      <w:r w:rsidRPr="00FF6FF9">
        <w:rPr>
          <w:rFonts w:ascii="Arial" w:hAnsi="Arial" w:cs="Arial"/>
          <w:sz w:val="24"/>
          <w:szCs w:val="24"/>
        </w:rPr>
        <w:t>školách zastúpené vo väčšej miere, najmä výtvarná, resp. literárna súťaž</w:t>
      </w:r>
      <w:r w:rsidR="00115D40" w:rsidRPr="00FF6FF9">
        <w:rPr>
          <w:rFonts w:ascii="Arial" w:hAnsi="Arial" w:cs="Arial"/>
          <w:sz w:val="24"/>
          <w:szCs w:val="24"/>
        </w:rPr>
        <w:t xml:space="preserve">. </w:t>
      </w:r>
      <w:r w:rsidRPr="00FF6FF9">
        <w:rPr>
          <w:rFonts w:ascii="Arial" w:hAnsi="Arial" w:cs="Arial"/>
          <w:sz w:val="24"/>
          <w:szCs w:val="24"/>
        </w:rPr>
        <w:t>Najmenej výrazné rozdiely sa zistili v zastúpení biblickej olympiády (ZŠ</w:t>
      </w:r>
      <w:r w:rsidR="00115D40" w:rsidRPr="00FF6FF9">
        <w:rPr>
          <w:rFonts w:ascii="Arial" w:hAnsi="Arial" w:cs="Arial"/>
          <w:sz w:val="24"/>
          <w:szCs w:val="24"/>
        </w:rPr>
        <w:t>:</w:t>
      </w:r>
      <w:r w:rsidRPr="00FF6FF9">
        <w:rPr>
          <w:rFonts w:ascii="Arial" w:hAnsi="Arial" w:cs="Arial"/>
          <w:sz w:val="24"/>
          <w:szCs w:val="24"/>
        </w:rPr>
        <w:t xml:space="preserve"> 5,6</w:t>
      </w:r>
      <w:r w:rsidR="00115D40" w:rsidRPr="00FF6FF9">
        <w:rPr>
          <w:rFonts w:ascii="Arial" w:hAnsi="Arial" w:cs="Arial"/>
          <w:sz w:val="24"/>
          <w:szCs w:val="24"/>
        </w:rPr>
        <w:t xml:space="preserve"> </w:t>
      </w:r>
      <w:r w:rsidRPr="00FF6FF9">
        <w:rPr>
          <w:rFonts w:ascii="Arial" w:hAnsi="Arial" w:cs="Arial"/>
          <w:sz w:val="24"/>
          <w:szCs w:val="24"/>
        </w:rPr>
        <w:t>%; SŠ</w:t>
      </w:r>
      <w:r w:rsidR="00115D40" w:rsidRPr="00FF6FF9">
        <w:rPr>
          <w:rFonts w:ascii="Arial" w:hAnsi="Arial" w:cs="Arial"/>
          <w:sz w:val="24"/>
          <w:szCs w:val="24"/>
        </w:rPr>
        <w:t>:</w:t>
      </w:r>
      <w:r w:rsidRPr="00FF6FF9">
        <w:rPr>
          <w:rFonts w:ascii="Arial" w:hAnsi="Arial" w:cs="Arial"/>
          <w:sz w:val="24"/>
          <w:szCs w:val="24"/>
        </w:rPr>
        <w:t xml:space="preserve"> 3,1</w:t>
      </w:r>
      <w:r w:rsidR="00115D40" w:rsidRPr="00FF6FF9">
        <w:rPr>
          <w:rFonts w:ascii="Arial" w:hAnsi="Arial" w:cs="Arial"/>
          <w:sz w:val="24"/>
          <w:szCs w:val="24"/>
        </w:rPr>
        <w:t xml:space="preserve"> </w:t>
      </w:r>
      <w:r w:rsidRPr="00FF6FF9">
        <w:rPr>
          <w:rFonts w:ascii="Arial" w:hAnsi="Arial" w:cs="Arial"/>
          <w:sz w:val="24"/>
          <w:szCs w:val="24"/>
        </w:rPr>
        <w:t>%).</w:t>
      </w:r>
    </w:p>
    <w:p w:rsidR="00D86233" w:rsidRPr="00115D40" w:rsidRDefault="00115D40" w:rsidP="00115D40">
      <w:pPr>
        <w:pStyle w:val="Popis"/>
        <w:rPr>
          <w:rFonts w:ascii="Arial" w:hAnsi="Arial" w:cs="Arial"/>
          <w:i/>
          <w:lang w:eastAsia="sk-SK"/>
        </w:rPr>
      </w:pPr>
      <w:r w:rsidRPr="00115D40">
        <w:rPr>
          <w:rFonts w:ascii="Arial" w:hAnsi="Arial" w:cs="Arial"/>
          <w:i/>
        </w:rPr>
        <w:t xml:space="preserve">Tabuľka </w:t>
      </w:r>
      <w:r w:rsidRPr="00115D40">
        <w:rPr>
          <w:rFonts w:ascii="Arial" w:hAnsi="Arial" w:cs="Arial"/>
          <w:i/>
        </w:rPr>
        <w:fldChar w:fldCharType="begin"/>
      </w:r>
      <w:r w:rsidRPr="00115D40">
        <w:rPr>
          <w:rFonts w:ascii="Arial" w:hAnsi="Arial" w:cs="Arial"/>
          <w:i/>
        </w:rPr>
        <w:instrText xml:space="preserve"> SEQ Tabuľka \* ARABIC </w:instrText>
      </w:r>
      <w:r w:rsidRPr="00115D40">
        <w:rPr>
          <w:rFonts w:ascii="Arial" w:hAnsi="Arial" w:cs="Arial"/>
          <w:i/>
        </w:rPr>
        <w:fldChar w:fldCharType="separate"/>
      </w:r>
      <w:r w:rsidR="005829AB">
        <w:rPr>
          <w:rFonts w:ascii="Arial" w:hAnsi="Arial" w:cs="Arial"/>
          <w:i/>
          <w:noProof/>
        </w:rPr>
        <w:t>35</w:t>
      </w:r>
      <w:r w:rsidRPr="00115D40">
        <w:rPr>
          <w:rFonts w:ascii="Arial" w:hAnsi="Arial" w:cs="Arial"/>
          <w:i/>
        </w:rPr>
        <w:fldChar w:fldCharType="end"/>
      </w:r>
      <w:r w:rsidRPr="00115D40">
        <w:rPr>
          <w:rFonts w:ascii="Arial" w:hAnsi="Arial" w:cs="Arial"/>
          <w:i/>
        </w:rPr>
        <w:t xml:space="preserve"> </w:t>
      </w:r>
      <w:r w:rsidR="00D86233" w:rsidRPr="00115D40">
        <w:rPr>
          <w:rFonts w:ascii="Arial" w:hAnsi="Arial" w:cs="Arial"/>
          <w:i/>
        </w:rPr>
        <w:t>– Porovnanie údajov za zákl</w:t>
      </w:r>
      <w:r w:rsidRPr="00115D40">
        <w:rPr>
          <w:rFonts w:ascii="Arial" w:hAnsi="Arial" w:cs="Arial"/>
          <w:i/>
        </w:rPr>
        <w:t>adné a stredné školy (šk</w:t>
      </w:r>
      <w:r w:rsidR="00B96312">
        <w:rPr>
          <w:rFonts w:ascii="Arial" w:hAnsi="Arial" w:cs="Arial"/>
          <w:i/>
        </w:rPr>
        <w:t xml:space="preserve">olský rok </w:t>
      </w:r>
      <w:r w:rsidRPr="00115D40">
        <w:rPr>
          <w:rFonts w:ascii="Arial" w:hAnsi="Arial" w:cs="Arial"/>
          <w:i/>
        </w:rPr>
        <w:t>2011/2012</w:t>
      </w:r>
      <w:r w:rsidR="00D86233" w:rsidRPr="00115D40">
        <w:rPr>
          <w:rFonts w:ascii="Arial" w:hAnsi="Arial" w:cs="Arial"/>
          <w:i/>
        </w:rPr>
        <w:t>) v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4"/>
        <w:gridCol w:w="1698"/>
        <w:gridCol w:w="1561"/>
      </w:tblGrid>
      <w:tr w:rsidR="00D86233" w:rsidRPr="007568AF" w:rsidTr="00B963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0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D86233" w:rsidRPr="00B96312" w:rsidRDefault="00D86233" w:rsidP="00B04984">
            <w:pPr>
              <w:autoSpaceDE w:val="0"/>
              <w:autoSpaceDN w:val="0"/>
              <w:adjustRightInd w:val="0"/>
              <w:jc w:val="left"/>
              <w:rPr>
                <w:rFonts w:cs="Arial"/>
                <w:sz w:val="22"/>
                <w:szCs w:val="22"/>
              </w:rPr>
            </w:pPr>
            <w:r w:rsidRPr="00B96312">
              <w:rPr>
                <w:rFonts w:cs="Arial"/>
                <w:sz w:val="22"/>
                <w:szCs w:val="22"/>
              </w:rPr>
              <w:t>Zapájanie do súťaží v oblasti ĽP</w:t>
            </w:r>
          </w:p>
        </w:tc>
        <w:tc>
          <w:tcPr>
            <w:tcW w:w="936" w:type="pct"/>
            <w:tcBorders>
              <w:top w:val="none" w:sz="0" w:space="0" w:color="auto"/>
              <w:bottom w:val="none" w:sz="0" w:space="0" w:color="auto"/>
            </w:tcBorders>
          </w:tcPr>
          <w:p w:rsidR="00D86233" w:rsidRPr="00B96312" w:rsidRDefault="00D86233" w:rsidP="00B0498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ZŠ</w:t>
            </w:r>
          </w:p>
        </w:tc>
        <w:tc>
          <w:tcPr>
            <w:tcW w:w="860" w:type="pct"/>
            <w:tcBorders>
              <w:top w:val="none" w:sz="0" w:space="0" w:color="auto"/>
              <w:bottom w:val="none" w:sz="0" w:space="0" w:color="auto"/>
              <w:right w:val="none" w:sz="0" w:space="0" w:color="auto"/>
            </w:tcBorders>
          </w:tcPr>
          <w:p w:rsidR="00D86233" w:rsidRPr="00B96312" w:rsidRDefault="00D86233" w:rsidP="00B0498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SŠ</w:t>
            </w:r>
          </w:p>
        </w:tc>
      </w:tr>
      <w:tr w:rsidR="00D86233" w:rsidRPr="007568AF" w:rsidTr="00B96312">
        <w:tc>
          <w:tcPr>
            <w:cnfStyle w:val="001000000000" w:firstRow="0" w:lastRow="0" w:firstColumn="1" w:lastColumn="0" w:oddVBand="0" w:evenVBand="0" w:oddHBand="0" w:evenHBand="0" w:firstRowFirstColumn="0" w:firstRowLastColumn="0" w:lastRowFirstColumn="0" w:lastRowLastColumn="0"/>
            <w:tcW w:w="3204" w:type="pct"/>
            <w:tcBorders>
              <w:left w:val="none" w:sz="0" w:space="0" w:color="auto"/>
              <w:bottom w:val="none" w:sz="0" w:space="0" w:color="auto"/>
              <w:right w:val="none" w:sz="0" w:space="0" w:color="auto"/>
              <w:tl2br w:val="none" w:sz="0" w:space="0" w:color="auto"/>
              <w:tr2bl w:val="none" w:sz="0" w:space="0" w:color="auto"/>
            </w:tcBorders>
          </w:tcPr>
          <w:p w:rsidR="00D86233" w:rsidRPr="00B96312" w:rsidRDefault="00115D40" w:rsidP="00B04984">
            <w:pPr>
              <w:autoSpaceDE w:val="0"/>
              <w:autoSpaceDN w:val="0"/>
              <w:adjustRightInd w:val="0"/>
              <w:jc w:val="both"/>
              <w:rPr>
                <w:rFonts w:cs="Arial"/>
                <w:sz w:val="22"/>
                <w:szCs w:val="22"/>
              </w:rPr>
            </w:pPr>
            <w:r w:rsidRPr="00B96312">
              <w:rPr>
                <w:rFonts w:cs="Arial"/>
                <w:sz w:val="22"/>
                <w:szCs w:val="22"/>
              </w:rPr>
              <w:t>O</w:t>
            </w:r>
            <w:r w:rsidR="00D86233" w:rsidRPr="00B96312">
              <w:rPr>
                <w:rFonts w:cs="Arial"/>
                <w:sz w:val="22"/>
                <w:szCs w:val="22"/>
              </w:rPr>
              <w:t>lympiáda</w:t>
            </w:r>
          </w:p>
        </w:tc>
        <w:tc>
          <w:tcPr>
            <w:tcW w:w="936"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33,3</w:t>
            </w:r>
          </w:p>
        </w:tc>
        <w:tc>
          <w:tcPr>
            <w:tcW w:w="860"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87,7</w:t>
            </w:r>
          </w:p>
        </w:tc>
      </w:tr>
      <w:tr w:rsidR="00D86233" w:rsidRPr="007568AF" w:rsidTr="00B96312">
        <w:tc>
          <w:tcPr>
            <w:cnfStyle w:val="001000000000" w:firstRow="0" w:lastRow="0" w:firstColumn="1" w:lastColumn="0" w:oddVBand="0" w:evenVBand="0" w:oddHBand="0" w:evenHBand="0" w:firstRowFirstColumn="0" w:firstRowLastColumn="0" w:lastRowFirstColumn="0" w:lastRowLastColumn="0"/>
            <w:tcW w:w="3204" w:type="pct"/>
            <w:tcBorders>
              <w:left w:val="none" w:sz="0" w:space="0" w:color="auto"/>
              <w:bottom w:val="none" w:sz="0" w:space="0" w:color="auto"/>
              <w:right w:val="none" w:sz="0" w:space="0" w:color="auto"/>
              <w:tl2br w:val="none" w:sz="0" w:space="0" w:color="auto"/>
              <w:tr2bl w:val="none" w:sz="0" w:space="0" w:color="auto"/>
            </w:tcBorders>
          </w:tcPr>
          <w:p w:rsidR="00D86233" w:rsidRPr="00B96312" w:rsidRDefault="00115D40" w:rsidP="00B04984">
            <w:pPr>
              <w:autoSpaceDE w:val="0"/>
              <w:autoSpaceDN w:val="0"/>
              <w:adjustRightInd w:val="0"/>
              <w:jc w:val="both"/>
              <w:rPr>
                <w:rFonts w:cs="Arial"/>
                <w:sz w:val="22"/>
                <w:szCs w:val="22"/>
              </w:rPr>
            </w:pPr>
            <w:r w:rsidRPr="00B96312">
              <w:rPr>
                <w:rFonts w:cs="Arial"/>
                <w:sz w:val="22"/>
                <w:szCs w:val="22"/>
              </w:rPr>
              <w:t>B</w:t>
            </w:r>
            <w:r w:rsidR="00D86233" w:rsidRPr="00B96312">
              <w:rPr>
                <w:rFonts w:cs="Arial"/>
                <w:sz w:val="22"/>
                <w:szCs w:val="22"/>
              </w:rPr>
              <w:t>iblická olympiáda</w:t>
            </w:r>
          </w:p>
        </w:tc>
        <w:tc>
          <w:tcPr>
            <w:tcW w:w="936"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5,6</w:t>
            </w:r>
          </w:p>
        </w:tc>
        <w:tc>
          <w:tcPr>
            <w:tcW w:w="860"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3,1</w:t>
            </w:r>
          </w:p>
        </w:tc>
      </w:tr>
      <w:tr w:rsidR="00D86233" w:rsidRPr="007568AF" w:rsidTr="00B96312">
        <w:tc>
          <w:tcPr>
            <w:cnfStyle w:val="001000000000" w:firstRow="0" w:lastRow="0" w:firstColumn="1" w:lastColumn="0" w:oddVBand="0" w:evenVBand="0" w:oddHBand="0" w:evenHBand="0" w:firstRowFirstColumn="0" w:firstRowLastColumn="0" w:lastRowFirstColumn="0" w:lastRowLastColumn="0"/>
            <w:tcW w:w="3204" w:type="pct"/>
            <w:tcBorders>
              <w:left w:val="none" w:sz="0" w:space="0" w:color="auto"/>
              <w:bottom w:val="none" w:sz="0" w:space="0" w:color="auto"/>
              <w:right w:val="none" w:sz="0" w:space="0" w:color="auto"/>
              <w:tl2br w:val="none" w:sz="0" w:space="0" w:color="auto"/>
              <w:tr2bl w:val="none" w:sz="0" w:space="0" w:color="auto"/>
            </w:tcBorders>
          </w:tcPr>
          <w:p w:rsidR="00D86233" w:rsidRPr="00B96312" w:rsidRDefault="00115D40" w:rsidP="00B04984">
            <w:pPr>
              <w:autoSpaceDE w:val="0"/>
              <w:autoSpaceDN w:val="0"/>
              <w:adjustRightInd w:val="0"/>
              <w:jc w:val="both"/>
              <w:rPr>
                <w:rFonts w:cs="Arial"/>
                <w:sz w:val="22"/>
                <w:szCs w:val="22"/>
              </w:rPr>
            </w:pPr>
            <w:r w:rsidRPr="00B96312">
              <w:rPr>
                <w:rFonts w:cs="Arial"/>
                <w:sz w:val="22"/>
                <w:szCs w:val="22"/>
              </w:rPr>
              <w:t>S</w:t>
            </w:r>
            <w:r w:rsidR="00D86233" w:rsidRPr="00B96312">
              <w:rPr>
                <w:rFonts w:cs="Arial"/>
                <w:sz w:val="22"/>
                <w:szCs w:val="22"/>
              </w:rPr>
              <w:t>úťaž o ĽP všeobecne</w:t>
            </w:r>
          </w:p>
        </w:tc>
        <w:tc>
          <w:tcPr>
            <w:tcW w:w="936"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11,1</w:t>
            </w:r>
          </w:p>
        </w:tc>
        <w:tc>
          <w:tcPr>
            <w:tcW w:w="860"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4,6</w:t>
            </w:r>
          </w:p>
        </w:tc>
      </w:tr>
      <w:tr w:rsidR="00D86233" w:rsidRPr="007568AF" w:rsidTr="00B96312">
        <w:tc>
          <w:tcPr>
            <w:cnfStyle w:val="001000000000" w:firstRow="0" w:lastRow="0" w:firstColumn="1" w:lastColumn="0" w:oddVBand="0" w:evenVBand="0" w:oddHBand="0" w:evenHBand="0" w:firstRowFirstColumn="0" w:firstRowLastColumn="0" w:lastRowFirstColumn="0" w:lastRowLastColumn="0"/>
            <w:tcW w:w="3204" w:type="pct"/>
            <w:tcBorders>
              <w:left w:val="none" w:sz="0" w:space="0" w:color="auto"/>
              <w:bottom w:val="none" w:sz="0" w:space="0" w:color="auto"/>
              <w:right w:val="none" w:sz="0" w:space="0" w:color="auto"/>
              <w:tl2br w:val="none" w:sz="0" w:space="0" w:color="auto"/>
              <w:tr2bl w:val="none" w:sz="0" w:space="0" w:color="auto"/>
            </w:tcBorders>
          </w:tcPr>
          <w:p w:rsidR="00D86233" w:rsidRPr="00B96312" w:rsidRDefault="00115D40" w:rsidP="00B04984">
            <w:pPr>
              <w:autoSpaceDE w:val="0"/>
              <w:autoSpaceDN w:val="0"/>
              <w:adjustRightInd w:val="0"/>
              <w:jc w:val="both"/>
              <w:rPr>
                <w:rFonts w:cs="Arial"/>
                <w:sz w:val="22"/>
                <w:szCs w:val="22"/>
              </w:rPr>
            </w:pPr>
            <w:r w:rsidRPr="00B96312">
              <w:rPr>
                <w:rFonts w:cs="Arial"/>
                <w:sz w:val="22"/>
                <w:szCs w:val="22"/>
              </w:rPr>
              <w:t>S</w:t>
            </w:r>
            <w:r w:rsidR="00D86233" w:rsidRPr="00B96312">
              <w:rPr>
                <w:rFonts w:cs="Arial"/>
                <w:sz w:val="22"/>
                <w:szCs w:val="22"/>
              </w:rPr>
              <w:t>úťaž o sociálno-negatívnych javoch</w:t>
            </w:r>
          </w:p>
        </w:tc>
        <w:tc>
          <w:tcPr>
            <w:tcW w:w="936"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8,3</w:t>
            </w:r>
          </w:p>
        </w:tc>
        <w:tc>
          <w:tcPr>
            <w:tcW w:w="860"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1,5</w:t>
            </w:r>
          </w:p>
        </w:tc>
      </w:tr>
      <w:tr w:rsidR="00D86233" w:rsidRPr="007568AF" w:rsidTr="00B96312">
        <w:tc>
          <w:tcPr>
            <w:cnfStyle w:val="001000000000" w:firstRow="0" w:lastRow="0" w:firstColumn="1" w:lastColumn="0" w:oddVBand="0" w:evenVBand="0" w:oddHBand="0" w:evenHBand="0" w:firstRowFirstColumn="0" w:firstRowLastColumn="0" w:lastRowFirstColumn="0" w:lastRowLastColumn="0"/>
            <w:tcW w:w="3204" w:type="pct"/>
            <w:tcBorders>
              <w:left w:val="none" w:sz="0" w:space="0" w:color="auto"/>
              <w:bottom w:val="none" w:sz="0" w:space="0" w:color="auto"/>
              <w:right w:val="none" w:sz="0" w:space="0" w:color="auto"/>
              <w:tl2br w:val="none" w:sz="0" w:space="0" w:color="auto"/>
              <w:tr2bl w:val="none" w:sz="0" w:space="0" w:color="auto"/>
            </w:tcBorders>
          </w:tcPr>
          <w:p w:rsidR="00D86233" w:rsidRPr="00B96312" w:rsidRDefault="00115D40" w:rsidP="00B04984">
            <w:pPr>
              <w:autoSpaceDE w:val="0"/>
              <w:autoSpaceDN w:val="0"/>
              <w:adjustRightInd w:val="0"/>
              <w:jc w:val="both"/>
              <w:rPr>
                <w:rFonts w:cs="Arial"/>
                <w:sz w:val="22"/>
                <w:szCs w:val="22"/>
              </w:rPr>
            </w:pPr>
            <w:r w:rsidRPr="00B96312">
              <w:rPr>
                <w:rFonts w:cs="Arial"/>
                <w:sz w:val="22"/>
                <w:szCs w:val="22"/>
              </w:rPr>
              <w:t>S</w:t>
            </w:r>
            <w:r w:rsidR="00D86233" w:rsidRPr="00B96312">
              <w:rPr>
                <w:rFonts w:cs="Arial"/>
                <w:sz w:val="22"/>
                <w:szCs w:val="22"/>
              </w:rPr>
              <w:t>úťaž o zdraví, ekológii</w:t>
            </w:r>
          </w:p>
        </w:tc>
        <w:tc>
          <w:tcPr>
            <w:tcW w:w="936"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16,7</w:t>
            </w:r>
          </w:p>
        </w:tc>
        <w:tc>
          <w:tcPr>
            <w:tcW w:w="860"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6,2</w:t>
            </w:r>
          </w:p>
        </w:tc>
      </w:tr>
      <w:tr w:rsidR="00D86233" w:rsidRPr="007568AF" w:rsidTr="00B96312">
        <w:tc>
          <w:tcPr>
            <w:cnfStyle w:val="001000000000" w:firstRow="0" w:lastRow="0" w:firstColumn="1" w:lastColumn="0" w:oddVBand="0" w:evenVBand="0" w:oddHBand="0" w:evenHBand="0" w:firstRowFirstColumn="0" w:firstRowLastColumn="0" w:lastRowFirstColumn="0" w:lastRowLastColumn="0"/>
            <w:tcW w:w="3204" w:type="pct"/>
            <w:tcBorders>
              <w:left w:val="none" w:sz="0" w:space="0" w:color="auto"/>
              <w:bottom w:val="none" w:sz="0" w:space="0" w:color="auto"/>
              <w:right w:val="none" w:sz="0" w:space="0" w:color="auto"/>
              <w:tl2br w:val="none" w:sz="0" w:space="0" w:color="auto"/>
              <w:tr2bl w:val="none" w:sz="0" w:space="0" w:color="auto"/>
            </w:tcBorders>
          </w:tcPr>
          <w:p w:rsidR="00D86233" w:rsidRPr="00B96312" w:rsidRDefault="00115D40" w:rsidP="00B04984">
            <w:pPr>
              <w:autoSpaceDE w:val="0"/>
              <w:autoSpaceDN w:val="0"/>
              <w:adjustRightInd w:val="0"/>
              <w:jc w:val="left"/>
              <w:rPr>
                <w:rFonts w:cs="Arial"/>
                <w:sz w:val="22"/>
                <w:szCs w:val="22"/>
              </w:rPr>
            </w:pPr>
            <w:r w:rsidRPr="00B96312">
              <w:rPr>
                <w:rFonts w:cs="Arial"/>
                <w:sz w:val="22"/>
                <w:szCs w:val="22"/>
              </w:rPr>
              <w:t>S</w:t>
            </w:r>
            <w:r w:rsidR="00D86233" w:rsidRPr="00B96312">
              <w:rPr>
                <w:rFonts w:cs="Arial"/>
                <w:sz w:val="22"/>
                <w:szCs w:val="22"/>
              </w:rPr>
              <w:t>úťaž o EU</w:t>
            </w:r>
          </w:p>
        </w:tc>
        <w:tc>
          <w:tcPr>
            <w:tcW w:w="936"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8,3</w:t>
            </w:r>
          </w:p>
        </w:tc>
        <w:tc>
          <w:tcPr>
            <w:tcW w:w="860"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18,5</w:t>
            </w:r>
          </w:p>
        </w:tc>
      </w:tr>
      <w:tr w:rsidR="00D86233" w:rsidRPr="007568AF" w:rsidTr="00B96312">
        <w:tc>
          <w:tcPr>
            <w:cnfStyle w:val="001000000000" w:firstRow="0" w:lastRow="0" w:firstColumn="1" w:lastColumn="0" w:oddVBand="0" w:evenVBand="0" w:oddHBand="0" w:evenHBand="0" w:firstRowFirstColumn="0" w:firstRowLastColumn="0" w:lastRowFirstColumn="0" w:lastRowLastColumn="0"/>
            <w:tcW w:w="3204" w:type="pct"/>
            <w:tcBorders>
              <w:left w:val="none" w:sz="0" w:space="0" w:color="auto"/>
              <w:bottom w:val="none" w:sz="0" w:space="0" w:color="auto"/>
              <w:right w:val="none" w:sz="0" w:space="0" w:color="auto"/>
              <w:tl2br w:val="none" w:sz="0" w:space="0" w:color="auto"/>
              <w:tr2bl w:val="none" w:sz="0" w:space="0" w:color="auto"/>
            </w:tcBorders>
          </w:tcPr>
          <w:p w:rsidR="00D86233" w:rsidRPr="00B96312" w:rsidRDefault="00115D40" w:rsidP="00B04984">
            <w:pPr>
              <w:autoSpaceDE w:val="0"/>
              <w:autoSpaceDN w:val="0"/>
              <w:adjustRightInd w:val="0"/>
              <w:jc w:val="both"/>
              <w:rPr>
                <w:rFonts w:cs="Arial"/>
                <w:sz w:val="22"/>
                <w:szCs w:val="22"/>
              </w:rPr>
            </w:pPr>
            <w:r w:rsidRPr="00B96312">
              <w:rPr>
                <w:rFonts w:cs="Arial"/>
                <w:sz w:val="22"/>
                <w:szCs w:val="22"/>
              </w:rPr>
              <w:t>V</w:t>
            </w:r>
            <w:r w:rsidR="00D86233" w:rsidRPr="00B96312">
              <w:rPr>
                <w:rFonts w:cs="Arial"/>
                <w:sz w:val="22"/>
                <w:szCs w:val="22"/>
              </w:rPr>
              <w:t>ýtvarná súťaž</w:t>
            </w:r>
          </w:p>
        </w:tc>
        <w:tc>
          <w:tcPr>
            <w:tcW w:w="936"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25,0</w:t>
            </w:r>
          </w:p>
        </w:tc>
        <w:tc>
          <w:tcPr>
            <w:tcW w:w="860"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4,6</w:t>
            </w:r>
          </w:p>
        </w:tc>
      </w:tr>
      <w:tr w:rsidR="00D86233" w:rsidRPr="007568AF" w:rsidTr="00B96312">
        <w:tc>
          <w:tcPr>
            <w:cnfStyle w:val="001000000000" w:firstRow="0" w:lastRow="0" w:firstColumn="1" w:lastColumn="0" w:oddVBand="0" w:evenVBand="0" w:oddHBand="0" w:evenHBand="0" w:firstRowFirstColumn="0" w:firstRowLastColumn="0" w:lastRowFirstColumn="0" w:lastRowLastColumn="0"/>
            <w:tcW w:w="3204" w:type="pct"/>
            <w:tcBorders>
              <w:left w:val="none" w:sz="0" w:space="0" w:color="auto"/>
              <w:bottom w:val="none" w:sz="0" w:space="0" w:color="auto"/>
              <w:right w:val="none" w:sz="0" w:space="0" w:color="auto"/>
              <w:tl2br w:val="none" w:sz="0" w:space="0" w:color="auto"/>
              <w:tr2bl w:val="none" w:sz="0" w:space="0" w:color="auto"/>
            </w:tcBorders>
          </w:tcPr>
          <w:p w:rsidR="00D86233" w:rsidRPr="00B96312" w:rsidRDefault="00115D40" w:rsidP="00B04984">
            <w:pPr>
              <w:autoSpaceDE w:val="0"/>
              <w:autoSpaceDN w:val="0"/>
              <w:adjustRightInd w:val="0"/>
              <w:jc w:val="both"/>
              <w:rPr>
                <w:rFonts w:cs="Arial"/>
                <w:sz w:val="22"/>
                <w:szCs w:val="22"/>
              </w:rPr>
            </w:pPr>
            <w:r w:rsidRPr="00B96312">
              <w:rPr>
                <w:rFonts w:cs="Arial"/>
                <w:sz w:val="22"/>
                <w:szCs w:val="22"/>
              </w:rPr>
              <w:t>L</w:t>
            </w:r>
            <w:r w:rsidR="00D86233" w:rsidRPr="00B96312">
              <w:rPr>
                <w:rFonts w:cs="Arial"/>
                <w:sz w:val="22"/>
                <w:szCs w:val="22"/>
              </w:rPr>
              <w:t>iterárna súťaž</w:t>
            </w:r>
          </w:p>
        </w:tc>
        <w:tc>
          <w:tcPr>
            <w:tcW w:w="936"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16,7</w:t>
            </w:r>
          </w:p>
        </w:tc>
        <w:tc>
          <w:tcPr>
            <w:tcW w:w="860"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4,6</w:t>
            </w:r>
          </w:p>
        </w:tc>
      </w:tr>
      <w:tr w:rsidR="00D86233" w:rsidRPr="007568AF" w:rsidTr="00B96312">
        <w:tc>
          <w:tcPr>
            <w:cnfStyle w:val="001000000000" w:firstRow="0" w:lastRow="0" w:firstColumn="1" w:lastColumn="0" w:oddVBand="0" w:evenVBand="0" w:oddHBand="0" w:evenHBand="0" w:firstRowFirstColumn="0" w:firstRowLastColumn="0" w:lastRowFirstColumn="0" w:lastRowLastColumn="0"/>
            <w:tcW w:w="3204" w:type="pct"/>
            <w:tcBorders>
              <w:left w:val="none" w:sz="0" w:space="0" w:color="auto"/>
              <w:bottom w:val="none" w:sz="0" w:space="0" w:color="auto"/>
              <w:right w:val="none" w:sz="0" w:space="0" w:color="auto"/>
              <w:tl2br w:val="none" w:sz="0" w:space="0" w:color="auto"/>
              <w:tr2bl w:val="none" w:sz="0" w:space="0" w:color="auto"/>
            </w:tcBorders>
          </w:tcPr>
          <w:p w:rsidR="00D86233" w:rsidRPr="00B96312" w:rsidRDefault="00115D40" w:rsidP="00B04984">
            <w:pPr>
              <w:autoSpaceDE w:val="0"/>
              <w:autoSpaceDN w:val="0"/>
              <w:adjustRightInd w:val="0"/>
              <w:jc w:val="both"/>
              <w:rPr>
                <w:rFonts w:cs="Arial"/>
                <w:sz w:val="22"/>
                <w:szCs w:val="22"/>
              </w:rPr>
            </w:pPr>
            <w:r w:rsidRPr="00B96312">
              <w:rPr>
                <w:rFonts w:cs="Arial"/>
                <w:sz w:val="22"/>
                <w:szCs w:val="22"/>
              </w:rPr>
              <w:lastRenderedPageBreak/>
              <w:t>I</w:t>
            </w:r>
            <w:r w:rsidR="00D86233" w:rsidRPr="00B96312">
              <w:rPr>
                <w:rFonts w:cs="Arial"/>
                <w:sz w:val="22"/>
                <w:szCs w:val="22"/>
              </w:rPr>
              <w:t>né</w:t>
            </w:r>
          </w:p>
        </w:tc>
        <w:tc>
          <w:tcPr>
            <w:tcW w:w="936"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33,3</w:t>
            </w:r>
          </w:p>
        </w:tc>
        <w:tc>
          <w:tcPr>
            <w:tcW w:w="860"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20,0</w:t>
            </w:r>
          </w:p>
        </w:tc>
      </w:tr>
      <w:tr w:rsidR="00D86233" w:rsidRPr="007568AF" w:rsidTr="00B96312">
        <w:tc>
          <w:tcPr>
            <w:cnfStyle w:val="001000000000" w:firstRow="0" w:lastRow="0" w:firstColumn="1" w:lastColumn="0" w:oddVBand="0" w:evenVBand="0" w:oddHBand="0" w:evenHBand="0" w:firstRowFirstColumn="0" w:firstRowLastColumn="0" w:lastRowFirstColumn="0" w:lastRowLastColumn="0"/>
            <w:tcW w:w="3204" w:type="pct"/>
            <w:tcBorders>
              <w:left w:val="none" w:sz="0" w:space="0" w:color="auto"/>
              <w:bottom w:val="none" w:sz="0" w:space="0" w:color="auto"/>
              <w:right w:val="none" w:sz="0" w:space="0" w:color="auto"/>
              <w:tl2br w:val="none" w:sz="0" w:space="0" w:color="auto"/>
              <w:tr2bl w:val="none" w:sz="0" w:space="0" w:color="auto"/>
            </w:tcBorders>
          </w:tcPr>
          <w:p w:rsidR="00D86233" w:rsidRPr="00B96312" w:rsidRDefault="00115D40" w:rsidP="00B04984">
            <w:pPr>
              <w:autoSpaceDE w:val="0"/>
              <w:autoSpaceDN w:val="0"/>
              <w:adjustRightInd w:val="0"/>
              <w:jc w:val="both"/>
              <w:rPr>
                <w:rFonts w:cs="Arial"/>
                <w:sz w:val="22"/>
                <w:szCs w:val="22"/>
              </w:rPr>
            </w:pPr>
            <w:r w:rsidRPr="00B96312">
              <w:rPr>
                <w:rFonts w:cs="Arial"/>
                <w:sz w:val="22"/>
                <w:szCs w:val="22"/>
              </w:rPr>
              <w:t>SPOLU⃰</w:t>
            </w:r>
          </w:p>
        </w:tc>
        <w:tc>
          <w:tcPr>
            <w:tcW w:w="936"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158,3</w:t>
            </w:r>
          </w:p>
        </w:tc>
        <w:tc>
          <w:tcPr>
            <w:tcW w:w="860" w:type="pct"/>
          </w:tcPr>
          <w:p w:rsidR="00D86233" w:rsidRPr="00B96312" w:rsidRDefault="00D86233"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150,8</w:t>
            </w:r>
          </w:p>
        </w:tc>
      </w:tr>
    </w:tbl>
    <w:p w:rsidR="00115D40" w:rsidRPr="00B96312" w:rsidRDefault="00115D40" w:rsidP="00115D40">
      <w:pPr>
        <w:pStyle w:val="Zarkazkladnhotextu2"/>
        <w:spacing w:after="0" w:line="240" w:lineRule="auto"/>
        <w:ind w:left="0"/>
        <w:jc w:val="both"/>
        <w:rPr>
          <w:rFonts w:ascii="Arial" w:eastAsia="MinionPro-Bold" w:hAnsi="Arial" w:cs="Arial"/>
          <w:bCs/>
          <w:sz w:val="19"/>
          <w:szCs w:val="19"/>
          <w:lang w:eastAsia="sk-SK"/>
        </w:rPr>
      </w:pPr>
      <w:r w:rsidRPr="00B96312">
        <w:rPr>
          <w:rFonts w:ascii="Arial" w:eastAsia="MinionPro-Bold" w:hAnsi="Arial" w:cs="Arial"/>
          <w:bCs/>
          <w:sz w:val="19"/>
          <w:szCs w:val="19"/>
          <w:lang w:eastAsia="sk-SK"/>
        </w:rPr>
        <w:t xml:space="preserve">*súčet percent prevyšuje 100 % z dôvodu možnosti uvedenia viacerých odpovedí </w:t>
      </w:r>
    </w:p>
    <w:p w:rsidR="00B96312" w:rsidRDefault="00B96312" w:rsidP="00C643CA">
      <w:pPr>
        <w:spacing w:after="0"/>
        <w:jc w:val="both"/>
        <w:rPr>
          <w:rFonts w:ascii="Arial" w:hAnsi="Arial" w:cs="Arial"/>
          <w:b/>
        </w:rPr>
      </w:pPr>
    </w:p>
    <w:p w:rsidR="00C643CA" w:rsidRPr="00B96312" w:rsidRDefault="00C643CA" w:rsidP="00C643CA">
      <w:pPr>
        <w:spacing w:after="0"/>
        <w:jc w:val="both"/>
        <w:rPr>
          <w:rFonts w:ascii="Arial" w:hAnsi="Arial" w:cs="Arial"/>
          <w:b/>
          <w:sz w:val="24"/>
          <w:szCs w:val="24"/>
        </w:rPr>
      </w:pPr>
      <w:r w:rsidRPr="00B96312">
        <w:rPr>
          <w:rFonts w:ascii="Arial" w:hAnsi="Arial" w:cs="Arial"/>
          <w:b/>
          <w:sz w:val="24"/>
          <w:szCs w:val="24"/>
        </w:rPr>
        <w:t>Porovnanie údajov za súbor riaditeľov, učiteľov a žiakov</w:t>
      </w:r>
    </w:p>
    <w:p w:rsidR="00C643CA" w:rsidRPr="00B96312" w:rsidRDefault="00420577" w:rsidP="00C643CA">
      <w:pPr>
        <w:jc w:val="both"/>
        <w:rPr>
          <w:rFonts w:ascii="Arial" w:hAnsi="Arial" w:cs="Arial"/>
          <w:sz w:val="24"/>
          <w:szCs w:val="24"/>
        </w:rPr>
      </w:pPr>
      <w:r w:rsidRPr="00B96312">
        <w:rPr>
          <w:rFonts w:ascii="Arial" w:hAnsi="Arial" w:cs="Arial"/>
          <w:sz w:val="24"/>
          <w:szCs w:val="24"/>
        </w:rPr>
        <w:t>P</w:t>
      </w:r>
      <w:r w:rsidR="00C643CA" w:rsidRPr="00B96312">
        <w:rPr>
          <w:rFonts w:ascii="Arial" w:hAnsi="Arial" w:cs="Arial"/>
          <w:sz w:val="24"/>
          <w:szCs w:val="24"/>
        </w:rPr>
        <w:t>ohľad</w:t>
      </w:r>
      <w:r w:rsidRPr="00B96312">
        <w:rPr>
          <w:rFonts w:ascii="Arial" w:hAnsi="Arial" w:cs="Arial"/>
          <w:sz w:val="24"/>
          <w:szCs w:val="24"/>
        </w:rPr>
        <w:t xml:space="preserve"> riaditeľov a </w:t>
      </w:r>
      <w:r w:rsidR="00C643CA" w:rsidRPr="00B96312">
        <w:rPr>
          <w:rFonts w:ascii="Arial" w:hAnsi="Arial" w:cs="Arial"/>
          <w:sz w:val="24"/>
          <w:szCs w:val="24"/>
        </w:rPr>
        <w:t xml:space="preserve">učiteľov na počet a štruktúru súťaží, do </w:t>
      </w:r>
      <w:r w:rsidR="00C643CA" w:rsidRPr="00B5082D">
        <w:rPr>
          <w:rFonts w:ascii="Arial" w:hAnsi="Arial" w:cs="Arial"/>
          <w:sz w:val="24"/>
          <w:szCs w:val="24"/>
        </w:rPr>
        <w:t xml:space="preserve">ktorých </w:t>
      </w:r>
      <w:r w:rsidR="00B96312" w:rsidRPr="00B5082D">
        <w:rPr>
          <w:rFonts w:ascii="Arial" w:hAnsi="Arial" w:cs="Arial"/>
          <w:sz w:val="24"/>
          <w:szCs w:val="24"/>
        </w:rPr>
        <w:t>SŠ</w:t>
      </w:r>
      <w:r w:rsidRPr="00B5082D">
        <w:rPr>
          <w:rFonts w:ascii="Arial" w:hAnsi="Arial" w:cs="Arial"/>
          <w:sz w:val="24"/>
          <w:szCs w:val="24"/>
        </w:rPr>
        <w:t xml:space="preserve"> zapája svojich žiakov, je viac-menej podobný</w:t>
      </w:r>
      <w:r w:rsidR="00C643CA" w:rsidRPr="00B5082D">
        <w:rPr>
          <w:rFonts w:ascii="Arial" w:hAnsi="Arial" w:cs="Arial"/>
          <w:sz w:val="24"/>
          <w:szCs w:val="24"/>
        </w:rPr>
        <w:t xml:space="preserve">. </w:t>
      </w:r>
      <w:r w:rsidRPr="00B5082D">
        <w:rPr>
          <w:rFonts w:ascii="Arial" w:hAnsi="Arial" w:cs="Arial"/>
          <w:sz w:val="24"/>
          <w:szCs w:val="24"/>
        </w:rPr>
        <w:t xml:space="preserve">V porovnaní so žiakmi sa ich názory na túto otázku líšia. </w:t>
      </w:r>
      <w:r w:rsidR="00016BB3" w:rsidRPr="00B5082D">
        <w:rPr>
          <w:rFonts w:ascii="Arial" w:hAnsi="Arial" w:cs="Arial"/>
          <w:sz w:val="24"/>
          <w:szCs w:val="24"/>
        </w:rPr>
        <w:t xml:space="preserve">Učitelia a riaditelia najčastejšie uvádzali olympiády a súťaž o EU, žiaci </w:t>
      </w:r>
      <w:r w:rsidR="00B96312" w:rsidRPr="00B5082D">
        <w:rPr>
          <w:rFonts w:ascii="Arial" w:hAnsi="Arial" w:cs="Arial"/>
          <w:sz w:val="24"/>
          <w:szCs w:val="24"/>
        </w:rPr>
        <w:t>skôr</w:t>
      </w:r>
      <w:r w:rsidR="00016BB3" w:rsidRPr="00B5082D">
        <w:rPr>
          <w:rFonts w:ascii="Arial" w:hAnsi="Arial" w:cs="Arial"/>
          <w:sz w:val="24"/>
          <w:szCs w:val="24"/>
        </w:rPr>
        <w:t xml:space="preserve"> biblickú olympiádu, ale aj výtvarnú súťaž. V porovnaní s riaditeľmi a</w:t>
      </w:r>
      <w:r w:rsidR="00B96312" w:rsidRPr="00B5082D">
        <w:rPr>
          <w:rFonts w:ascii="Arial" w:hAnsi="Arial" w:cs="Arial"/>
          <w:sz w:val="24"/>
          <w:szCs w:val="24"/>
        </w:rPr>
        <w:t> </w:t>
      </w:r>
      <w:r w:rsidR="00016BB3" w:rsidRPr="00B5082D">
        <w:rPr>
          <w:rFonts w:ascii="Arial" w:hAnsi="Arial" w:cs="Arial"/>
          <w:sz w:val="24"/>
          <w:szCs w:val="24"/>
        </w:rPr>
        <w:t>učiteľmi</w:t>
      </w:r>
      <w:r w:rsidR="00B96312" w:rsidRPr="00B5082D">
        <w:rPr>
          <w:rFonts w:ascii="Arial" w:hAnsi="Arial" w:cs="Arial"/>
          <w:sz w:val="24"/>
          <w:szCs w:val="24"/>
        </w:rPr>
        <w:t>, žiaci</w:t>
      </w:r>
      <w:r w:rsidR="00016BB3" w:rsidRPr="00B5082D">
        <w:rPr>
          <w:rFonts w:ascii="Arial" w:hAnsi="Arial" w:cs="Arial"/>
          <w:sz w:val="24"/>
          <w:szCs w:val="24"/>
        </w:rPr>
        <w:t xml:space="preserve"> </w:t>
      </w:r>
      <w:r w:rsidR="00C643CA" w:rsidRPr="00B5082D">
        <w:rPr>
          <w:rFonts w:ascii="Arial" w:hAnsi="Arial" w:cs="Arial"/>
          <w:sz w:val="24"/>
          <w:szCs w:val="24"/>
        </w:rPr>
        <w:t xml:space="preserve"> </w:t>
      </w:r>
      <w:r w:rsidR="00C643CA" w:rsidRPr="00B96312">
        <w:rPr>
          <w:rFonts w:ascii="Arial" w:hAnsi="Arial" w:cs="Arial"/>
          <w:sz w:val="24"/>
          <w:szCs w:val="24"/>
        </w:rPr>
        <w:t xml:space="preserve">častejšie uvádzali väčšinu sledovaných súťaží okrem </w:t>
      </w:r>
      <w:r w:rsidR="00016BB3" w:rsidRPr="00B96312">
        <w:rPr>
          <w:rFonts w:ascii="Arial" w:hAnsi="Arial" w:cs="Arial"/>
          <w:sz w:val="24"/>
          <w:szCs w:val="24"/>
        </w:rPr>
        <w:t xml:space="preserve">olympiád a iných súťaží. </w:t>
      </w:r>
    </w:p>
    <w:p w:rsidR="00C643CA" w:rsidRPr="00C643CA" w:rsidRDefault="00C643CA" w:rsidP="00C643CA">
      <w:pPr>
        <w:pStyle w:val="Popis"/>
        <w:rPr>
          <w:rFonts w:ascii="Arial" w:hAnsi="Arial" w:cs="Arial"/>
          <w:b w:val="0"/>
          <w:i/>
        </w:rPr>
      </w:pPr>
      <w:r w:rsidRPr="00C643CA">
        <w:rPr>
          <w:rFonts w:ascii="Arial" w:hAnsi="Arial" w:cs="Arial"/>
          <w:i/>
        </w:rPr>
        <w:t xml:space="preserve">Tabuľka </w:t>
      </w:r>
      <w:r w:rsidRPr="00C643CA">
        <w:rPr>
          <w:rFonts w:ascii="Arial" w:hAnsi="Arial" w:cs="Arial"/>
          <w:i/>
        </w:rPr>
        <w:fldChar w:fldCharType="begin"/>
      </w:r>
      <w:r w:rsidRPr="00C643CA">
        <w:rPr>
          <w:rFonts w:ascii="Arial" w:hAnsi="Arial" w:cs="Arial"/>
          <w:i/>
        </w:rPr>
        <w:instrText xml:space="preserve"> SEQ Tabuľka \* ARABIC </w:instrText>
      </w:r>
      <w:r w:rsidRPr="00C643CA">
        <w:rPr>
          <w:rFonts w:ascii="Arial" w:hAnsi="Arial" w:cs="Arial"/>
          <w:i/>
        </w:rPr>
        <w:fldChar w:fldCharType="separate"/>
      </w:r>
      <w:r w:rsidR="005829AB">
        <w:rPr>
          <w:rFonts w:ascii="Arial" w:hAnsi="Arial" w:cs="Arial"/>
          <w:i/>
          <w:noProof/>
        </w:rPr>
        <w:t>36</w:t>
      </w:r>
      <w:r w:rsidRPr="00C643CA">
        <w:rPr>
          <w:rFonts w:ascii="Arial" w:hAnsi="Arial" w:cs="Arial"/>
          <w:i/>
        </w:rPr>
        <w:fldChar w:fldCharType="end"/>
      </w:r>
      <w:r w:rsidRPr="00C643CA">
        <w:rPr>
          <w:rFonts w:ascii="Arial" w:hAnsi="Arial" w:cs="Arial"/>
          <w:i/>
        </w:rPr>
        <w:t xml:space="preserve"> - Porovnanie údajov z roku 2012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1561"/>
        <w:gridCol w:w="1274"/>
        <w:gridCol w:w="1419"/>
      </w:tblGrid>
      <w:tr w:rsidR="00C643CA" w:rsidRPr="00C643CA" w:rsidTr="00B963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5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C643CA" w:rsidRPr="00B96312" w:rsidRDefault="00C643CA" w:rsidP="00B04984">
            <w:pPr>
              <w:autoSpaceDE w:val="0"/>
              <w:autoSpaceDN w:val="0"/>
              <w:adjustRightInd w:val="0"/>
              <w:jc w:val="left"/>
              <w:rPr>
                <w:rFonts w:cs="Arial"/>
                <w:sz w:val="22"/>
                <w:szCs w:val="22"/>
              </w:rPr>
            </w:pPr>
            <w:r w:rsidRPr="00B96312">
              <w:rPr>
                <w:rFonts w:cs="Arial"/>
                <w:sz w:val="22"/>
                <w:szCs w:val="22"/>
              </w:rPr>
              <w:t>Zapájanie do súťaží v oblasti ĽP</w:t>
            </w:r>
          </w:p>
        </w:tc>
        <w:tc>
          <w:tcPr>
            <w:tcW w:w="860" w:type="pct"/>
            <w:tcBorders>
              <w:top w:val="none" w:sz="0" w:space="0" w:color="auto"/>
              <w:bottom w:val="none" w:sz="0" w:space="0" w:color="auto"/>
            </w:tcBorders>
          </w:tcPr>
          <w:p w:rsidR="00C643CA" w:rsidRPr="00B96312" w:rsidRDefault="00C643CA" w:rsidP="00B0498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riaditeľ</w:t>
            </w:r>
          </w:p>
        </w:tc>
        <w:tc>
          <w:tcPr>
            <w:tcW w:w="702" w:type="pct"/>
            <w:tcBorders>
              <w:top w:val="none" w:sz="0" w:space="0" w:color="auto"/>
              <w:bottom w:val="none" w:sz="0" w:space="0" w:color="auto"/>
            </w:tcBorders>
          </w:tcPr>
          <w:p w:rsidR="00C643CA" w:rsidRPr="00B96312" w:rsidRDefault="00C643CA" w:rsidP="00B0498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učiteľ</w:t>
            </w:r>
          </w:p>
        </w:tc>
        <w:tc>
          <w:tcPr>
            <w:tcW w:w="782" w:type="pct"/>
            <w:tcBorders>
              <w:top w:val="none" w:sz="0" w:space="0" w:color="auto"/>
              <w:bottom w:val="none" w:sz="0" w:space="0" w:color="auto"/>
              <w:right w:val="none" w:sz="0" w:space="0" w:color="auto"/>
            </w:tcBorders>
          </w:tcPr>
          <w:p w:rsidR="00C643CA" w:rsidRPr="00B96312" w:rsidRDefault="00C643CA" w:rsidP="00B0498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žiak</w:t>
            </w:r>
          </w:p>
        </w:tc>
      </w:tr>
      <w:tr w:rsidR="00C643CA"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tcPr>
          <w:p w:rsidR="00C643CA" w:rsidRPr="00B96312" w:rsidRDefault="00C643CA" w:rsidP="00B04984">
            <w:pPr>
              <w:autoSpaceDE w:val="0"/>
              <w:autoSpaceDN w:val="0"/>
              <w:adjustRightInd w:val="0"/>
              <w:jc w:val="both"/>
              <w:rPr>
                <w:rFonts w:cs="Arial"/>
                <w:sz w:val="22"/>
                <w:szCs w:val="22"/>
              </w:rPr>
            </w:pPr>
            <w:r w:rsidRPr="00B96312">
              <w:rPr>
                <w:rFonts w:cs="Arial"/>
                <w:sz w:val="22"/>
                <w:szCs w:val="22"/>
              </w:rPr>
              <w:t>Olympiáda</w:t>
            </w:r>
          </w:p>
        </w:tc>
        <w:tc>
          <w:tcPr>
            <w:tcW w:w="860"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88,1</w:t>
            </w:r>
          </w:p>
        </w:tc>
        <w:tc>
          <w:tcPr>
            <w:tcW w:w="702"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87,7</w:t>
            </w:r>
          </w:p>
        </w:tc>
        <w:tc>
          <w:tcPr>
            <w:tcW w:w="782"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24,9</w:t>
            </w:r>
          </w:p>
        </w:tc>
      </w:tr>
      <w:tr w:rsidR="00C643CA"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tcPr>
          <w:p w:rsidR="00C643CA" w:rsidRPr="00B96312" w:rsidRDefault="00C643CA" w:rsidP="00B04984">
            <w:pPr>
              <w:autoSpaceDE w:val="0"/>
              <w:autoSpaceDN w:val="0"/>
              <w:adjustRightInd w:val="0"/>
              <w:jc w:val="both"/>
              <w:rPr>
                <w:rFonts w:cs="Arial"/>
                <w:sz w:val="22"/>
                <w:szCs w:val="22"/>
              </w:rPr>
            </w:pPr>
            <w:r w:rsidRPr="00B96312">
              <w:rPr>
                <w:rFonts w:cs="Arial"/>
                <w:sz w:val="22"/>
                <w:szCs w:val="22"/>
              </w:rPr>
              <w:t>Biblická olympiáda</w:t>
            </w:r>
          </w:p>
        </w:tc>
        <w:tc>
          <w:tcPr>
            <w:tcW w:w="860"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1,7</w:t>
            </w:r>
          </w:p>
        </w:tc>
        <w:tc>
          <w:tcPr>
            <w:tcW w:w="702"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3,1</w:t>
            </w:r>
          </w:p>
        </w:tc>
        <w:tc>
          <w:tcPr>
            <w:tcW w:w="782"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27,7</w:t>
            </w:r>
          </w:p>
        </w:tc>
      </w:tr>
      <w:tr w:rsidR="00C643CA"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tcPr>
          <w:p w:rsidR="00C643CA" w:rsidRPr="00B96312" w:rsidRDefault="00C643CA" w:rsidP="00B04984">
            <w:pPr>
              <w:autoSpaceDE w:val="0"/>
              <w:autoSpaceDN w:val="0"/>
              <w:adjustRightInd w:val="0"/>
              <w:jc w:val="both"/>
              <w:rPr>
                <w:rFonts w:cs="Arial"/>
                <w:sz w:val="22"/>
                <w:szCs w:val="22"/>
              </w:rPr>
            </w:pPr>
            <w:r w:rsidRPr="00B96312">
              <w:rPr>
                <w:rFonts w:cs="Arial"/>
                <w:sz w:val="22"/>
                <w:szCs w:val="22"/>
              </w:rPr>
              <w:t>Súťaž o ĽP všeobecne</w:t>
            </w:r>
          </w:p>
        </w:tc>
        <w:tc>
          <w:tcPr>
            <w:tcW w:w="860"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w:t>
            </w:r>
          </w:p>
        </w:tc>
        <w:tc>
          <w:tcPr>
            <w:tcW w:w="702"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4,6</w:t>
            </w:r>
          </w:p>
        </w:tc>
        <w:tc>
          <w:tcPr>
            <w:tcW w:w="782"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7,7</w:t>
            </w:r>
          </w:p>
        </w:tc>
      </w:tr>
      <w:tr w:rsidR="00C643CA"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tcPr>
          <w:p w:rsidR="00C643CA" w:rsidRPr="00B96312" w:rsidRDefault="00C643CA" w:rsidP="00B04984">
            <w:pPr>
              <w:autoSpaceDE w:val="0"/>
              <w:autoSpaceDN w:val="0"/>
              <w:adjustRightInd w:val="0"/>
              <w:jc w:val="both"/>
              <w:rPr>
                <w:rFonts w:cs="Arial"/>
                <w:sz w:val="22"/>
                <w:szCs w:val="22"/>
              </w:rPr>
            </w:pPr>
            <w:r w:rsidRPr="00B96312">
              <w:rPr>
                <w:rFonts w:cs="Arial"/>
                <w:sz w:val="22"/>
                <w:szCs w:val="22"/>
              </w:rPr>
              <w:t>Súťaž o sociálno-negatívnych javoch</w:t>
            </w:r>
          </w:p>
        </w:tc>
        <w:tc>
          <w:tcPr>
            <w:tcW w:w="860"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1,7</w:t>
            </w:r>
          </w:p>
        </w:tc>
        <w:tc>
          <w:tcPr>
            <w:tcW w:w="702"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1,5</w:t>
            </w:r>
          </w:p>
        </w:tc>
        <w:tc>
          <w:tcPr>
            <w:tcW w:w="782"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14,1</w:t>
            </w:r>
          </w:p>
        </w:tc>
      </w:tr>
      <w:tr w:rsidR="00C643CA"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tcPr>
          <w:p w:rsidR="00C643CA" w:rsidRPr="00B96312" w:rsidRDefault="00C643CA" w:rsidP="00B04984">
            <w:pPr>
              <w:autoSpaceDE w:val="0"/>
              <w:autoSpaceDN w:val="0"/>
              <w:adjustRightInd w:val="0"/>
              <w:jc w:val="both"/>
              <w:rPr>
                <w:rFonts w:cs="Arial"/>
                <w:sz w:val="22"/>
                <w:szCs w:val="22"/>
              </w:rPr>
            </w:pPr>
            <w:r w:rsidRPr="00B96312">
              <w:rPr>
                <w:rFonts w:cs="Arial"/>
                <w:sz w:val="22"/>
                <w:szCs w:val="22"/>
              </w:rPr>
              <w:t>Súťaž o zdraví, ekológii</w:t>
            </w:r>
          </w:p>
        </w:tc>
        <w:tc>
          <w:tcPr>
            <w:tcW w:w="860"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w:t>
            </w:r>
          </w:p>
        </w:tc>
        <w:tc>
          <w:tcPr>
            <w:tcW w:w="702"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6,2</w:t>
            </w:r>
          </w:p>
        </w:tc>
        <w:tc>
          <w:tcPr>
            <w:tcW w:w="782"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w:t>
            </w:r>
          </w:p>
        </w:tc>
      </w:tr>
      <w:tr w:rsidR="00C643CA"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tcPr>
          <w:p w:rsidR="00C643CA" w:rsidRPr="00B96312" w:rsidRDefault="00C643CA" w:rsidP="00B04984">
            <w:pPr>
              <w:autoSpaceDE w:val="0"/>
              <w:autoSpaceDN w:val="0"/>
              <w:adjustRightInd w:val="0"/>
              <w:jc w:val="left"/>
              <w:rPr>
                <w:rFonts w:cs="Arial"/>
                <w:sz w:val="22"/>
                <w:szCs w:val="22"/>
              </w:rPr>
            </w:pPr>
            <w:r w:rsidRPr="00B96312">
              <w:rPr>
                <w:rFonts w:cs="Arial"/>
                <w:sz w:val="22"/>
                <w:szCs w:val="22"/>
              </w:rPr>
              <w:t>Súťaž o EU</w:t>
            </w:r>
          </w:p>
        </w:tc>
        <w:tc>
          <w:tcPr>
            <w:tcW w:w="860"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15,3</w:t>
            </w:r>
          </w:p>
        </w:tc>
        <w:tc>
          <w:tcPr>
            <w:tcW w:w="702"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18,5</w:t>
            </w:r>
          </w:p>
        </w:tc>
        <w:tc>
          <w:tcPr>
            <w:tcW w:w="782"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13,8</w:t>
            </w:r>
          </w:p>
        </w:tc>
      </w:tr>
      <w:tr w:rsidR="00C643CA"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tcPr>
          <w:p w:rsidR="00C643CA" w:rsidRPr="00B96312" w:rsidRDefault="00C643CA" w:rsidP="00B04984">
            <w:pPr>
              <w:autoSpaceDE w:val="0"/>
              <w:autoSpaceDN w:val="0"/>
              <w:adjustRightInd w:val="0"/>
              <w:jc w:val="both"/>
              <w:rPr>
                <w:rFonts w:cs="Arial"/>
                <w:sz w:val="22"/>
                <w:szCs w:val="22"/>
              </w:rPr>
            </w:pPr>
            <w:r w:rsidRPr="00B96312">
              <w:rPr>
                <w:rFonts w:cs="Arial"/>
                <w:sz w:val="22"/>
                <w:szCs w:val="22"/>
              </w:rPr>
              <w:t>Výtvarná súťaž</w:t>
            </w:r>
          </w:p>
        </w:tc>
        <w:tc>
          <w:tcPr>
            <w:tcW w:w="860"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5,1</w:t>
            </w:r>
          </w:p>
        </w:tc>
        <w:tc>
          <w:tcPr>
            <w:tcW w:w="702"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4,6</w:t>
            </w:r>
          </w:p>
        </w:tc>
        <w:tc>
          <w:tcPr>
            <w:tcW w:w="782"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18,3</w:t>
            </w:r>
          </w:p>
        </w:tc>
      </w:tr>
      <w:tr w:rsidR="00C643CA"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tcPr>
          <w:p w:rsidR="00C643CA" w:rsidRPr="00B96312" w:rsidRDefault="00C643CA" w:rsidP="00B04984">
            <w:pPr>
              <w:autoSpaceDE w:val="0"/>
              <w:autoSpaceDN w:val="0"/>
              <w:adjustRightInd w:val="0"/>
              <w:jc w:val="both"/>
              <w:rPr>
                <w:rFonts w:cs="Arial"/>
                <w:sz w:val="22"/>
                <w:szCs w:val="22"/>
              </w:rPr>
            </w:pPr>
            <w:r w:rsidRPr="00B96312">
              <w:rPr>
                <w:rFonts w:cs="Arial"/>
                <w:sz w:val="22"/>
                <w:szCs w:val="22"/>
              </w:rPr>
              <w:t>Literárna súťaž</w:t>
            </w:r>
          </w:p>
        </w:tc>
        <w:tc>
          <w:tcPr>
            <w:tcW w:w="860"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3,4</w:t>
            </w:r>
          </w:p>
        </w:tc>
        <w:tc>
          <w:tcPr>
            <w:tcW w:w="702"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4,6</w:t>
            </w:r>
          </w:p>
        </w:tc>
        <w:tc>
          <w:tcPr>
            <w:tcW w:w="782"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w:t>
            </w:r>
          </w:p>
        </w:tc>
      </w:tr>
      <w:tr w:rsidR="00C643CA"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tcPr>
          <w:p w:rsidR="00C643CA" w:rsidRPr="00B96312" w:rsidRDefault="00C643CA" w:rsidP="00B04984">
            <w:pPr>
              <w:autoSpaceDE w:val="0"/>
              <w:autoSpaceDN w:val="0"/>
              <w:adjustRightInd w:val="0"/>
              <w:jc w:val="both"/>
              <w:rPr>
                <w:rFonts w:cs="Arial"/>
                <w:sz w:val="22"/>
                <w:szCs w:val="22"/>
              </w:rPr>
            </w:pPr>
            <w:r w:rsidRPr="00B96312">
              <w:rPr>
                <w:rFonts w:cs="Arial"/>
                <w:sz w:val="22"/>
                <w:szCs w:val="22"/>
              </w:rPr>
              <w:t>Iné</w:t>
            </w:r>
          </w:p>
        </w:tc>
        <w:tc>
          <w:tcPr>
            <w:tcW w:w="860"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23,7</w:t>
            </w:r>
          </w:p>
        </w:tc>
        <w:tc>
          <w:tcPr>
            <w:tcW w:w="702"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20,0</w:t>
            </w:r>
          </w:p>
        </w:tc>
        <w:tc>
          <w:tcPr>
            <w:tcW w:w="782"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4,7</w:t>
            </w:r>
          </w:p>
        </w:tc>
      </w:tr>
      <w:tr w:rsidR="00420577"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vAlign w:val="top"/>
          </w:tcPr>
          <w:p w:rsidR="00420577" w:rsidRPr="00B96312" w:rsidRDefault="00420577" w:rsidP="00B04984">
            <w:pPr>
              <w:jc w:val="both"/>
              <w:rPr>
                <w:rFonts w:cs="Arial"/>
                <w:sz w:val="22"/>
                <w:szCs w:val="22"/>
              </w:rPr>
            </w:pPr>
            <w:r w:rsidRPr="00B96312">
              <w:rPr>
                <w:rFonts w:cs="Arial"/>
                <w:sz w:val="22"/>
                <w:szCs w:val="22"/>
              </w:rPr>
              <w:t>škola nezapája žiakov do súťaží k ĽP</w:t>
            </w:r>
          </w:p>
        </w:tc>
        <w:tc>
          <w:tcPr>
            <w:tcW w:w="860" w:type="pct"/>
          </w:tcPr>
          <w:p w:rsidR="00420577"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w:t>
            </w:r>
          </w:p>
        </w:tc>
        <w:tc>
          <w:tcPr>
            <w:tcW w:w="702" w:type="pct"/>
          </w:tcPr>
          <w:p w:rsidR="00420577"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w:t>
            </w:r>
          </w:p>
        </w:tc>
        <w:tc>
          <w:tcPr>
            <w:tcW w:w="782" w:type="pct"/>
          </w:tcPr>
          <w:p w:rsidR="00420577"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6,4</w:t>
            </w:r>
          </w:p>
        </w:tc>
      </w:tr>
      <w:tr w:rsidR="00420577"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vAlign w:val="top"/>
          </w:tcPr>
          <w:p w:rsidR="00420577" w:rsidRPr="00B96312" w:rsidRDefault="00420577" w:rsidP="00B04984">
            <w:pPr>
              <w:jc w:val="both"/>
              <w:rPr>
                <w:rFonts w:cs="Arial"/>
                <w:sz w:val="22"/>
                <w:szCs w:val="22"/>
              </w:rPr>
            </w:pPr>
            <w:r w:rsidRPr="00B96312">
              <w:rPr>
                <w:rFonts w:cs="Arial"/>
                <w:sz w:val="22"/>
                <w:szCs w:val="22"/>
              </w:rPr>
              <w:t>neviem</w:t>
            </w:r>
          </w:p>
        </w:tc>
        <w:tc>
          <w:tcPr>
            <w:tcW w:w="860" w:type="pct"/>
          </w:tcPr>
          <w:p w:rsidR="00420577"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w:t>
            </w:r>
          </w:p>
        </w:tc>
        <w:tc>
          <w:tcPr>
            <w:tcW w:w="702" w:type="pct"/>
          </w:tcPr>
          <w:p w:rsidR="00420577"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w:t>
            </w:r>
          </w:p>
        </w:tc>
        <w:tc>
          <w:tcPr>
            <w:tcW w:w="782" w:type="pct"/>
          </w:tcPr>
          <w:p w:rsidR="00420577"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33,8</w:t>
            </w:r>
          </w:p>
        </w:tc>
      </w:tr>
      <w:tr w:rsidR="00C643CA" w:rsidRPr="00C643CA" w:rsidTr="00B96312">
        <w:tc>
          <w:tcPr>
            <w:cnfStyle w:val="001000000000" w:firstRow="0" w:lastRow="0" w:firstColumn="1" w:lastColumn="0" w:oddVBand="0" w:evenVBand="0" w:oddHBand="0" w:evenHBand="0" w:firstRowFirstColumn="0" w:firstRowLastColumn="0" w:lastRowFirstColumn="0" w:lastRowLastColumn="0"/>
            <w:tcW w:w="2656" w:type="pct"/>
            <w:tcBorders>
              <w:left w:val="none" w:sz="0" w:space="0" w:color="auto"/>
              <w:bottom w:val="none" w:sz="0" w:space="0" w:color="auto"/>
              <w:right w:val="none" w:sz="0" w:space="0" w:color="auto"/>
              <w:tl2br w:val="none" w:sz="0" w:space="0" w:color="auto"/>
              <w:tr2bl w:val="none" w:sz="0" w:space="0" w:color="auto"/>
            </w:tcBorders>
          </w:tcPr>
          <w:p w:rsidR="00C643CA" w:rsidRPr="00B96312" w:rsidRDefault="00C643CA" w:rsidP="00B04984">
            <w:pPr>
              <w:autoSpaceDE w:val="0"/>
              <w:autoSpaceDN w:val="0"/>
              <w:adjustRightInd w:val="0"/>
              <w:jc w:val="both"/>
              <w:rPr>
                <w:rFonts w:cs="Arial"/>
                <w:sz w:val="22"/>
                <w:szCs w:val="22"/>
              </w:rPr>
            </w:pPr>
            <w:r w:rsidRPr="00B96312">
              <w:rPr>
                <w:rFonts w:cs="Arial"/>
                <w:sz w:val="22"/>
                <w:szCs w:val="22"/>
              </w:rPr>
              <w:t>SPOLU⃰</w:t>
            </w:r>
          </w:p>
        </w:tc>
        <w:tc>
          <w:tcPr>
            <w:tcW w:w="860"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139,0</w:t>
            </w:r>
          </w:p>
        </w:tc>
        <w:tc>
          <w:tcPr>
            <w:tcW w:w="702" w:type="pct"/>
          </w:tcPr>
          <w:p w:rsidR="00C643CA" w:rsidRPr="00B96312" w:rsidRDefault="00C643CA"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150,8</w:t>
            </w:r>
          </w:p>
        </w:tc>
        <w:tc>
          <w:tcPr>
            <w:tcW w:w="782" w:type="pct"/>
          </w:tcPr>
          <w:p w:rsidR="00C643CA" w:rsidRPr="00B96312" w:rsidRDefault="00420577"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151,4</w:t>
            </w:r>
          </w:p>
        </w:tc>
      </w:tr>
    </w:tbl>
    <w:p w:rsidR="00420577" w:rsidRPr="00B96312" w:rsidRDefault="00420577" w:rsidP="00420577">
      <w:pPr>
        <w:pStyle w:val="Zarkazkladnhotextu2"/>
        <w:spacing w:after="0" w:line="240" w:lineRule="auto"/>
        <w:ind w:left="0"/>
        <w:jc w:val="both"/>
        <w:rPr>
          <w:rFonts w:ascii="Arial" w:eastAsia="MinionPro-Bold" w:hAnsi="Arial" w:cs="Arial"/>
          <w:bCs/>
          <w:sz w:val="19"/>
          <w:szCs w:val="19"/>
          <w:lang w:eastAsia="sk-SK"/>
        </w:rPr>
      </w:pPr>
      <w:r w:rsidRPr="00B96312">
        <w:rPr>
          <w:rFonts w:ascii="Arial" w:eastAsia="MinionPro-Bold" w:hAnsi="Arial" w:cs="Arial"/>
          <w:bCs/>
          <w:sz w:val="19"/>
          <w:szCs w:val="19"/>
          <w:lang w:eastAsia="sk-SK"/>
        </w:rPr>
        <w:t xml:space="preserve">*súčet percent prevyšuje 100 % z dôvodu možnosti uvedenia viacerých odpovedí </w:t>
      </w:r>
    </w:p>
    <w:p w:rsidR="00B5082D" w:rsidRDefault="00B5082D" w:rsidP="00115D40">
      <w:pPr>
        <w:spacing w:after="0"/>
        <w:jc w:val="both"/>
        <w:rPr>
          <w:rFonts w:ascii="Arial" w:hAnsi="Arial" w:cs="Arial"/>
          <w:b/>
          <w:sz w:val="24"/>
          <w:szCs w:val="24"/>
        </w:rPr>
      </w:pPr>
    </w:p>
    <w:p w:rsidR="00D86233" w:rsidRPr="00B96312" w:rsidRDefault="00D86233" w:rsidP="00115D40">
      <w:pPr>
        <w:spacing w:after="0"/>
        <w:jc w:val="both"/>
        <w:rPr>
          <w:rFonts w:ascii="Arial" w:hAnsi="Arial" w:cs="Arial"/>
          <w:b/>
          <w:sz w:val="24"/>
          <w:szCs w:val="24"/>
        </w:rPr>
      </w:pPr>
      <w:r w:rsidRPr="00B96312">
        <w:rPr>
          <w:rFonts w:ascii="Arial" w:hAnsi="Arial" w:cs="Arial"/>
          <w:b/>
          <w:sz w:val="24"/>
          <w:szCs w:val="24"/>
        </w:rPr>
        <w:t>Komparácia údajov</w:t>
      </w:r>
    </w:p>
    <w:p w:rsidR="00D86233" w:rsidRPr="00B96312" w:rsidRDefault="00D86233" w:rsidP="00364FE9">
      <w:pPr>
        <w:pStyle w:val="Popis"/>
        <w:spacing w:line="276" w:lineRule="auto"/>
        <w:jc w:val="both"/>
        <w:rPr>
          <w:rFonts w:ascii="Arial" w:eastAsia="MinionPro-Bold" w:hAnsi="Arial" w:cs="Arial"/>
          <w:b w:val="0"/>
          <w:sz w:val="24"/>
          <w:szCs w:val="24"/>
          <w:lang w:eastAsia="sk-SK"/>
        </w:rPr>
      </w:pPr>
      <w:r w:rsidRPr="00B96312">
        <w:rPr>
          <w:rFonts w:ascii="Arial" w:eastAsia="MinionPro-Bold" w:hAnsi="Arial" w:cs="Arial"/>
          <w:b w:val="0"/>
          <w:sz w:val="24"/>
          <w:szCs w:val="24"/>
          <w:lang w:eastAsia="sk-SK"/>
        </w:rPr>
        <w:t>V porovnaní s rokom 2007 došlo pri väčšine sledovaných súťaží k poklesu, mierny nárast sa evidoval pri súťaži o EU (+3,6</w:t>
      </w:r>
      <w:r w:rsidR="00115D40" w:rsidRPr="00B96312">
        <w:rPr>
          <w:rFonts w:ascii="Arial" w:eastAsia="MinionPro-Bold" w:hAnsi="Arial" w:cs="Arial"/>
          <w:b w:val="0"/>
          <w:sz w:val="24"/>
          <w:szCs w:val="24"/>
          <w:lang w:eastAsia="sk-SK"/>
        </w:rPr>
        <w:t xml:space="preserve"> </w:t>
      </w:r>
      <w:r w:rsidRPr="00B96312">
        <w:rPr>
          <w:rFonts w:ascii="Arial" w:eastAsia="MinionPro-Bold" w:hAnsi="Arial" w:cs="Arial"/>
          <w:b w:val="0"/>
          <w:sz w:val="24"/>
          <w:szCs w:val="24"/>
          <w:lang w:eastAsia="sk-SK"/>
        </w:rPr>
        <w:t>p.</w:t>
      </w:r>
      <w:r w:rsidR="00115D40" w:rsidRPr="00B96312">
        <w:rPr>
          <w:rFonts w:ascii="Arial" w:eastAsia="MinionPro-Bold" w:hAnsi="Arial" w:cs="Arial"/>
          <w:b w:val="0"/>
          <w:sz w:val="24"/>
          <w:szCs w:val="24"/>
          <w:lang w:eastAsia="sk-SK"/>
        </w:rPr>
        <w:t xml:space="preserve"> </w:t>
      </w:r>
      <w:r w:rsidRPr="00B96312">
        <w:rPr>
          <w:rFonts w:ascii="Arial" w:eastAsia="MinionPro-Bold" w:hAnsi="Arial" w:cs="Arial"/>
          <w:b w:val="0"/>
          <w:sz w:val="24"/>
          <w:szCs w:val="24"/>
          <w:lang w:eastAsia="sk-SK"/>
        </w:rPr>
        <w:t>b.). Najvýraznejší prepad zaznamenala výtvarná súťaž (-14,9</w:t>
      </w:r>
      <w:r w:rsidR="00115D40" w:rsidRPr="00B96312">
        <w:rPr>
          <w:rFonts w:ascii="Arial" w:eastAsia="MinionPro-Bold" w:hAnsi="Arial" w:cs="Arial"/>
          <w:b w:val="0"/>
          <w:sz w:val="24"/>
          <w:szCs w:val="24"/>
          <w:lang w:eastAsia="sk-SK"/>
        </w:rPr>
        <w:t xml:space="preserve"> </w:t>
      </w:r>
      <w:r w:rsidRPr="00B96312">
        <w:rPr>
          <w:rFonts w:ascii="Arial" w:eastAsia="MinionPro-Bold" w:hAnsi="Arial" w:cs="Arial"/>
          <w:b w:val="0"/>
          <w:sz w:val="24"/>
          <w:szCs w:val="24"/>
          <w:lang w:eastAsia="sk-SK"/>
        </w:rPr>
        <w:t>p.</w:t>
      </w:r>
      <w:r w:rsidR="00115D40" w:rsidRPr="00B96312">
        <w:rPr>
          <w:rFonts w:ascii="Arial" w:eastAsia="MinionPro-Bold" w:hAnsi="Arial" w:cs="Arial"/>
          <w:b w:val="0"/>
          <w:sz w:val="24"/>
          <w:szCs w:val="24"/>
          <w:lang w:eastAsia="sk-SK"/>
        </w:rPr>
        <w:t xml:space="preserve"> </w:t>
      </w:r>
      <w:r w:rsidRPr="00B96312">
        <w:rPr>
          <w:rFonts w:ascii="Arial" w:eastAsia="MinionPro-Bold" w:hAnsi="Arial" w:cs="Arial"/>
          <w:b w:val="0"/>
          <w:sz w:val="24"/>
          <w:szCs w:val="24"/>
          <w:lang w:eastAsia="sk-SK"/>
        </w:rPr>
        <w:t xml:space="preserve">b.), v ostatných prípadoch sa pokles pohyboval v intervale </w:t>
      </w:r>
      <w:r w:rsidR="00115D40" w:rsidRPr="00B96312">
        <w:rPr>
          <w:rFonts w:ascii="Arial" w:eastAsia="MinionPro-Bold" w:hAnsi="Arial" w:cs="Arial"/>
          <w:b w:val="0"/>
          <w:sz w:val="24"/>
          <w:szCs w:val="24"/>
          <w:lang w:eastAsia="sk-SK"/>
        </w:rPr>
        <w:t xml:space="preserve">od </w:t>
      </w:r>
      <w:r w:rsidRPr="00B96312">
        <w:rPr>
          <w:rFonts w:ascii="Arial" w:eastAsia="MinionPro-Bold" w:hAnsi="Arial" w:cs="Arial"/>
          <w:b w:val="0"/>
          <w:sz w:val="24"/>
          <w:szCs w:val="24"/>
          <w:lang w:eastAsia="sk-SK"/>
        </w:rPr>
        <w:t>-4,2</w:t>
      </w:r>
      <w:r w:rsidR="00115D40" w:rsidRPr="00B96312">
        <w:rPr>
          <w:rFonts w:ascii="Arial" w:eastAsia="MinionPro-Bold" w:hAnsi="Arial" w:cs="Arial"/>
          <w:b w:val="0"/>
          <w:sz w:val="24"/>
          <w:szCs w:val="24"/>
          <w:lang w:eastAsia="sk-SK"/>
        </w:rPr>
        <w:t xml:space="preserve"> </w:t>
      </w:r>
      <w:r w:rsidRPr="00B96312">
        <w:rPr>
          <w:rFonts w:ascii="Arial" w:eastAsia="MinionPro-Bold" w:hAnsi="Arial" w:cs="Arial"/>
          <w:b w:val="0"/>
          <w:sz w:val="24"/>
          <w:szCs w:val="24"/>
          <w:lang w:eastAsia="sk-SK"/>
        </w:rPr>
        <w:t>p.</w:t>
      </w:r>
      <w:r w:rsidR="00115D40" w:rsidRPr="00B96312">
        <w:rPr>
          <w:rFonts w:ascii="Arial" w:eastAsia="MinionPro-Bold" w:hAnsi="Arial" w:cs="Arial"/>
          <w:b w:val="0"/>
          <w:sz w:val="24"/>
          <w:szCs w:val="24"/>
          <w:lang w:eastAsia="sk-SK"/>
        </w:rPr>
        <w:t xml:space="preserve"> </w:t>
      </w:r>
      <w:r w:rsidRPr="00B96312">
        <w:rPr>
          <w:rFonts w:ascii="Arial" w:eastAsia="MinionPro-Bold" w:hAnsi="Arial" w:cs="Arial"/>
          <w:b w:val="0"/>
          <w:sz w:val="24"/>
          <w:szCs w:val="24"/>
          <w:lang w:eastAsia="sk-SK"/>
        </w:rPr>
        <w:t xml:space="preserve">b. (súťaž o sociálno-negatívnych javoch) </w:t>
      </w:r>
      <w:r w:rsidR="00115D40" w:rsidRPr="00B96312">
        <w:rPr>
          <w:rFonts w:ascii="Arial" w:eastAsia="MinionPro-Bold" w:hAnsi="Arial" w:cs="Arial"/>
          <w:b w:val="0"/>
          <w:sz w:val="24"/>
          <w:szCs w:val="24"/>
          <w:lang w:eastAsia="sk-SK"/>
        </w:rPr>
        <w:t xml:space="preserve">do </w:t>
      </w:r>
      <w:r w:rsidRPr="00B96312">
        <w:rPr>
          <w:rFonts w:ascii="Arial" w:eastAsia="MinionPro-Bold" w:hAnsi="Arial" w:cs="Arial"/>
          <w:b w:val="0"/>
          <w:sz w:val="24"/>
          <w:szCs w:val="24"/>
          <w:lang w:eastAsia="sk-SK"/>
        </w:rPr>
        <w:t>-1,5</w:t>
      </w:r>
      <w:r w:rsidR="00115D40" w:rsidRPr="00B96312">
        <w:rPr>
          <w:rFonts w:ascii="Arial" w:eastAsia="MinionPro-Bold" w:hAnsi="Arial" w:cs="Arial"/>
          <w:b w:val="0"/>
          <w:sz w:val="24"/>
          <w:szCs w:val="24"/>
          <w:lang w:eastAsia="sk-SK"/>
        </w:rPr>
        <w:t xml:space="preserve"> </w:t>
      </w:r>
      <w:r w:rsidRPr="00B96312">
        <w:rPr>
          <w:rFonts w:ascii="Arial" w:eastAsia="MinionPro-Bold" w:hAnsi="Arial" w:cs="Arial"/>
          <w:b w:val="0"/>
          <w:sz w:val="24"/>
          <w:szCs w:val="24"/>
          <w:lang w:eastAsia="sk-SK"/>
        </w:rPr>
        <w:t>p.</w:t>
      </w:r>
      <w:r w:rsidR="00115D40" w:rsidRPr="00B96312">
        <w:rPr>
          <w:rFonts w:ascii="Arial" w:eastAsia="MinionPro-Bold" w:hAnsi="Arial" w:cs="Arial"/>
          <w:b w:val="0"/>
          <w:sz w:val="24"/>
          <w:szCs w:val="24"/>
          <w:lang w:eastAsia="sk-SK"/>
        </w:rPr>
        <w:t xml:space="preserve"> </w:t>
      </w:r>
      <w:r w:rsidRPr="00B96312">
        <w:rPr>
          <w:rFonts w:ascii="Arial" w:eastAsia="MinionPro-Bold" w:hAnsi="Arial" w:cs="Arial"/>
          <w:b w:val="0"/>
          <w:sz w:val="24"/>
          <w:szCs w:val="24"/>
          <w:lang w:eastAsia="sk-SK"/>
        </w:rPr>
        <w:t xml:space="preserve">b (biblická olympiáda). </w:t>
      </w:r>
      <w:r w:rsidR="00665F67">
        <w:rPr>
          <w:rFonts w:ascii="Arial" w:eastAsia="MinionPro-Bold" w:hAnsi="Arial" w:cs="Arial"/>
          <w:b w:val="0"/>
          <w:sz w:val="24"/>
          <w:szCs w:val="24"/>
          <w:lang w:eastAsia="sk-SK"/>
        </w:rPr>
        <w:t>V</w:t>
      </w:r>
      <w:r w:rsidRPr="00B96312">
        <w:rPr>
          <w:rFonts w:ascii="Arial" w:eastAsia="MinionPro-Bold" w:hAnsi="Arial" w:cs="Arial"/>
          <w:b w:val="0"/>
          <w:sz w:val="24"/>
          <w:szCs w:val="24"/>
          <w:lang w:eastAsia="sk-SK"/>
        </w:rPr>
        <w:t> porovnaní s rokom 2007 pribudla súťaž o zdraví, ekológii, literárna súťaž a</w:t>
      </w:r>
      <w:r w:rsidR="00665F67">
        <w:rPr>
          <w:rFonts w:ascii="Arial" w:eastAsia="MinionPro-Bold" w:hAnsi="Arial" w:cs="Arial"/>
          <w:b w:val="0"/>
          <w:sz w:val="24"/>
          <w:szCs w:val="24"/>
          <w:lang w:eastAsia="sk-SK"/>
        </w:rPr>
        <w:t> pod.</w:t>
      </w:r>
      <w:r w:rsidRPr="00B96312">
        <w:rPr>
          <w:rFonts w:ascii="Arial" w:eastAsia="MinionPro-Bold" w:hAnsi="Arial" w:cs="Arial"/>
          <w:b w:val="0"/>
          <w:sz w:val="24"/>
          <w:szCs w:val="24"/>
          <w:lang w:eastAsia="sk-SK"/>
        </w:rPr>
        <w:t xml:space="preserve">  </w:t>
      </w:r>
    </w:p>
    <w:p w:rsidR="00D86233" w:rsidRPr="00665F67" w:rsidRDefault="00D86233" w:rsidP="00115D40">
      <w:pPr>
        <w:spacing w:after="0"/>
        <w:rPr>
          <w:rFonts w:eastAsia="MinionPro-Bold"/>
          <w:sz w:val="16"/>
          <w:szCs w:val="16"/>
          <w:lang w:eastAsia="sk-SK"/>
        </w:rPr>
      </w:pPr>
    </w:p>
    <w:p w:rsidR="00D86233" w:rsidRPr="00115D40" w:rsidRDefault="00115D40" w:rsidP="00115D40">
      <w:pPr>
        <w:pStyle w:val="Popis"/>
        <w:rPr>
          <w:rFonts w:ascii="Arial" w:hAnsi="Arial" w:cs="Arial"/>
          <w:i/>
        </w:rPr>
      </w:pPr>
      <w:r w:rsidRPr="00115D40">
        <w:rPr>
          <w:rFonts w:ascii="Arial" w:hAnsi="Arial" w:cs="Arial"/>
          <w:i/>
        </w:rPr>
        <w:t xml:space="preserve">Tabuľka </w:t>
      </w:r>
      <w:r w:rsidR="00665F67">
        <w:rPr>
          <w:rFonts w:ascii="Arial" w:hAnsi="Arial" w:cs="Arial"/>
          <w:i/>
        </w:rPr>
        <w:t>37</w:t>
      </w:r>
      <w:r w:rsidRPr="00115D40">
        <w:rPr>
          <w:rFonts w:ascii="Arial" w:hAnsi="Arial" w:cs="Arial"/>
          <w:i/>
        </w:rPr>
        <w:t xml:space="preserve"> </w:t>
      </w:r>
      <w:r w:rsidR="00D86233" w:rsidRPr="00115D40">
        <w:rPr>
          <w:rFonts w:ascii="Arial" w:hAnsi="Arial" w:cs="Arial"/>
          <w:i/>
        </w:rPr>
        <w:t>- Porovna</w:t>
      </w:r>
      <w:r>
        <w:rPr>
          <w:rFonts w:ascii="Arial" w:hAnsi="Arial" w:cs="Arial"/>
          <w:i/>
        </w:rPr>
        <w:t xml:space="preserve">nie údajov za roky 2007 až 2012 </w:t>
      </w:r>
      <w:r w:rsidR="00D86233" w:rsidRPr="00115D40">
        <w:rPr>
          <w:rFonts w:ascii="Arial" w:hAnsi="Arial" w:cs="Arial"/>
          <w:i/>
        </w:rPr>
        <w:t>(%)</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277"/>
        <w:gridCol w:w="1132"/>
        <w:gridCol w:w="993"/>
      </w:tblGrid>
      <w:tr w:rsidR="00D86233" w:rsidRPr="00B96312" w:rsidTr="00B963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2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D86233" w:rsidRPr="00B96312" w:rsidRDefault="00D86233" w:rsidP="00B04984">
            <w:pPr>
              <w:autoSpaceDE w:val="0"/>
              <w:autoSpaceDN w:val="0"/>
              <w:adjustRightInd w:val="0"/>
              <w:jc w:val="left"/>
              <w:rPr>
                <w:rFonts w:cs="Arial"/>
                <w:sz w:val="22"/>
                <w:szCs w:val="22"/>
              </w:rPr>
            </w:pPr>
            <w:r w:rsidRPr="00B96312">
              <w:rPr>
                <w:rFonts w:cs="Arial"/>
                <w:sz w:val="22"/>
                <w:szCs w:val="22"/>
              </w:rPr>
              <w:t>Zapájanie do súťaží v oblasti ĽP</w:t>
            </w:r>
            <w:r w:rsidR="00C643CA" w:rsidRPr="00B96312">
              <w:rPr>
                <w:rFonts w:cs="Arial"/>
                <w:sz w:val="22"/>
                <w:szCs w:val="22"/>
              </w:rPr>
              <w:t xml:space="preserve"> (názory riaditeľov)</w:t>
            </w:r>
          </w:p>
        </w:tc>
        <w:tc>
          <w:tcPr>
            <w:tcW w:w="704" w:type="pct"/>
            <w:tcBorders>
              <w:top w:val="none" w:sz="0" w:space="0" w:color="auto"/>
              <w:bottom w:val="none" w:sz="0" w:space="0" w:color="auto"/>
            </w:tcBorders>
          </w:tcPr>
          <w:p w:rsidR="00D86233" w:rsidRPr="00B96312" w:rsidRDefault="00D86233" w:rsidP="00B0498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2007</w:t>
            </w:r>
          </w:p>
        </w:tc>
        <w:tc>
          <w:tcPr>
            <w:tcW w:w="624" w:type="pct"/>
            <w:tcBorders>
              <w:top w:val="none" w:sz="0" w:space="0" w:color="auto"/>
              <w:bottom w:val="none" w:sz="0" w:space="0" w:color="auto"/>
            </w:tcBorders>
          </w:tcPr>
          <w:p w:rsidR="00D86233" w:rsidRPr="00B96312" w:rsidRDefault="00D86233" w:rsidP="00B0498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2010</w:t>
            </w:r>
          </w:p>
        </w:tc>
        <w:tc>
          <w:tcPr>
            <w:tcW w:w="547" w:type="pct"/>
            <w:tcBorders>
              <w:top w:val="none" w:sz="0" w:space="0" w:color="auto"/>
              <w:bottom w:val="none" w:sz="0" w:space="0" w:color="auto"/>
              <w:right w:val="none" w:sz="0" w:space="0" w:color="auto"/>
            </w:tcBorders>
          </w:tcPr>
          <w:p w:rsidR="00D86233" w:rsidRPr="00B96312" w:rsidRDefault="00115D40" w:rsidP="00B0498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2012</w:t>
            </w:r>
          </w:p>
        </w:tc>
      </w:tr>
      <w:tr w:rsidR="00115D40" w:rsidRPr="00B96312" w:rsidTr="00B96312">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115D40" w:rsidRPr="00B96312" w:rsidRDefault="00115D40" w:rsidP="00B04984">
            <w:pPr>
              <w:autoSpaceDE w:val="0"/>
              <w:autoSpaceDN w:val="0"/>
              <w:adjustRightInd w:val="0"/>
              <w:jc w:val="both"/>
              <w:rPr>
                <w:rFonts w:cs="Arial"/>
                <w:sz w:val="22"/>
                <w:szCs w:val="22"/>
              </w:rPr>
            </w:pPr>
            <w:r w:rsidRPr="00B96312">
              <w:rPr>
                <w:rFonts w:cs="Arial"/>
                <w:sz w:val="22"/>
                <w:szCs w:val="22"/>
              </w:rPr>
              <w:t>Olympiáda</w:t>
            </w:r>
          </w:p>
        </w:tc>
        <w:tc>
          <w:tcPr>
            <w:tcW w:w="70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90,8</w:t>
            </w:r>
          </w:p>
        </w:tc>
        <w:tc>
          <w:tcPr>
            <w:tcW w:w="62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58,1</w:t>
            </w:r>
          </w:p>
        </w:tc>
        <w:tc>
          <w:tcPr>
            <w:tcW w:w="547"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87,7</w:t>
            </w:r>
          </w:p>
        </w:tc>
      </w:tr>
      <w:tr w:rsidR="00115D40" w:rsidRPr="00B96312" w:rsidTr="00B96312">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115D40" w:rsidRPr="00B96312" w:rsidRDefault="00115D40" w:rsidP="00B04984">
            <w:pPr>
              <w:autoSpaceDE w:val="0"/>
              <w:autoSpaceDN w:val="0"/>
              <w:adjustRightInd w:val="0"/>
              <w:jc w:val="both"/>
              <w:rPr>
                <w:rFonts w:cs="Arial"/>
                <w:sz w:val="22"/>
                <w:szCs w:val="22"/>
              </w:rPr>
            </w:pPr>
            <w:r w:rsidRPr="00B96312">
              <w:rPr>
                <w:rFonts w:cs="Arial"/>
                <w:sz w:val="22"/>
                <w:szCs w:val="22"/>
              </w:rPr>
              <w:t>Biblická olympiáda</w:t>
            </w:r>
          </w:p>
        </w:tc>
        <w:tc>
          <w:tcPr>
            <w:tcW w:w="70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4,6</w:t>
            </w:r>
          </w:p>
        </w:tc>
        <w:tc>
          <w:tcPr>
            <w:tcW w:w="62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16,1</w:t>
            </w:r>
          </w:p>
        </w:tc>
        <w:tc>
          <w:tcPr>
            <w:tcW w:w="547"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3,1</w:t>
            </w:r>
          </w:p>
        </w:tc>
      </w:tr>
      <w:tr w:rsidR="00115D40" w:rsidRPr="00B96312" w:rsidTr="00B96312">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115D40" w:rsidRPr="00B96312" w:rsidRDefault="00115D40" w:rsidP="00B04984">
            <w:pPr>
              <w:autoSpaceDE w:val="0"/>
              <w:autoSpaceDN w:val="0"/>
              <w:adjustRightInd w:val="0"/>
              <w:jc w:val="both"/>
              <w:rPr>
                <w:rFonts w:cs="Arial"/>
                <w:sz w:val="22"/>
                <w:szCs w:val="22"/>
              </w:rPr>
            </w:pPr>
            <w:r w:rsidRPr="00B96312">
              <w:rPr>
                <w:rFonts w:cs="Arial"/>
                <w:sz w:val="22"/>
                <w:szCs w:val="22"/>
              </w:rPr>
              <w:t>Súťaž o ĽP všeobecne</w:t>
            </w:r>
          </w:p>
        </w:tc>
        <w:tc>
          <w:tcPr>
            <w:tcW w:w="70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6,9</w:t>
            </w:r>
          </w:p>
        </w:tc>
        <w:tc>
          <w:tcPr>
            <w:tcW w:w="62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14,5</w:t>
            </w:r>
          </w:p>
        </w:tc>
        <w:tc>
          <w:tcPr>
            <w:tcW w:w="547"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4,6</w:t>
            </w:r>
          </w:p>
        </w:tc>
      </w:tr>
      <w:tr w:rsidR="00115D40" w:rsidRPr="00B96312" w:rsidTr="00B96312">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115D40" w:rsidRPr="00B96312" w:rsidRDefault="00115D40" w:rsidP="00B04984">
            <w:pPr>
              <w:autoSpaceDE w:val="0"/>
              <w:autoSpaceDN w:val="0"/>
              <w:adjustRightInd w:val="0"/>
              <w:jc w:val="both"/>
              <w:rPr>
                <w:rFonts w:cs="Arial"/>
                <w:sz w:val="22"/>
                <w:szCs w:val="22"/>
              </w:rPr>
            </w:pPr>
            <w:r w:rsidRPr="00B96312">
              <w:rPr>
                <w:rFonts w:cs="Arial"/>
                <w:sz w:val="22"/>
                <w:szCs w:val="22"/>
              </w:rPr>
              <w:t>Súťaž o sociálno-negatívnych javoch</w:t>
            </w:r>
          </w:p>
        </w:tc>
        <w:tc>
          <w:tcPr>
            <w:tcW w:w="70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5,7</w:t>
            </w:r>
          </w:p>
        </w:tc>
        <w:tc>
          <w:tcPr>
            <w:tcW w:w="62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0</w:t>
            </w:r>
          </w:p>
        </w:tc>
        <w:tc>
          <w:tcPr>
            <w:tcW w:w="547"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1,5</w:t>
            </w:r>
          </w:p>
        </w:tc>
      </w:tr>
      <w:tr w:rsidR="00115D40" w:rsidRPr="00B96312" w:rsidTr="00B96312">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115D40" w:rsidRPr="00B96312" w:rsidRDefault="00115D40" w:rsidP="00B04984">
            <w:pPr>
              <w:autoSpaceDE w:val="0"/>
              <w:autoSpaceDN w:val="0"/>
              <w:adjustRightInd w:val="0"/>
              <w:jc w:val="both"/>
              <w:rPr>
                <w:rFonts w:cs="Arial"/>
                <w:sz w:val="22"/>
                <w:szCs w:val="22"/>
              </w:rPr>
            </w:pPr>
            <w:r w:rsidRPr="00B96312">
              <w:rPr>
                <w:rFonts w:cs="Arial"/>
                <w:sz w:val="22"/>
                <w:szCs w:val="22"/>
              </w:rPr>
              <w:t>Súťaž o zdraví, ekológii</w:t>
            </w:r>
          </w:p>
        </w:tc>
        <w:tc>
          <w:tcPr>
            <w:tcW w:w="70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0</w:t>
            </w:r>
          </w:p>
        </w:tc>
        <w:tc>
          <w:tcPr>
            <w:tcW w:w="62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0</w:t>
            </w:r>
          </w:p>
        </w:tc>
        <w:tc>
          <w:tcPr>
            <w:tcW w:w="547"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6,2</w:t>
            </w:r>
          </w:p>
        </w:tc>
      </w:tr>
      <w:tr w:rsidR="00115D40" w:rsidRPr="00B96312" w:rsidTr="00B96312">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115D40" w:rsidRPr="00B96312" w:rsidRDefault="00115D40" w:rsidP="00B04984">
            <w:pPr>
              <w:autoSpaceDE w:val="0"/>
              <w:autoSpaceDN w:val="0"/>
              <w:adjustRightInd w:val="0"/>
              <w:jc w:val="left"/>
              <w:rPr>
                <w:rFonts w:cs="Arial"/>
                <w:sz w:val="22"/>
                <w:szCs w:val="22"/>
              </w:rPr>
            </w:pPr>
            <w:r w:rsidRPr="00B96312">
              <w:rPr>
                <w:rFonts w:cs="Arial"/>
                <w:sz w:val="22"/>
                <w:szCs w:val="22"/>
              </w:rPr>
              <w:t>Súťaž o EU</w:t>
            </w:r>
          </w:p>
        </w:tc>
        <w:tc>
          <w:tcPr>
            <w:tcW w:w="70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14,9</w:t>
            </w:r>
          </w:p>
        </w:tc>
        <w:tc>
          <w:tcPr>
            <w:tcW w:w="62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25,8</w:t>
            </w:r>
          </w:p>
        </w:tc>
        <w:tc>
          <w:tcPr>
            <w:tcW w:w="547"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18,5</w:t>
            </w:r>
          </w:p>
        </w:tc>
      </w:tr>
      <w:tr w:rsidR="00115D40" w:rsidRPr="00B96312" w:rsidTr="00B96312">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115D40" w:rsidRPr="00B96312" w:rsidRDefault="00115D40" w:rsidP="00B04984">
            <w:pPr>
              <w:autoSpaceDE w:val="0"/>
              <w:autoSpaceDN w:val="0"/>
              <w:adjustRightInd w:val="0"/>
              <w:jc w:val="both"/>
              <w:rPr>
                <w:rFonts w:cs="Arial"/>
                <w:sz w:val="22"/>
                <w:szCs w:val="22"/>
              </w:rPr>
            </w:pPr>
            <w:r w:rsidRPr="00B96312">
              <w:rPr>
                <w:rFonts w:cs="Arial"/>
                <w:sz w:val="22"/>
                <w:szCs w:val="22"/>
              </w:rPr>
              <w:t>Výtvarná súťaž</w:t>
            </w:r>
          </w:p>
        </w:tc>
        <w:tc>
          <w:tcPr>
            <w:tcW w:w="70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19,5</w:t>
            </w:r>
          </w:p>
        </w:tc>
        <w:tc>
          <w:tcPr>
            <w:tcW w:w="62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6,5</w:t>
            </w:r>
          </w:p>
        </w:tc>
        <w:tc>
          <w:tcPr>
            <w:tcW w:w="547"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4,6</w:t>
            </w:r>
          </w:p>
        </w:tc>
      </w:tr>
      <w:tr w:rsidR="00115D40" w:rsidRPr="00B96312" w:rsidTr="00B96312">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115D40" w:rsidRPr="00B96312" w:rsidRDefault="00115D40" w:rsidP="00B04984">
            <w:pPr>
              <w:autoSpaceDE w:val="0"/>
              <w:autoSpaceDN w:val="0"/>
              <w:adjustRightInd w:val="0"/>
              <w:jc w:val="both"/>
              <w:rPr>
                <w:rFonts w:cs="Arial"/>
                <w:sz w:val="22"/>
                <w:szCs w:val="22"/>
              </w:rPr>
            </w:pPr>
            <w:r w:rsidRPr="00B96312">
              <w:rPr>
                <w:rFonts w:cs="Arial"/>
                <w:sz w:val="22"/>
                <w:szCs w:val="22"/>
              </w:rPr>
              <w:t>Literárna súťaž</w:t>
            </w:r>
          </w:p>
        </w:tc>
        <w:tc>
          <w:tcPr>
            <w:tcW w:w="70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0</w:t>
            </w:r>
          </w:p>
        </w:tc>
        <w:tc>
          <w:tcPr>
            <w:tcW w:w="62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6,5</w:t>
            </w:r>
          </w:p>
        </w:tc>
        <w:tc>
          <w:tcPr>
            <w:tcW w:w="547"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4,6</w:t>
            </w:r>
          </w:p>
        </w:tc>
      </w:tr>
      <w:tr w:rsidR="00115D40" w:rsidRPr="00B96312" w:rsidTr="00B96312">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115D40" w:rsidRPr="00B96312" w:rsidRDefault="00115D40" w:rsidP="00B04984">
            <w:pPr>
              <w:autoSpaceDE w:val="0"/>
              <w:autoSpaceDN w:val="0"/>
              <w:adjustRightInd w:val="0"/>
              <w:jc w:val="both"/>
              <w:rPr>
                <w:rFonts w:cs="Arial"/>
                <w:sz w:val="22"/>
                <w:szCs w:val="22"/>
              </w:rPr>
            </w:pPr>
            <w:r w:rsidRPr="00B96312">
              <w:rPr>
                <w:rFonts w:cs="Arial"/>
                <w:sz w:val="22"/>
                <w:szCs w:val="22"/>
              </w:rPr>
              <w:t>Iné</w:t>
            </w:r>
          </w:p>
        </w:tc>
        <w:tc>
          <w:tcPr>
            <w:tcW w:w="70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0</w:t>
            </w:r>
          </w:p>
        </w:tc>
        <w:tc>
          <w:tcPr>
            <w:tcW w:w="62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3,2</w:t>
            </w:r>
          </w:p>
        </w:tc>
        <w:tc>
          <w:tcPr>
            <w:tcW w:w="547"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20,0</w:t>
            </w:r>
          </w:p>
        </w:tc>
      </w:tr>
      <w:tr w:rsidR="00115D40" w:rsidRPr="00B96312" w:rsidTr="00B96312">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115D40" w:rsidRPr="00B96312" w:rsidRDefault="00115D40" w:rsidP="00B04984">
            <w:pPr>
              <w:autoSpaceDE w:val="0"/>
              <w:autoSpaceDN w:val="0"/>
              <w:adjustRightInd w:val="0"/>
              <w:jc w:val="both"/>
              <w:rPr>
                <w:rFonts w:cs="Arial"/>
                <w:sz w:val="22"/>
                <w:szCs w:val="22"/>
              </w:rPr>
            </w:pPr>
            <w:r w:rsidRPr="00B96312">
              <w:rPr>
                <w:rFonts w:cs="Arial"/>
                <w:sz w:val="22"/>
                <w:szCs w:val="22"/>
              </w:rPr>
              <w:t>SPOLU⃰</w:t>
            </w:r>
          </w:p>
        </w:tc>
        <w:tc>
          <w:tcPr>
            <w:tcW w:w="70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142,5</w:t>
            </w:r>
          </w:p>
        </w:tc>
        <w:tc>
          <w:tcPr>
            <w:tcW w:w="624"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130,6</w:t>
            </w:r>
          </w:p>
        </w:tc>
        <w:tc>
          <w:tcPr>
            <w:tcW w:w="547" w:type="pct"/>
          </w:tcPr>
          <w:p w:rsidR="00115D40" w:rsidRPr="00B96312" w:rsidRDefault="00115D40" w:rsidP="00B0498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B96312">
              <w:rPr>
                <w:rFonts w:cs="Arial"/>
                <w:sz w:val="22"/>
                <w:szCs w:val="22"/>
              </w:rPr>
              <w:t>150,8</w:t>
            </w:r>
          </w:p>
        </w:tc>
      </w:tr>
    </w:tbl>
    <w:p w:rsidR="00115D40" w:rsidRPr="00665F67" w:rsidRDefault="00115D40" w:rsidP="00115D40">
      <w:pPr>
        <w:pStyle w:val="Zarkazkladnhotextu2"/>
        <w:spacing w:after="0" w:line="240" w:lineRule="auto"/>
        <w:ind w:left="0"/>
        <w:jc w:val="both"/>
        <w:rPr>
          <w:rFonts w:ascii="Arial" w:eastAsia="MinionPro-Bold" w:hAnsi="Arial" w:cs="Arial"/>
          <w:bCs/>
          <w:sz w:val="19"/>
          <w:szCs w:val="19"/>
          <w:lang w:eastAsia="sk-SK"/>
        </w:rPr>
      </w:pPr>
      <w:r w:rsidRPr="00665F67">
        <w:rPr>
          <w:rFonts w:ascii="Arial" w:eastAsia="MinionPro-Bold" w:hAnsi="Arial" w:cs="Arial"/>
          <w:bCs/>
          <w:sz w:val="19"/>
          <w:szCs w:val="19"/>
          <w:lang w:eastAsia="sk-SK"/>
        </w:rPr>
        <w:t xml:space="preserve">*súčet percent prevyšuje 100 % z dôvodu možnosti uvedenia viacerých odpovedí </w:t>
      </w:r>
    </w:p>
    <w:p w:rsidR="00D86233" w:rsidRPr="00665F67" w:rsidRDefault="00D86233" w:rsidP="00D86233">
      <w:pPr>
        <w:pStyle w:val="Zarkazkladnhotextu2"/>
        <w:spacing w:after="0" w:line="240" w:lineRule="auto"/>
        <w:ind w:left="0"/>
        <w:jc w:val="both"/>
        <w:rPr>
          <w:rFonts w:ascii="Arial" w:eastAsia="MinionPro-Bold" w:hAnsi="Arial" w:cs="Arial"/>
          <w:bCs/>
          <w:sz w:val="16"/>
          <w:szCs w:val="16"/>
          <w:lang w:eastAsia="sk-SK"/>
        </w:rPr>
      </w:pPr>
    </w:p>
    <w:p w:rsidR="00C91EDC" w:rsidRPr="00D407BA" w:rsidRDefault="00C91EDC" w:rsidP="00665F67">
      <w:pPr>
        <w:pStyle w:val="Zarkazkladnhotextu2"/>
        <w:spacing w:after="0" w:line="276" w:lineRule="auto"/>
        <w:ind w:left="0"/>
        <w:jc w:val="both"/>
        <w:rPr>
          <w:rFonts w:ascii="Arial" w:eastAsia="MinionPro-Bold" w:hAnsi="Arial" w:cs="Arial"/>
          <w:bCs/>
          <w:lang w:eastAsia="sk-SK"/>
        </w:rPr>
      </w:pPr>
      <w:r w:rsidRPr="00B5082D">
        <w:rPr>
          <w:rFonts w:ascii="Arial" w:eastAsia="MinionPro-Bold" w:hAnsi="Arial" w:cs="Arial"/>
          <w:bCs/>
          <w:lang w:eastAsia="sk-SK"/>
        </w:rPr>
        <w:t xml:space="preserve">Okrem </w:t>
      </w:r>
      <w:r w:rsidR="00D407BA" w:rsidRPr="00B5082D">
        <w:rPr>
          <w:rFonts w:ascii="Arial" w:eastAsia="MinionPro-Bold" w:hAnsi="Arial" w:cs="Arial"/>
          <w:bCs/>
          <w:lang w:eastAsia="sk-SK"/>
        </w:rPr>
        <w:t xml:space="preserve">zapájania </w:t>
      </w:r>
      <w:r w:rsidRPr="00B5082D">
        <w:rPr>
          <w:rFonts w:ascii="Arial" w:eastAsia="MinionPro-Bold" w:hAnsi="Arial" w:cs="Arial"/>
          <w:bCs/>
          <w:lang w:eastAsia="sk-SK"/>
        </w:rPr>
        <w:t xml:space="preserve">žiakov do aktivít a súťaží v oblasti </w:t>
      </w:r>
      <w:r w:rsidR="00D407BA" w:rsidRPr="00B5082D">
        <w:rPr>
          <w:rFonts w:ascii="Arial" w:eastAsia="MinionPro-Bold" w:hAnsi="Arial" w:cs="Arial"/>
          <w:bCs/>
          <w:lang w:eastAsia="sk-SK"/>
        </w:rPr>
        <w:t>ĽP</w:t>
      </w:r>
      <w:r w:rsidRPr="00B5082D">
        <w:rPr>
          <w:rFonts w:ascii="Arial" w:eastAsia="MinionPro-Bold" w:hAnsi="Arial" w:cs="Arial"/>
          <w:bCs/>
          <w:lang w:eastAsia="sk-SK"/>
        </w:rPr>
        <w:t xml:space="preserve"> sa v prieskume zisťoval aj </w:t>
      </w:r>
      <w:r w:rsidR="001B22C6" w:rsidRPr="00B5082D">
        <w:rPr>
          <w:rFonts w:ascii="Arial" w:eastAsia="MinionPro-Bold" w:hAnsi="Arial" w:cs="Arial"/>
          <w:b/>
          <w:bCs/>
          <w:lang w:eastAsia="sk-SK"/>
        </w:rPr>
        <w:t xml:space="preserve">názor </w:t>
      </w:r>
      <w:r w:rsidR="001B22C6" w:rsidRPr="00B5082D">
        <w:rPr>
          <w:rFonts w:ascii="Arial" w:eastAsia="MinionPro-Bold" w:hAnsi="Arial" w:cs="Arial"/>
          <w:b/>
          <w:bCs/>
          <w:u w:val="single"/>
          <w:lang w:eastAsia="sk-SK"/>
        </w:rPr>
        <w:t>učiteľov</w:t>
      </w:r>
      <w:r w:rsidR="005E5733" w:rsidRPr="00B5082D">
        <w:rPr>
          <w:rFonts w:ascii="Arial" w:eastAsia="MinionPro-Bold" w:hAnsi="Arial" w:cs="Arial"/>
          <w:b/>
          <w:bCs/>
          <w:lang w:eastAsia="sk-SK"/>
        </w:rPr>
        <w:t xml:space="preserve">, </w:t>
      </w:r>
      <w:r w:rsidR="001B22C6" w:rsidRPr="00B5082D">
        <w:rPr>
          <w:rFonts w:ascii="Arial" w:eastAsia="MinionPro-Bold" w:hAnsi="Arial" w:cs="Arial"/>
          <w:b/>
          <w:bCs/>
          <w:u w:val="single"/>
          <w:lang w:eastAsia="sk-SK"/>
        </w:rPr>
        <w:t>riaditeľov</w:t>
      </w:r>
      <w:r w:rsidR="005E5733" w:rsidRPr="00B5082D">
        <w:rPr>
          <w:rFonts w:ascii="Arial" w:eastAsia="MinionPro-Bold" w:hAnsi="Arial" w:cs="Arial"/>
          <w:b/>
          <w:bCs/>
          <w:lang w:eastAsia="sk-SK"/>
        </w:rPr>
        <w:t xml:space="preserve"> a </w:t>
      </w:r>
      <w:r w:rsidR="005E5733" w:rsidRPr="00B5082D">
        <w:rPr>
          <w:rFonts w:ascii="Arial" w:eastAsia="MinionPro-Bold" w:hAnsi="Arial" w:cs="Arial"/>
          <w:b/>
          <w:bCs/>
          <w:u w:val="single"/>
          <w:lang w:eastAsia="sk-SK"/>
        </w:rPr>
        <w:t>žiakov</w:t>
      </w:r>
      <w:r w:rsidRPr="00B5082D">
        <w:rPr>
          <w:rFonts w:ascii="Arial" w:eastAsia="MinionPro-Bold" w:hAnsi="Arial" w:cs="Arial"/>
          <w:b/>
          <w:bCs/>
          <w:lang w:eastAsia="sk-SK"/>
        </w:rPr>
        <w:t xml:space="preserve"> na efektívnosť uvedených aktivít</w:t>
      </w:r>
      <w:r w:rsidRPr="00B5082D">
        <w:rPr>
          <w:rFonts w:ascii="Arial" w:eastAsia="MinionPro-Bold" w:hAnsi="Arial" w:cs="Arial"/>
          <w:bCs/>
          <w:lang w:eastAsia="sk-SK"/>
        </w:rPr>
        <w:t xml:space="preserve">. </w:t>
      </w:r>
      <w:r w:rsidR="001B22C6" w:rsidRPr="00B5082D">
        <w:rPr>
          <w:rFonts w:ascii="Arial" w:eastAsia="MinionPro-Bold" w:hAnsi="Arial" w:cs="Arial"/>
          <w:bCs/>
          <w:lang w:eastAsia="sk-SK"/>
        </w:rPr>
        <w:t>Z výsledkov vyplýva pozitívne zistenie</w:t>
      </w:r>
      <w:r w:rsidRPr="00B5082D">
        <w:rPr>
          <w:rFonts w:ascii="Arial" w:eastAsia="MinionPro-Bold" w:hAnsi="Arial" w:cs="Arial"/>
          <w:bCs/>
          <w:lang w:eastAsia="sk-SK"/>
        </w:rPr>
        <w:t xml:space="preserve">, pretože </w:t>
      </w:r>
      <w:r w:rsidRPr="00B5082D">
        <w:rPr>
          <w:rFonts w:ascii="Arial" w:eastAsia="MinionPro-Bold" w:hAnsi="Arial" w:cs="Arial"/>
          <w:b/>
          <w:bCs/>
          <w:lang w:eastAsia="sk-SK"/>
        </w:rPr>
        <w:t>prevažná väčš</w:t>
      </w:r>
      <w:r w:rsidR="005E5733" w:rsidRPr="00B5082D">
        <w:rPr>
          <w:rFonts w:ascii="Arial" w:eastAsia="MinionPro-Bold" w:hAnsi="Arial" w:cs="Arial"/>
          <w:b/>
          <w:bCs/>
          <w:lang w:eastAsia="sk-SK"/>
        </w:rPr>
        <w:t>ina riaditeľov a učiteľov</w:t>
      </w:r>
      <w:r w:rsidR="005E5733" w:rsidRPr="00B5082D">
        <w:rPr>
          <w:rFonts w:ascii="Arial" w:eastAsia="MinionPro-Bold" w:hAnsi="Arial" w:cs="Arial"/>
          <w:bCs/>
          <w:lang w:eastAsia="sk-SK"/>
        </w:rPr>
        <w:t xml:space="preserve"> </w:t>
      </w:r>
      <w:r w:rsidR="00BB4915" w:rsidRPr="00B5082D">
        <w:rPr>
          <w:rFonts w:ascii="Arial" w:eastAsia="MinionPro-Bold" w:hAnsi="Arial" w:cs="Arial"/>
          <w:bCs/>
          <w:lang w:eastAsia="sk-SK"/>
        </w:rPr>
        <w:t xml:space="preserve">(učitelia: </w:t>
      </w:r>
      <w:r w:rsidR="00BB4915" w:rsidRPr="00B5082D">
        <w:rPr>
          <w:rFonts w:ascii="Arial" w:eastAsia="MinionPro-Bold" w:hAnsi="Arial" w:cs="Arial"/>
          <w:bCs/>
          <w:lang w:eastAsia="sk-SK"/>
        </w:rPr>
        <w:lastRenderedPageBreak/>
        <w:t xml:space="preserve">94,7 </w:t>
      </w:r>
      <w:r w:rsidR="001B22C6" w:rsidRPr="00B5082D">
        <w:rPr>
          <w:rFonts w:ascii="Arial" w:eastAsia="MinionPro-Bold" w:hAnsi="Arial" w:cs="Arial"/>
          <w:bCs/>
          <w:lang w:eastAsia="sk-SK"/>
        </w:rPr>
        <w:t>%, riaditelia</w:t>
      </w:r>
      <w:r w:rsidR="00BB4915" w:rsidRPr="00B5082D">
        <w:rPr>
          <w:rFonts w:ascii="Arial" w:eastAsia="MinionPro-Bold" w:hAnsi="Arial" w:cs="Arial"/>
          <w:bCs/>
          <w:lang w:eastAsia="sk-SK"/>
        </w:rPr>
        <w:t xml:space="preserve">: 98,7 </w:t>
      </w:r>
      <w:r w:rsidR="001B22C6" w:rsidRPr="00B5082D">
        <w:rPr>
          <w:rFonts w:ascii="Arial" w:eastAsia="MinionPro-Bold" w:hAnsi="Arial" w:cs="Arial"/>
          <w:bCs/>
          <w:lang w:eastAsia="sk-SK"/>
        </w:rPr>
        <w:t xml:space="preserve">%) </w:t>
      </w:r>
      <w:r w:rsidR="001B22C6" w:rsidRPr="00B5082D">
        <w:rPr>
          <w:rFonts w:ascii="Arial" w:eastAsia="MinionPro-Bold" w:hAnsi="Arial" w:cs="Arial"/>
          <w:b/>
          <w:bCs/>
          <w:lang w:eastAsia="sk-SK"/>
        </w:rPr>
        <w:t>hodnotila</w:t>
      </w:r>
      <w:r w:rsidRPr="00B5082D">
        <w:rPr>
          <w:rFonts w:ascii="Arial" w:eastAsia="MinionPro-Bold" w:hAnsi="Arial" w:cs="Arial"/>
          <w:b/>
          <w:bCs/>
          <w:lang w:eastAsia="sk-SK"/>
        </w:rPr>
        <w:t xml:space="preserve"> </w:t>
      </w:r>
      <w:r w:rsidR="005E5733" w:rsidRPr="00B5082D">
        <w:rPr>
          <w:rFonts w:ascii="Arial" w:eastAsia="MinionPro-Bold" w:hAnsi="Arial" w:cs="Arial"/>
          <w:b/>
          <w:bCs/>
          <w:lang w:eastAsia="sk-SK"/>
        </w:rPr>
        <w:t>pozitívne ich prínos pre žiakov</w:t>
      </w:r>
      <w:r w:rsidR="005E5733" w:rsidRPr="00B5082D">
        <w:rPr>
          <w:rFonts w:ascii="Arial" w:eastAsia="MinionPro-Bold" w:hAnsi="Arial" w:cs="Arial"/>
          <w:bCs/>
          <w:lang w:eastAsia="sk-SK"/>
        </w:rPr>
        <w:t xml:space="preserve">. Žiaci boli v tomto smere </w:t>
      </w:r>
      <w:r w:rsidR="00364FE9" w:rsidRPr="00B5082D">
        <w:rPr>
          <w:rFonts w:ascii="Arial" w:eastAsia="MinionPro-Bold" w:hAnsi="Arial" w:cs="Arial"/>
          <w:bCs/>
          <w:lang w:eastAsia="sk-SK"/>
        </w:rPr>
        <w:t>tak ako v</w:t>
      </w:r>
      <w:r w:rsidR="00BB4915" w:rsidRPr="00B5082D">
        <w:rPr>
          <w:rFonts w:ascii="Arial" w:eastAsia="MinionPro-Bold" w:hAnsi="Arial" w:cs="Arial"/>
          <w:bCs/>
          <w:lang w:eastAsia="sk-SK"/>
        </w:rPr>
        <w:t xml:space="preserve"> základných školách kritickejší (69,6 </w:t>
      </w:r>
      <w:r w:rsidR="005E5733" w:rsidRPr="00B5082D">
        <w:rPr>
          <w:rFonts w:ascii="Arial" w:eastAsia="MinionPro-Bold" w:hAnsi="Arial" w:cs="Arial"/>
          <w:bCs/>
          <w:lang w:eastAsia="sk-SK"/>
        </w:rPr>
        <w:t xml:space="preserve">%). </w:t>
      </w:r>
      <w:r w:rsidR="00B04984" w:rsidRPr="00B5082D">
        <w:rPr>
          <w:rFonts w:ascii="Arial" w:eastAsia="MinionPro-Bold" w:hAnsi="Arial" w:cs="Arial"/>
          <w:bCs/>
          <w:lang w:eastAsia="sk-SK"/>
        </w:rPr>
        <w:t>Menej ako</w:t>
      </w:r>
      <w:r w:rsidR="00BB4915" w:rsidRPr="00B5082D">
        <w:rPr>
          <w:rFonts w:ascii="Arial" w:eastAsia="MinionPro-Bold" w:hAnsi="Arial" w:cs="Arial"/>
          <w:bCs/>
          <w:lang w:eastAsia="sk-SK"/>
        </w:rPr>
        <w:t xml:space="preserve"> 5 %</w:t>
      </w:r>
      <w:r w:rsidRPr="00B5082D">
        <w:rPr>
          <w:rFonts w:ascii="Arial" w:eastAsia="MinionPro-Bold" w:hAnsi="Arial" w:cs="Arial"/>
          <w:bCs/>
          <w:lang w:eastAsia="sk-SK"/>
        </w:rPr>
        <w:t xml:space="preserve"> ich naopak považuje skôr za formálne (</w:t>
      </w:r>
      <w:r w:rsidR="001B22C6" w:rsidRPr="00B5082D">
        <w:rPr>
          <w:rFonts w:ascii="Arial" w:eastAsia="MinionPro-Bold" w:hAnsi="Arial" w:cs="Arial"/>
          <w:bCs/>
          <w:lang w:eastAsia="sk-SK"/>
        </w:rPr>
        <w:t>učitelia</w:t>
      </w:r>
      <w:r w:rsidR="00364FE9" w:rsidRPr="00B5082D">
        <w:rPr>
          <w:rFonts w:ascii="Arial" w:eastAsia="MinionPro-Bold" w:hAnsi="Arial" w:cs="Arial"/>
          <w:bCs/>
          <w:lang w:eastAsia="sk-SK"/>
        </w:rPr>
        <w:t>:</w:t>
      </w:r>
      <w:r w:rsidR="001B22C6" w:rsidRPr="00B5082D">
        <w:rPr>
          <w:rFonts w:ascii="Arial" w:eastAsia="MinionPro-Bold" w:hAnsi="Arial" w:cs="Arial"/>
          <w:bCs/>
          <w:lang w:eastAsia="sk-SK"/>
        </w:rPr>
        <w:t xml:space="preserve"> </w:t>
      </w:r>
      <w:r w:rsidR="00B04984" w:rsidRPr="00B5082D">
        <w:rPr>
          <w:rFonts w:ascii="Arial" w:eastAsia="MinionPro-Bold" w:hAnsi="Arial" w:cs="Arial"/>
          <w:bCs/>
          <w:lang w:eastAsia="sk-SK"/>
        </w:rPr>
        <w:t>4</w:t>
      </w:r>
      <w:r w:rsidRPr="00B5082D">
        <w:rPr>
          <w:rFonts w:ascii="Arial" w:eastAsia="MinionPro-Bold" w:hAnsi="Arial" w:cs="Arial"/>
          <w:bCs/>
          <w:lang w:eastAsia="sk-SK"/>
        </w:rPr>
        <w:t>,0</w:t>
      </w:r>
      <w:r w:rsidR="00B04984" w:rsidRPr="00B5082D">
        <w:rPr>
          <w:rFonts w:ascii="Arial" w:eastAsia="MinionPro-Bold" w:hAnsi="Arial" w:cs="Arial"/>
          <w:bCs/>
          <w:lang w:eastAsia="sk-SK"/>
        </w:rPr>
        <w:t xml:space="preserve"> </w:t>
      </w:r>
      <w:r w:rsidRPr="00B5082D">
        <w:rPr>
          <w:rFonts w:ascii="Arial" w:eastAsia="MinionPro-Bold" w:hAnsi="Arial" w:cs="Arial"/>
          <w:bCs/>
          <w:lang w:eastAsia="sk-SK"/>
        </w:rPr>
        <w:t>%</w:t>
      </w:r>
      <w:r w:rsidR="00364FE9" w:rsidRPr="00B5082D">
        <w:rPr>
          <w:rFonts w:ascii="Arial" w:eastAsia="MinionPro-Bold" w:hAnsi="Arial" w:cs="Arial"/>
          <w:bCs/>
          <w:lang w:eastAsia="sk-SK"/>
        </w:rPr>
        <w:t>;</w:t>
      </w:r>
      <w:r w:rsidR="00B04984" w:rsidRPr="00B5082D">
        <w:rPr>
          <w:rFonts w:ascii="Arial" w:eastAsia="MinionPro-Bold" w:hAnsi="Arial" w:cs="Arial"/>
          <w:bCs/>
          <w:lang w:eastAsia="sk-SK"/>
        </w:rPr>
        <w:t xml:space="preserve"> riaditelia</w:t>
      </w:r>
      <w:r w:rsidR="00364FE9" w:rsidRPr="00B5082D">
        <w:rPr>
          <w:rFonts w:ascii="Arial" w:eastAsia="MinionPro-Bold" w:hAnsi="Arial" w:cs="Arial"/>
          <w:bCs/>
          <w:lang w:eastAsia="sk-SK"/>
        </w:rPr>
        <w:t>:</w:t>
      </w:r>
      <w:r w:rsidR="00B04984" w:rsidRPr="00B5082D">
        <w:rPr>
          <w:rFonts w:ascii="Arial" w:eastAsia="MinionPro-Bold" w:hAnsi="Arial" w:cs="Arial"/>
          <w:bCs/>
          <w:lang w:eastAsia="sk-SK"/>
        </w:rPr>
        <w:t xml:space="preserve"> 1,3 </w:t>
      </w:r>
      <w:r w:rsidR="001B22C6" w:rsidRPr="00B5082D">
        <w:rPr>
          <w:rFonts w:ascii="Arial" w:eastAsia="MinionPro-Bold" w:hAnsi="Arial" w:cs="Arial"/>
          <w:bCs/>
          <w:lang w:eastAsia="sk-SK"/>
        </w:rPr>
        <w:t>%</w:t>
      </w:r>
      <w:r w:rsidRPr="00B5082D">
        <w:rPr>
          <w:rFonts w:ascii="Arial" w:eastAsia="MinionPro-Bold" w:hAnsi="Arial" w:cs="Arial"/>
          <w:bCs/>
          <w:lang w:eastAsia="sk-SK"/>
        </w:rPr>
        <w:t>)</w:t>
      </w:r>
      <w:r w:rsidR="005E5733" w:rsidRPr="00B5082D">
        <w:rPr>
          <w:rFonts w:ascii="Arial" w:eastAsia="MinionPro-Bold" w:hAnsi="Arial" w:cs="Arial"/>
          <w:bCs/>
          <w:lang w:eastAsia="sk-SK"/>
        </w:rPr>
        <w:t>, žiaci ich takto</w:t>
      </w:r>
      <w:r w:rsidR="00B04984" w:rsidRPr="00B5082D">
        <w:rPr>
          <w:rFonts w:ascii="Arial" w:eastAsia="MinionPro-Bold" w:hAnsi="Arial" w:cs="Arial"/>
          <w:bCs/>
          <w:lang w:eastAsia="sk-SK"/>
        </w:rPr>
        <w:t xml:space="preserve"> hodnotili vo väčšej miere (17,8 </w:t>
      </w:r>
      <w:r w:rsidR="005E5733" w:rsidRPr="00B5082D">
        <w:rPr>
          <w:rFonts w:ascii="Arial" w:eastAsia="MinionPro-Bold" w:hAnsi="Arial" w:cs="Arial"/>
          <w:bCs/>
          <w:lang w:eastAsia="sk-SK"/>
        </w:rPr>
        <w:t xml:space="preserve">%). </w:t>
      </w:r>
      <w:r w:rsidR="00D407BA" w:rsidRPr="00B5082D">
        <w:rPr>
          <w:rFonts w:ascii="Arial" w:eastAsia="MinionPro-Bold" w:hAnsi="Arial" w:cs="Arial"/>
          <w:bCs/>
          <w:lang w:eastAsia="sk-SK"/>
        </w:rPr>
        <w:t>I</w:t>
      </w:r>
      <w:r w:rsidRPr="00B5082D">
        <w:rPr>
          <w:rFonts w:ascii="Arial" w:eastAsia="MinionPro-Bold" w:hAnsi="Arial" w:cs="Arial"/>
          <w:bCs/>
          <w:lang w:eastAsia="sk-SK"/>
        </w:rPr>
        <w:t xml:space="preserve">ba jeden </w:t>
      </w:r>
      <w:r w:rsidR="001B22C6" w:rsidRPr="00B5082D">
        <w:rPr>
          <w:rFonts w:ascii="Arial" w:eastAsia="MinionPro-Bold" w:hAnsi="Arial" w:cs="Arial"/>
          <w:bCs/>
          <w:lang w:eastAsia="sk-SK"/>
        </w:rPr>
        <w:t xml:space="preserve">z pedagógov </w:t>
      </w:r>
      <w:r w:rsidRPr="00D407BA">
        <w:rPr>
          <w:rFonts w:ascii="Arial" w:eastAsia="MinionPro-Bold" w:hAnsi="Arial" w:cs="Arial"/>
          <w:bCs/>
          <w:lang w:eastAsia="sk-SK"/>
        </w:rPr>
        <w:t>nevidí z ich organizovania žiaden prínos</w:t>
      </w:r>
      <w:r w:rsidR="005E5733" w:rsidRPr="00D407BA">
        <w:rPr>
          <w:rFonts w:ascii="Arial" w:eastAsia="MinionPro-Bold" w:hAnsi="Arial" w:cs="Arial"/>
          <w:bCs/>
          <w:lang w:eastAsia="sk-SK"/>
        </w:rPr>
        <w:t xml:space="preserve"> (</w:t>
      </w:r>
      <w:r w:rsidR="00C435D5" w:rsidRPr="00D407BA">
        <w:rPr>
          <w:rFonts w:ascii="Arial" w:eastAsia="MinionPro-Bold" w:hAnsi="Arial" w:cs="Arial"/>
          <w:bCs/>
          <w:lang w:eastAsia="sk-SK"/>
        </w:rPr>
        <w:t>u žiakov</w:t>
      </w:r>
      <w:r w:rsidR="00364FE9" w:rsidRPr="00D407BA">
        <w:rPr>
          <w:rFonts w:ascii="Arial" w:eastAsia="MinionPro-Bold" w:hAnsi="Arial" w:cs="Arial"/>
          <w:bCs/>
          <w:lang w:eastAsia="sk-SK"/>
        </w:rPr>
        <w:t>:</w:t>
      </w:r>
      <w:r w:rsidR="005E5733" w:rsidRPr="00D407BA">
        <w:rPr>
          <w:rFonts w:ascii="Arial" w:eastAsia="MinionPro-Bold" w:hAnsi="Arial" w:cs="Arial"/>
          <w:bCs/>
          <w:lang w:eastAsia="sk-SK"/>
        </w:rPr>
        <w:t xml:space="preserve"> 2,0%)</w:t>
      </w:r>
      <w:r w:rsidRPr="00D407BA">
        <w:rPr>
          <w:rFonts w:ascii="Arial" w:eastAsia="MinionPro-Bold" w:hAnsi="Arial" w:cs="Arial"/>
          <w:bCs/>
          <w:lang w:eastAsia="sk-SK"/>
        </w:rPr>
        <w:t xml:space="preserve">. </w:t>
      </w:r>
      <w:r w:rsidR="001B22C6" w:rsidRPr="00D407BA">
        <w:rPr>
          <w:rFonts w:ascii="Arial" w:eastAsia="MinionPro-Bold" w:hAnsi="Arial" w:cs="Arial"/>
          <w:bCs/>
          <w:lang w:eastAsia="sk-SK"/>
        </w:rPr>
        <w:t>V prípade riaditeľov sa negatívny názor nevyskytoval.</w:t>
      </w:r>
      <w:r w:rsidR="00B04984" w:rsidRPr="00D407BA">
        <w:rPr>
          <w:rFonts w:ascii="Arial" w:eastAsia="MinionPro-Bold" w:hAnsi="Arial" w:cs="Arial"/>
          <w:bCs/>
          <w:lang w:eastAsia="sk-SK"/>
        </w:rPr>
        <w:t xml:space="preserve"> Každý desiaty stredoškolák danú otázku nevedel posúdiť.</w:t>
      </w:r>
    </w:p>
    <w:p w:rsidR="00932D0F" w:rsidRPr="00D407BA" w:rsidRDefault="00932D0F" w:rsidP="00D407BA">
      <w:pPr>
        <w:spacing w:after="160"/>
        <w:jc w:val="both"/>
        <w:rPr>
          <w:rFonts w:ascii="Arial" w:hAnsi="Arial" w:cs="Arial"/>
          <w:sz w:val="24"/>
          <w:szCs w:val="24"/>
        </w:rPr>
      </w:pPr>
      <w:r w:rsidRPr="00D407BA">
        <w:rPr>
          <w:rFonts w:ascii="Arial" w:hAnsi="Arial" w:cs="Arial"/>
          <w:sz w:val="24"/>
          <w:szCs w:val="24"/>
        </w:rPr>
        <w:t>Z</w:t>
      </w:r>
      <w:r w:rsidR="005E5733" w:rsidRPr="00D407BA">
        <w:rPr>
          <w:rFonts w:ascii="Arial" w:hAnsi="Arial" w:cs="Arial"/>
          <w:sz w:val="24"/>
          <w:szCs w:val="24"/>
        </w:rPr>
        <w:t> porovnania názorov riaditeľov,</w:t>
      </w:r>
      <w:r w:rsidRPr="00D407BA">
        <w:rPr>
          <w:rFonts w:ascii="Arial" w:hAnsi="Arial" w:cs="Arial"/>
          <w:sz w:val="24"/>
          <w:szCs w:val="24"/>
        </w:rPr>
        <w:t> učiteľov</w:t>
      </w:r>
      <w:r w:rsidR="005E5733" w:rsidRPr="00D407BA">
        <w:rPr>
          <w:rFonts w:ascii="Arial" w:hAnsi="Arial" w:cs="Arial"/>
          <w:sz w:val="24"/>
          <w:szCs w:val="24"/>
        </w:rPr>
        <w:t xml:space="preserve"> a žiakov</w:t>
      </w:r>
      <w:r w:rsidRPr="00D407BA">
        <w:rPr>
          <w:rFonts w:ascii="Arial" w:hAnsi="Arial" w:cs="Arial"/>
          <w:sz w:val="24"/>
          <w:szCs w:val="24"/>
        </w:rPr>
        <w:t xml:space="preserve"> na efektívnosť aktivít a súťaží v oblasti ľudských práv vyplýva, že riaditelia sú v tomto smere </w:t>
      </w:r>
      <w:r w:rsidR="008D36C7" w:rsidRPr="00D407BA">
        <w:rPr>
          <w:rFonts w:ascii="Arial" w:hAnsi="Arial" w:cs="Arial"/>
          <w:sz w:val="24"/>
          <w:szCs w:val="24"/>
        </w:rPr>
        <w:t xml:space="preserve">s učiteľmi </w:t>
      </w:r>
      <w:r w:rsidRPr="00D407BA">
        <w:rPr>
          <w:rFonts w:ascii="Arial" w:hAnsi="Arial" w:cs="Arial"/>
          <w:sz w:val="24"/>
          <w:szCs w:val="24"/>
        </w:rPr>
        <w:t>o ni</w:t>
      </w:r>
      <w:r w:rsidR="008D36C7" w:rsidRPr="00D407BA">
        <w:rPr>
          <w:rFonts w:ascii="Arial" w:hAnsi="Arial" w:cs="Arial"/>
          <w:sz w:val="24"/>
          <w:szCs w:val="24"/>
        </w:rPr>
        <w:t>ečo optimistickejší ako žiaci</w:t>
      </w:r>
      <w:r w:rsidRPr="00D407BA">
        <w:rPr>
          <w:rFonts w:ascii="Arial" w:hAnsi="Arial" w:cs="Arial"/>
          <w:sz w:val="24"/>
          <w:szCs w:val="24"/>
        </w:rPr>
        <w:t>, ktorí v o niečo menšej miere konštatovali kladný prínos a o niečo častejšie pripustili formálnosť daných aktivít</w:t>
      </w:r>
      <w:r w:rsidR="00D407BA">
        <w:rPr>
          <w:rFonts w:ascii="Arial" w:hAnsi="Arial" w:cs="Arial"/>
          <w:sz w:val="24"/>
          <w:szCs w:val="24"/>
        </w:rPr>
        <w:t xml:space="preserve">, resp. </w:t>
      </w:r>
      <w:r w:rsidRPr="00D407BA">
        <w:rPr>
          <w:rFonts w:ascii="Arial" w:hAnsi="Arial" w:cs="Arial"/>
          <w:sz w:val="24"/>
          <w:szCs w:val="24"/>
        </w:rPr>
        <w:t xml:space="preserve">že nemajú žiadny prínos.  </w:t>
      </w:r>
    </w:p>
    <w:p w:rsidR="00932D0F" w:rsidRPr="00E8154C" w:rsidRDefault="00932D0F" w:rsidP="00C91EDC">
      <w:pPr>
        <w:jc w:val="both"/>
        <w:rPr>
          <w:rFonts w:ascii="Arial" w:eastAsia="MinionPro-Bold" w:hAnsi="Arial" w:cs="Arial"/>
          <w:color w:val="FF0000"/>
        </w:rPr>
      </w:pPr>
      <w:r w:rsidRPr="00E8154C">
        <w:rPr>
          <w:noProof/>
          <w:color w:val="FF0000"/>
          <w:lang w:eastAsia="sk-SK"/>
        </w:rPr>
        <w:drawing>
          <wp:inline distT="0" distB="0" distL="0" distR="0" wp14:anchorId="516E9461" wp14:editId="1A3F2821">
            <wp:extent cx="5803641" cy="2276669"/>
            <wp:effectExtent l="0" t="0" r="26035" b="9525"/>
            <wp:docPr id="60" name="Graf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3312E" w:rsidRDefault="00364FE9" w:rsidP="0003312E">
      <w:pPr>
        <w:spacing w:after="120"/>
        <w:jc w:val="both"/>
        <w:rPr>
          <w:rFonts w:ascii="Arial" w:eastAsia="MinionPro-Bold" w:hAnsi="Arial" w:cs="Arial"/>
          <w:sz w:val="24"/>
          <w:szCs w:val="24"/>
        </w:rPr>
      </w:pPr>
      <w:r w:rsidRPr="00D407BA">
        <w:rPr>
          <w:rFonts w:ascii="Arial" w:eastAsia="MinionPro-Bold" w:hAnsi="Arial" w:cs="Arial"/>
          <w:sz w:val="24"/>
          <w:szCs w:val="24"/>
        </w:rPr>
        <w:t>V</w:t>
      </w:r>
      <w:r w:rsidR="00B04984" w:rsidRPr="00D407BA">
        <w:rPr>
          <w:rFonts w:ascii="Arial" w:eastAsia="MinionPro-Bold" w:hAnsi="Arial" w:cs="Arial"/>
          <w:sz w:val="24"/>
          <w:szCs w:val="24"/>
        </w:rPr>
        <w:t xml:space="preserve"> gymnáziách hodnotili </w:t>
      </w:r>
      <w:r w:rsidR="00B04984" w:rsidRPr="00D407BA">
        <w:rPr>
          <w:rFonts w:ascii="Arial" w:eastAsia="MinionPro-Bold" w:hAnsi="Arial" w:cs="Arial"/>
          <w:b/>
          <w:sz w:val="24"/>
          <w:szCs w:val="24"/>
        </w:rPr>
        <w:t>učitelia</w:t>
      </w:r>
      <w:r w:rsidR="00B04984" w:rsidRPr="00D407BA">
        <w:rPr>
          <w:rFonts w:ascii="Arial" w:eastAsia="MinionPro-Bold" w:hAnsi="Arial" w:cs="Arial"/>
          <w:sz w:val="24"/>
          <w:szCs w:val="24"/>
        </w:rPr>
        <w:t xml:space="preserve"> efektívnosť podujatí k</w:t>
      </w:r>
      <w:r w:rsidRPr="00D407BA">
        <w:rPr>
          <w:rFonts w:ascii="Arial" w:eastAsia="MinionPro-Bold" w:hAnsi="Arial" w:cs="Arial"/>
          <w:sz w:val="24"/>
          <w:szCs w:val="24"/>
        </w:rPr>
        <w:t> ĽP o niečo pozitívnejšie ako v</w:t>
      </w:r>
      <w:r w:rsidR="00B04984" w:rsidRPr="00D407BA">
        <w:rPr>
          <w:rFonts w:ascii="Arial" w:eastAsia="MinionPro-Bold" w:hAnsi="Arial" w:cs="Arial"/>
          <w:sz w:val="24"/>
          <w:szCs w:val="24"/>
        </w:rPr>
        <w:t xml:space="preserve"> stredných odborných školách, za prínosné ich považovalo až 97,1 % opýta</w:t>
      </w:r>
      <w:r w:rsidRPr="00D407BA">
        <w:rPr>
          <w:rFonts w:ascii="Arial" w:eastAsia="MinionPro-Bold" w:hAnsi="Arial" w:cs="Arial"/>
          <w:sz w:val="24"/>
          <w:szCs w:val="24"/>
        </w:rPr>
        <w:t xml:space="preserve">ných (SOŠ: 92,7 %). </w:t>
      </w:r>
      <w:r w:rsidR="0003312E" w:rsidRPr="00B5082D">
        <w:rPr>
          <w:rFonts w:ascii="Arial" w:eastAsia="MinionPro-Bold" w:hAnsi="Arial" w:cs="Arial"/>
          <w:sz w:val="24"/>
          <w:szCs w:val="24"/>
        </w:rPr>
        <w:t>I</w:t>
      </w:r>
      <w:r w:rsidRPr="00B5082D">
        <w:rPr>
          <w:rFonts w:ascii="Arial" w:eastAsia="MinionPro-Bold" w:hAnsi="Arial" w:cs="Arial"/>
          <w:sz w:val="24"/>
          <w:szCs w:val="24"/>
        </w:rPr>
        <w:t>ba v</w:t>
      </w:r>
      <w:r w:rsidR="00B04984" w:rsidRPr="00B5082D">
        <w:rPr>
          <w:rFonts w:ascii="Arial" w:eastAsia="MinionPro-Bold" w:hAnsi="Arial" w:cs="Arial"/>
          <w:sz w:val="24"/>
          <w:szCs w:val="24"/>
        </w:rPr>
        <w:t xml:space="preserve"> stredných odborných školách ich časť pedagógov považovala za formálne (7,3 %) a jeden učiteľ </w:t>
      </w:r>
      <w:r w:rsidR="0003312E" w:rsidRPr="00B5082D">
        <w:rPr>
          <w:rFonts w:ascii="Arial" w:eastAsia="MinionPro-Bold" w:hAnsi="Arial" w:cs="Arial"/>
          <w:sz w:val="24"/>
          <w:szCs w:val="24"/>
        </w:rPr>
        <w:t>v</w:t>
      </w:r>
      <w:r w:rsidR="00B04984" w:rsidRPr="00B5082D">
        <w:rPr>
          <w:rFonts w:ascii="Arial" w:eastAsia="MinionPro-Bold" w:hAnsi="Arial" w:cs="Arial"/>
          <w:sz w:val="24"/>
          <w:szCs w:val="24"/>
        </w:rPr>
        <w:t xml:space="preserve"> gymnáziách ich nepovaž</w:t>
      </w:r>
      <w:r w:rsidR="0003312E" w:rsidRPr="00B5082D">
        <w:rPr>
          <w:rFonts w:ascii="Arial" w:eastAsia="MinionPro-Bold" w:hAnsi="Arial" w:cs="Arial"/>
          <w:sz w:val="24"/>
          <w:szCs w:val="24"/>
        </w:rPr>
        <w:t>uje</w:t>
      </w:r>
      <w:r w:rsidR="00B04984" w:rsidRPr="00B5082D">
        <w:rPr>
          <w:rFonts w:ascii="Arial" w:eastAsia="MinionPro-Bold" w:hAnsi="Arial" w:cs="Arial"/>
          <w:sz w:val="24"/>
          <w:szCs w:val="24"/>
        </w:rPr>
        <w:t xml:space="preserve"> vôbec za prínosné. Najvyššia miera spokojnosti s efektívnosťou aktivít a súťaží sa zistila u pedagógov, ktorí pôsobia na škole 11-15, 21-25 a nad 25 rokov, </w:t>
      </w:r>
      <w:r w:rsidR="0003312E" w:rsidRPr="00B5082D">
        <w:rPr>
          <w:rFonts w:ascii="Arial" w:eastAsia="MinionPro-Bold" w:hAnsi="Arial" w:cs="Arial"/>
          <w:sz w:val="24"/>
          <w:szCs w:val="24"/>
        </w:rPr>
        <w:t>ktorí</w:t>
      </w:r>
      <w:r w:rsidR="00B04984" w:rsidRPr="00B5082D">
        <w:rPr>
          <w:rFonts w:ascii="Arial" w:eastAsia="MinionPro-Bold" w:hAnsi="Arial" w:cs="Arial"/>
          <w:sz w:val="24"/>
          <w:szCs w:val="24"/>
        </w:rPr>
        <w:t xml:space="preserve"> všetci hodnotili </w:t>
      </w:r>
      <w:r w:rsidR="0003312E" w:rsidRPr="00B5082D">
        <w:rPr>
          <w:rFonts w:ascii="Arial" w:eastAsia="MinionPro-Bold" w:hAnsi="Arial" w:cs="Arial"/>
          <w:sz w:val="24"/>
          <w:szCs w:val="24"/>
        </w:rPr>
        <w:t xml:space="preserve">aktivity pre žiakov za </w:t>
      </w:r>
      <w:r w:rsidR="00B04984" w:rsidRPr="00B5082D">
        <w:rPr>
          <w:rFonts w:ascii="Arial" w:eastAsia="MinionPro-Bold" w:hAnsi="Arial" w:cs="Arial"/>
          <w:sz w:val="24"/>
          <w:szCs w:val="24"/>
        </w:rPr>
        <w:t xml:space="preserve">pozitívne. Skôr formálny </w:t>
      </w:r>
      <w:r w:rsidR="00B04984" w:rsidRPr="00D407BA">
        <w:rPr>
          <w:rFonts w:ascii="Arial" w:eastAsia="MinionPro-Bold" w:hAnsi="Arial" w:cs="Arial"/>
          <w:sz w:val="24"/>
          <w:szCs w:val="24"/>
        </w:rPr>
        <w:t xml:space="preserve">charakter daných aktivít uviedla malá časť učiteľov s praxou do 5 rokov a 6-10 rokov. </w:t>
      </w:r>
    </w:p>
    <w:p w:rsidR="00B04984" w:rsidRPr="00D407BA" w:rsidRDefault="00B04984" w:rsidP="0003312E">
      <w:pPr>
        <w:spacing w:after="120"/>
        <w:jc w:val="both"/>
        <w:rPr>
          <w:rFonts w:ascii="Arial" w:eastAsia="MinionPro-Bold" w:hAnsi="Arial" w:cs="Arial"/>
          <w:sz w:val="24"/>
          <w:szCs w:val="24"/>
        </w:rPr>
      </w:pPr>
      <w:r w:rsidRPr="00D407BA">
        <w:rPr>
          <w:rFonts w:ascii="Arial" w:eastAsia="MinionPro-Bold" w:hAnsi="Arial" w:cs="Arial"/>
          <w:sz w:val="24"/>
          <w:szCs w:val="24"/>
        </w:rPr>
        <w:t xml:space="preserve">Kladne možno hodnotiť fakt, že až v polovici </w:t>
      </w:r>
      <w:r w:rsidRPr="00D407BA">
        <w:rPr>
          <w:rFonts w:ascii="Arial" w:eastAsia="MinionPro-Bold" w:hAnsi="Arial" w:cs="Arial"/>
          <w:b/>
          <w:sz w:val="24"/>
          <w:szCs w:val="24"/>
        </w:rPr>
        <w:t>krajov</w:t>
      </w:r>
      <w:r w:rsidRPr="00D407BA">
        <w:rPr>
          <w:rFonts w:ascii="Arial" w:eastAsia="MinionPro-Bold" w:hAnsi="Arial" w:cs="Arial"/>
          <w:sz w:val="24"/>
          <w:szCs w:val="24"/>
        </w:rPr>
        <w:t xml:space="preserve"> (Trnavský, Trenčiansky, Nitriansky a Košický) všetci </w:t>
      </w:r>
      <w:r w:rsidRPr="00D407BA">
        <w:rPr>
          <w:rFonts w:ascii="Arial" w:eastAsia="MinionPro-Bold" w:hAnsi="Arial" w:cs="Arial"/>
          <w:b/>
          <w:sz w:val="24"/>
          <w:szCs w:val="24"/>
        </w:rPr>
        <w:t xml:space="preserve">učitelia </w:t>
      </w:r>
      <w:r w:rsidRPr="00D407BA">
        <w:rPr>
          <w:rFonts w:ascii="Arial" w:eastAsia="MinionPro-Bold" w:hAnsi="Arial" w:cs="Arial"/>
          <w:sz w:val="24"/>
          <w:szCs w:val="24"/>
        </w:rPr>
        <w:t>považovali dané akcie za prínosné pre žiakov. V niektorých krajoch sa zaznamenali aj názory, že uvedené aktivity sú skôr formálne (Bratislavský, Žilinský a Prešovský). Názor, že dané akcie a podujatia nemajú žiaden prínos, prejavil iba jeden respondent v Banskobystrickom kraji.</w:t>
      </w:r>
    </w:p>
    <w:p w:rsidR="00B04984" w:rsidRPr="0003312E" w:rsidRDefault="00364FE9" w:rsidP="0003312E">
      <w:pPr>
        <w:spacing w:after="120"/>
        <w:jc w:val="both"/>
        <w:rPr>
          <w:rFonts w:ascii="Arial" w:eastAsia="MinionPro-Bold" w:hAnsi="Arial" w:cs="Arial"/>
          <w:color w:val="FF0000"/>
          <w:sz w:val="24"/>
          <w:szCs w:val="24"/>
        </w:rPr>
      </w:pPr>
      <w:r w:rsidRPr="00D407BA">
        <w:rPr>
          <w:rFonts w:ascii="Arial" w:eastAsia="MinionPro-Bold" w:hAnsi="Arial" w:cs="Arial"/>
          <w:sz w:val="24"/>
          <w:szCs w:val="24"/>
        </w:rPr>
        <w:t>V</w:t>
      </w:r>
      <w:r w:rsidR="00B04984" w:rsidRPr="00D407BA">
        <w:rPr>
          <w:rFonts w:ascii="Arial" w:eastAsia="MinionPro-Bold" w:hAnsi="Arial" w:cs="Arial"/>
          <w:sz w:val="24"/>
          <w:szCs w:val="24"/>
        </w:rPr>
        <w:t xml:space="preserve"> stredných odborných školách všetci </w:t>
      </w:r>
      <w:r w:rsidR="00B04984" w:rsidRPr="00D407BA">
        <w:rPr>
          <w:rFonts w:ascii="Arial" w:eastAsia="MinionPro-Bold" w:hAnsi="Arial" w:cs="Arial"/>
          <w:b/>
          <w:sz w:val="24"/>
          <w:szCs w:val="24"/>
        </w:rPr>
        <w:t>riaditelia</w:t>
      </w:r>
      <w:r w:rsidR="00B04984" w:rsidRPr="00D407BA">
        <w:rPr>
          <w:rFonts w:ascii="Arial" w:eastAsia="MinionPro-Bold" w:hAnsi="Arial" w:cs="Arial"/>
          <w:sz w:val="24"/>
          <w:szCs w:val="24"/>
        </w:rPr>
        <w:t xml:space="preserve"> hodnotili dané a</w:t>
      </w:r>
      <w:r w:rsidRPr="00D407BA">
        <w:rPr>
          <w:rFonts w:ascii="Arial" w:eastAsia="MinionPro-Bold" w:hAnsi="Arial" w:cs="Arial"/>
          <w:sz w:val="24"/>
          <w:szCs w:val="24"/>
        </w:rPr>
        <w:t>ktivity a súťaže za prínosné, v</w:t>
      </w:r>
      <w:r w:rsidR="00B04984" w:rsidRPr="00D407BA">
        <w:rPr>
          <w:rFonts w:ascii="Arial" w:eastAsia="MinionPro-Bold" w:hAnsi="Arial" w:cs="Arial"/>
          <w:sz w:val="24"/>
          <w:szCs w:val="24"/>
        </w:rPr>
        <w:t xml:space="preserve"> gymnáziách 2,7</w:t>
      </w:r>
      <w:r w:rsidR="00BF799C" w:rsidRPr="00D407BA">
        <w:rPr>
          <w:rFonts w:ascii="Arial" w:eastAsia="MinionPro-Bold" w:hAnsi="Arial" w:cs="Arial"/>
          <w:sz w:val="24"/>
          <w:szCs w:val="24"/>
        </w:rPr>
        <w:t xml:space="preserve"> </w:t>
      </w:r>
      <w:r w:rsidR="00B04984" w:rsidRPr="00D407BA">
        <w:rPr>
          <w:rFonts w:ascii="Arial" w:eastAsia="MinionPro-Bold" w:hAnsi="Arial" w:cs="Arial"/>
          <w:sz w:val="24"/>
          <w:szCs w:val="24"/>
        </w:rPr>
        <w:t xml:space="preserve">% opýtaných ich považovalo skôr za formálne. Vo vzťahu </w:t>
      </w:r>
      <w:r w:rsidR="00B04984" w:rsidRPr="00D407BA">
        <w:rPr>
          <w:rFonts w:ascii="Arial" w:eastAsia="MinionPro-Bold" w:hAnsi="Arial" w:cs="Arial"/>
          <w:b/>
          <w:sz w:val="24"/>
          <w:szCs w:val="24"/>
        </w:rPr>
        <w:t>k počtu rokov vo funkcii</w:t>
      </w:r>
      <w:r w:rsidR="00B04984" w:rsidRPr="00D407BA">
        <w:rPr>
          <w:rFonts w:ascii="Arial" w:eastAsia="MinionPro-Bold" w:hAnsi="Arial" w:cs="Arial"/>
          <w:sz w:val="24"/>
          <w:szCs w:val="24"/>
        </w:rPr>
        <w:t xml:space="preserve"> riaditeľa vyplynulo, že všetci respondenti bez rozdielu počtu rokov vo funkcii hodnotili aktivity a súťaže pozitívne okrem kategórie riaditeľov vo funkcii 21-25 rokov, z ktorých malá časť pripustila, že sú skôr formálne. Vo všetkých </w:t>
      </w:r>
      <w:r w:rsidR="00B04984" w:rsidRPr="00D407BA">
        <w:rPr>
          <w:rFonts w:ascii="Arial" w:eastAsia="MinionPro-Bold" w:hAnsi="Arial" w:cs="Arial"/>
          <w:b/>
          <w:sz w:val="24"/>
          <w:szCs w:val="24"/>
        </w:rPr>
        <w:t xml:space="preserve">krajoch </w:t>
      </w:r>
      <w:r w:rsidR="00B04984" w:rsidRPr="00D407BA">
        <w:rPr>
          <w:rFonts w:ascii="Arial" w:eastAsia="MinionPro-Bold" w:hAnsi="Arial" w:cs="Arial"/>
          <w:sz w:val="24"/>
          <w:szCs w:val="24"/>
        </w:rPr>
        <w:t>boli dané aktivity a súťaže považované za prínosné okrem Prešovského kraja</w:t>
      </w:r>
      <w:r w:rsidR="00B04984" w:rsidRPr="00B5082D">
        <w:rPr>
          <w:rFonts w:ascii="Arial" w:eastAsia="MinionPro-Bold" w:hAnsi="Arial" w:cs="Arial"/>
          <w:sz w:val="24"/>
          <w:szCs w:val="24"/>
        </w:rPr>
        <w:t>, kde malá časť riaditeľov ich hodnotil</w:t>
      </w:r>
      <w:r w:rsidR="0003312E" w:rsidRPr="00B5082D">
        <w:rPr>
          <w:rFonts w:ascii="Arial" w:eastAsia="MinionPro-Bold" w:hAnsi="Arial" w:cs="Arial"/>
          <w:sz w:val="24"/>
          <w:szCs w:val="24"/>
        </w:rPr>
        <w:t>a</w:t>
      </w:r>
      <w:r w:rsidR="00B04984" w:rsidRPr="00B5082D">
        <w:rPr>
          <w:rFonts w:ascii="Arial" w:eastAsia="MinionPro-Bold" w:hAnsi="Arial" w:cs="Arial"/>
          <w:sz w:val="24"/>
          <w:szCs w:val="24"/>
        </w:rPr>
        <w:t xml:space="preserve"> ako formálne.</w:t>
      </w:r>
      <w:r w:rsidR="00B04984" w:rsidRPr="00B5082D">
        <w:rPr>
          <w:rFonts w:ascii="Arial" w:eastAsia="MinionPro-Bold" w:hAnsi="Arial" w:cs="Arial"/>
          <w:b/>
          <w:sz w:val="24"/>
          <w:szCs w:val="24"/>
        </w:rPr>
        <w:t xml:space="preserve"> </w:t>
      </w:r>
      <w:r w:rsidR="00B04984" w:rsidRPr="00B5082D">
        <w:rPr>
          <w:rFonts w:ascii="Arial" w:eastAsia="MinionPro-Bold" w:hAnsi="Arial" w:cs="Arial"/>
          <w:sz w:val="24"/>
          <w:szCs w:val="24"/>
        </w:rPr>
        <w:t xml:space="preserve"> </w:t>
      </w:r>
    </w:p>
    <w:p w:rsidR="00B04984" w:rsidRPr="00D407BA" w:rsidRDefault="00B04984" w:rsidP="0003312E">
      <w:pPr>
        <w:spacing w:after="120"/>
        <w:jc w:val="both"/>
        <w:rPr>
          <w:rFonts w:ascii="Arial" w:hAnsi="Arial" w:cs="Arial"/>
          <w:color w:val="FF0000"/>
          <w:sz w:val="24"/>
          <w:szCs w:val="24"/>
        </w:rPr>
      </w:pPr>
      <w:r w:rsidRPr="00D407BA">
        <w:rPr>
          <w:rFonts w:ascii="Arial" w:hAnsi="Arial" w:cs="Arial"/>
          <w:sz w:val="24"/>
          <w:szCs w:val="24"/>
        </w:rPr>
        <w:lastRenderedPageBreak/>
        <w:t>V</w:t>
      </w:r>
      <w:r w:rsidR="00BF799C" w:rsidRPr="00D407BA">
        <w:rPr>
          <w:rFonts w:ascii="Arial" w:hAnsi="Arial" w:cs="Arial"/>
          <w:sz w:val="24"/>
          <w:szCs w:val="24"/>
        </w:rPr>
        <w:t xml:space="preserve"> prípade názorov </w:t>
      </w:r>
      <w:r w:rsidR="00BF799C" w:rsidRPr="00D407BA">
        <w:rPr>
          <w:rFonts w:ascii="Arial" w:hAnsi="Arial" w:cs="Arial"/>
          <w:b/>
          <w:sz w:val="24"/>
          <w:szCs w:val="24"/>
        </w:rPr>
        <w:t>stredoškolákov</w:t>
      </w:r>
      <w:r w:rsidR="00BF799C" w:rsidRPr="00D407BA">
        <w:rPr>
          <w:rFonts w:ascii="Arial" w:hAnsi="Arial" w:cs="Arial"/>
          <w:sz w:val="24"/>
          <w:szCs w:val="24"/>
        </w:rPr>
        <w:t xml:space="preserve"> v</w:t>
      </w:r>
      <w:r w:rsidRPr="00D407BA">
        <w:rPr>
          <w:rFonts w:ascii="Arial" w:hAnsi="Arial" w:cs="Arial"/>
          <w:sz w:val="24"/>
          <w:szCs w:val="24"/>
        </w:rPr>
        <w:t xml:space="preserve">o vzťahu </w:t>
      </w:r>
      <w:r w:rsidRPr="00D407BA">
        <w:rPr>
          <w:rFonts w:ascii="Arial" w:hAnsi="Arial" w:cs="Arial"/>
          <w:b/>
          <w:sz w:val="24"/>
          <w:szCs w:val="24"/>
        </w:rPr>
        <w:t>k pohlaviu</w:t>
      </w:r>
      <w:r w:rsidRPr="00D407BA">
        <w:rPr>
          <w:rFonts w:ascii="Arial" w:hAnsi="Arial" w:cs="Arial"/>
          <w:sz w:val="24"/>
          <w:szCs w:val="24"/>
        </w:rPr>
        <w:t xml:space="preserve"> sa zistilo, že pozitívne vnímanie akcií a podujatí z oblasti </w:t>
      </w:r>
      <w:r w:rsidR="00BF799C" w:rsidRPr="00D407BA">
        <w:rPr>
          <w:rFonts w:ascii="Arial" w:hAnsi="Arial" w:cs="Arial"/>
          <w:sz w:val="24"/>
          <w:szCs w:val="24"/>
        </w:rPr>
        <w:t>ĽP</w:t>
      </w:r>
      <w:r w:rsidRPr="00D407BA">
        <w:rPr>
          <w:rFonts w:ascii="Arial" w:hAnsi="Arial" w:cs="Arial"/>
          <w:sz w:val="24"/>
          <w:szCs w:val="24"/>
        </w:rPr>
        <w:t xml:space="preserve"> organiz</w:t>
      </w:r>
      <w:r w:rsidR="00BF799C" w:rsidRPr="00D407BA">
        <w:rPr>
          <w:rFonts w:ascii="Arial" w:hAnsi="Arial" w:cs="Arial"/>
          <w:sz w:val="24"/>
          <w:szCs w:val="24"/>
        </w:rPr>
        <w:t>ovaných školou vyjadrovali častejšie</w:t>
      </w:r>
      <w:r w:rsidRPr="00D407BA">
        <w:rPr>
          <w:rFonts w:ascii="Arial" w:hAnsi="Arial" w:cs="Arial"/>
          <w:sz w:val="24"/>
          <w:szCs w:val="24"/>
        </w:rPr>
        <w:t xml:space="preserve">  dievčatá, </w:t>
      </w:r>
      <w:r w:rsidR="00BF799C" w:rsidRPr="00D407BA">
        <w:rPr>
          <w:rFonts w:ascii="Arial" w:hAnsi="Arial" w:cs="Arial"/>
          <w:sz w:val="24"/>
          <w:szCs w:val="24"/>
        </w:rPr>
        <w:t>(</w:t>
      </w:r>
      <w:r w:rsidRPr="00D407BA">
        <w:rPr>
          <w:rFonts w:ascii="Arial" w:hAnsi="Arial" w:cs="Arial"/>
          <w:sz w:val="24"/>
          <w:szCs w:val="24"/>
        </w:rPr>
        <w:t>74,6</w:t>
      </w:r>
      <w:r w:rsidR="00BF799C" w:rsidRPr="00D407BA">
        <w:rPr>
          <w:rFonts w:ascii="Arial" w:hAnsi="Arial" w:cs="Arial"/>
          <w:sz w:val="24"/>
          <w:szCs w:val="24"/>
        </w:rPr>
        <w:t xml:space="preserve"> </w:t>
      </w:r>
      <w:r w:rsidRPr="00D407BA">
        <w:rPr>
          <w:rFonts w:ascii="Arial" w:hAnsi="Arial" w:cs="Arial"/>
          <w:sz w:val="24"/>
          <w:szCs w:val="24"/>
        </w:rPr>
        <w:t>%</w:t>
      </w:r>
      <w:r w:rsidR="00BF799C" w:rsidRPr="00D407BA">
        <w:rPr>
          <w:rFonts w:ascii="Arial" w:hAnsi="Arial" w:cs="Arial"/>
          <w:sz w:val="24"/>
          <w:szCs w:val="24"/>
        </w:rPr>
        <w:t>; CH:</w:t>
      </w:r>
      <w:r w:rsidRPr="00D407BA">
        <w:rPr>
          <w:rFonts w:ascii="Arial" w:hAnsi="Arial" w:cs="Arial"/>
          <w:sz w:val="24"/>
          <w:szCs w:val="24"/>
        </w:rPr>
        <w:t xml:space="preserve"> 62,0</w:t>
      </w:r>
      <w:r w:rsidR="00BF799C" w:rsidRPr="00D407BA">
        <w:rPr>
          <w:rFonts w:ascii="Arial" w:hAnsi="Arial" w:cs="Arial"/>
          <w:sz w:val="24"/>
          <w:szCs w:val="24"/>
        </w:rPr>
        <w:t xml:space="preserve"> </w:t>
      </w:r>
      <w:r w:rsidRPr="00D407BA">
        <w:rPr>
          <w:rFonts w:ascii="Arial" w:hAnsi="Arial" w:cs="Arial"/>
          <w:sz w:val="24"/>
          <w:szCs w:val="24"/>
        </w:rPr>
        <w:t>%</w:t>
      </w:r>
      <w:r w:rsidR="00BF799C" w:rsidRPr="00D407BA">
        <w:rPr>
          <w:rFonts w:ascii="Arial" w:hAnsi="Arial" w:cs="Arial"/>
          <w:sz w:val="24"/>
          <w:szCs w:val="24"/>
        </w:rPr>
        <w:t>).</w:t>
      </w:r>
      <w:r w:rsidRPr="00D407BA">
        <w:rPr>
          <w:rFonts w:ascii="Arial" w:hAnsi="Arial" w:cs="Arial"/>
          <w:sz w:val="24"/>
          <w:szCs w:val="24"/>
        </w:rPr>
        <w:t xml:space="preserve"> Na ich formálnosť (CH</w:t>
      </w:r>
      <w:r w:rsidR="00BF799C" w:rsidRPr="00D407BA">
        <w:rPr>
          <w:rFonts w:ascii="Arial" w:hAnsi="Arial" w:cs="Arial"/>
          <w:sz w:val="24"/>
          <w:szCs w:val="24"/>
        </w:rPr>
        <w:t>:</w:t>
      </w:r>
      <w:r w:rsidRPr="00D407BA">
        <w:rPr>
          <w:rFonts w:ascii="Arial" w:hAnsi="Arial" w:cs="Arial"/>
          <w:sz w:val="24"/>
          <w:szCs w:val="24"/>
        </w:rPr>
        <w:t xml:space="preserve"> 22,1</w:t>
      </w:r>
      <w:r w:rsidR="00BF799C" w:rsidRPr="00D407BA">
        <w:rPr>
          <w:rFonts w:ascii="Arial" w:hAnsi="Arial" w:cs="Arial"/>
          <w:sz w:val="24"/>
          <w:szCs w:val="24"/>
        </w:rPr>
        <w:t xml:space="preserve"> </w:t>
      </w:r>
      <w:r w:rsidRPr="00D407BA">
        <w:rPr>
          <w:rFonts w:ascii="Arial" w:hAnsi="Arial" w:cs="Arial"/>
          <w:sz w:val="24"/>
          <w:szCs w:val="24"/>
        </w:rPr>
        <w:t>%; D</w:t>
      </w:r>
      <w:r w:rsidR="00BF799C" w:rsidRPr="00D407BA">
        <w:rPr>
          <w:rFonts w:ascii="Arial" w:hAnsi="Arial" w:cs="Arial"/>
          <w:sz w:val="24"/>
          <w:szCs w:val="24"/>
        </w:rPr>
        <w:t>:</w:t>
      </w:r>
      <w:r w:rsidRPr="00D407BA">
        <w:rPr>
          <w:rFonts w:ascii="Arial" w:hAnsi="Arial" w:cs="Arial"/>
          <w:sz w:val="24"/>
          <w:szCs w:val="24"/>
        </w:rPr>
        <w:t xml:space="preserve"> 15</w:t>
      </w:r>
      <w:r w:rsidR="00BF799C" w:rsidRPr="00D407BA">
        <w:rPr>
          <w:rFonts w:ascii="Arial" w:hAnsi="Arial" w:cs="Arial"/>
          <w:sz w:val="24"/>
          <w:szCs w:val="24"/>
        </w:rPr>
        <w:t xml:space="preserve"> </w:t>
      </w:r>
      <w:r w:rsidRPr="00D407BA">
        <w:rPr>
          <w:rFonts w:ascii="Arial" w:hAnsi="Arial" w:cs="Arial"/>
          <w:sz w:val="24"/>
          <w:szCs w:val="24"/>
        </w:rPr>
        <w:t>%), ale aj názor, že z ich organizovania nie je žiaden prínos (CH</w:t>
      </w:r>
      <w:r w:rsidR="00BF799C" w:rsidRPr="00D407BA">
        <w:rPr>
          <w:rFonts w:ascii="Arial" w:hAnsi="Arial" w:cs="Arial"/>
          <w:sz w:val="24"/>
          <w:szCs w:val="24"/>
        </w:rPr>
        <w:t>:</w:t>
      </w:r>
      <w:r w:rsidRPr="00D407BA">
        <w:rPr>
          <w:rFonts w:ascii="Arial" w:hAnsi="Arial" w:cs="Arial"/>
          <w:sz w:val="24"/>
          <w:szCs w:val="24"/>
        </w:rPr>
        <w:t xml:space="preserve"> 2,5</w:t>
      </w:r>
      <w:r w:rsidR="00BF799C" w:rsidRPr="00D407BA">
        <w:rPr>
          <w:rFonts w:ascii="Arial" w:hAnsi="Arial" w:cs="Arial"/>
          <w:sz w:val="24"/>
          <w:szCs w:val="24"/>
        </w:rPr>
        <w:t xml:space="preserve"> </w:t>
      </w:r>
      <w:r w:rsidRPr="00D407BA">
        <w:rPr>
          <w:rFonts w:ascii="Arial" w:hAnsi="Arial" w:cs="Arial"/>
          <w:sz w:val="24"/>
          <w:szCs w:val="24"/>
        </w:rPr>
        <w:t>%; D</w:t>
      </w:r>
      <w:r w:rsidR="00BF799C" w:rsidRPr="00D407BA">
        <w:rPr>
          <w:rFonts w:ascii="Arial" w:hAnsi="Arial" w:cs="Arial"/>
          <w:sz w:val="24"/>
          <w:szCs w:val="24"/>
        </w:rPr>
        <w:t xml:space="preserve">: </w:t>
      </w:r>
      <w:r w:rsidRPr="00D407BA">
        <w:rPr>
          <w:rFonts w:ascii="Arial" w:hAnsi="Arial" w:cs="Arial"/>
          <w:sz w:val="24"/>
          <w:szCs w:val="24"/>
        </w:rPr>
        <w:t>1,7</w:t>
      </w:r>
      <w:r w:rsidR="00BF799C" w:rsidRPr="00D407BA">
        <w:rPr>
          <w:rFonts w:ascii="Arial" w:hAnsi="Arial" w:cs="Arial"/>
          <w:sz w:val="24"/>
          <w:szCs w:val="24"/>
        </w:rPr>
        <w:t xml:space="preserve"> </w:t>
      </w:r>
      <w:r w:rsidRPr="00D407BA">
        <w:rPr>
          <w:rFonts w:ascii="Arial" w:hAnsi="Arial" w:cs="Arial"/>
          <w:sz w:val="24"/>
          <w:szCs w:val="24"/>
        </w:rPr>
        <w:t>%) zas poukazovali vo väčšej miere chlapci. A v neposlednom rade boli to opäť chlapci, ktorí sa častejšie nevedeli alebo nechceli k problému vyjadriť.</w:t>
      </w:r>
      <w:r w:rsidRPr="00D407BA">
        <w:rPr>
          <w:rFonts w:ascii="Arial" w:hAnsi="Arial" w:cs="Arial"/>
          <w:color w:val="FF0000"/>
          <w:sz w:val="24"/>
          <w:szCs w:val="24"/>
        </w:rPr>
        <w:t xml:space="preserve"> </w:t>
      </w:r>
    </w:p>
    <w:p w:rsidR="00B04984" w:rsidRPr="00D407BA" w:rsidRDefault="00B04984" w:rsidP="0003312E">
      <w:pPr>
        <w:spacing w:after="120"/>
        <w:jc w:val="both"/>
        <w:rPr>
          <w:rFonts w:ascii="Arial" w:hAnsi="Arial" w:cs="Arial"/>
          <w:i/>
          <w:sz w:val="24"/>
          <w:szCs w:val="24"/>
        </w:rPr>
      </w:pPr>
      <w:r w:rsidRPr="00D407BA">
        <w:rPr>
          <w:rFonts w:ascii="Arial" w:hAnsi="Arial" w:cs="Arial"/>
          <w:sz w:val="24"/>
          <w:szCs w:val="24"/>
        </w:rPr>
        <w:t xml:space="preserve">Rozdiely vo vzťahu </w:t>
      </w:r>
      <w:r w:rsidRPr="00D407BA">
        <w:rPr>
          <w:rFonts w:ascii="Arial" w:hAnsi="Arial" w:cs="Arial"/>
          <w:b/>
          <w:sz w:val="24"/>
          <w:szCs w:val="24"/>
        </w:rPr>
        <w:t>k ročníku</w:t>
      </w:r>
      <w:r w:rsidRPr="00D407BA">
        <w:rPr>
          <w:rFonts w:ascii="Arial" w:hAnsi="Arial" w:cs="Arial"/>
          <w:sz w:val="24"/>
          <w:szCs w:val="24"/>
        </w:rPr>
        <w:t xml:space="preserve"> poukázali na skutočnosť, že </w:t>
      </w:r>
      <w:r w:rsidR="00BF799C" w:rsidRPr="00D407BA">
        <w:rPr>
          <w:rFonts w:ascii="Arial" w:hAnsi="Arial" w:cs="Arial"/>
          <w:sz w:val="24"/>
          <w:szCs w:val="24"/>
        </w:rPr>
        <w:t>kladné</w:t>
      </w:r>
      <w:r w:rsidRPr="00D407BA">
        <w:rPr>
          <w:rFonts w:ascii="Arial" w:hAnsi="Arial" w:cs="Arial"/>
          <w:sz w:val="24"/>
          <w:szCs w:val="24"/>
        </w:rPr>
        <w:t xml:space="preserve"> vnímanie akcií a podujatí z oblasti </w:t>
      </w:r>
      <w:r w:rsidR="00BF799C" w:rsidRPr="00D407BA">
        <w:rPr>
          <w:rFonts w:ascii="Arial" w:hAnsi="Arial" w:cs="Arial"/>
          <w:sz w:val="24"/>
          <w:szCs w:val="24"/>
        </w:rPr>
        <w:t xml:space="preserve">ĽP </w:t>
      </w:r>
      <w:r w:rsidRPr="00D407BA">
        <w:rPr>
          <w:rFonts w:ascii="Arial" w:hAnsi="Arial" w:cs="Arial"/>
          <w:sz w:val="24"/>
          <w:szCs w:val="24"/>
        </w:rPr>
        <w:t xml:space="preserve">sa v najvyššej miere </w:t>
      </w:r>
      <w:r w:rsidR="00BF799C" w:rsidRPr="00D407BA">
        <w:rPr>
          <w:rFonts w:ascii="Arial" w:hAnsi="Arial" w:cs="Arial"/>
          <w:sz w:val="24"/>
          <w:szCs w:val="24"/>
        </w:rPr>
        <w:t>vyskytuje</w:t>
      </w:r>
      <w:r w:rsidRPr="00D407BA">
        <w:rPr>
          <w:rFonts w:ascii="Arial" w:hAnsi="Arial" w:cs="Arial"/>
          <w:sz w:val="24"/>
          <w:szCs w:val="24"/>
        </w:rPr>
        <w:t xml:space="preserve"> u druhákov (72,7</w:t>
      </w:r>
      <w:r w:rsidR="00BF799C" w:rsidRPr="00D407BA">
        <w:rPr>
          <w:rFonts w:ascii="Arial" w:hAnsi="Arial" w:cs="Arial"/>
          <w:sz w:val="24"/>
          <w:szCs w:val="24"/>
        </w:rPr>
        <w:t xml:space="preserve"> </w:t>
      </w:r>
      <w:r w:rsidRPr="00D407BA">
        <w:rPr>
          <w:rFonts w:ascii="Arial" w:hAnsi="Arial" w:cs="Arial"/>
          <w:sz w:val="24"/>
          <w:szCs w:val="24"/>
        </w:rPr>
        <w:t>%) a štvrtákov (72,3</w:t>
      </w:r>
      <w:r w:rsidR="00BF799C" w:rsidRPr="00D407BA">
        <w:rPr>
          <w:rFonts w:ascii="Arial" w:hAnsi="Arial" w:cs="Arial"/>
          <w:sz w:val="24"/>
          <w:szCs w:val="24"/>
        </w:rPr>
        <w:t xml:space="preserve"> </w:t>
      </w:r>
      <w:r w:rsidRPr="00D407BA">
        <w:rPr>
          <w:rFonts w:ascii="Arial" w:hAnsi="Arial" w:cs="Arial"/>
          <w:sz w:val="24"/>
          <w:szCs w:val="24"/>
        </w:rPr>
        <w:t>%). Druháci (19,3</w:t>
      </w:r>
      <w:r w:rsidR="00BF799C" w:rsidRPr="00D407BA">
        <w:rPr>
          <w:rFonts w:ascii="Arial" w:hAnsi="Arial" w:cs="Arial"/>
          <w:sz w:val="24"/>
          <w:szCs w:val="24"/>
        </w:rPr>
        <w:t xml:space="preserve"> </w:t>
      </w:r>
      <w:r w:rsidRPr="00D407BA">
        <w:rPr>
          <w:rFonts w:ascii="Arial" w:hAnsi="Arial" w:cs="Arial"/>
          <w:sz w:val="24"/>
          <w:szCs w:val="24"/>
        </w:rPr>
        <w:t>%) a tretiaci (22</w:t>
      </w:r>
      <w:r w:rsidR="00BF799C" w:rsidRPr="00D407BA">
        <w:rPr>
          <w:rFonts w:ascii="Arial" w:hAnsi="Arial" w:cs="Arial"/>
          <w:sz w:val="24"/>
          <w:szCs w:val="24"/>
        </w:rPr>
        <w:t xml:space="preserve"> </w:t>
      </w:r>
      <w:r w:rsidRPr="00D407BA">
        <w:rPr>
          <w:rFonts w:ascii="Arial" w:hAnsi="Arial" w:cs="Arial"/>
          <w:sz w:val="24"/>
          <w:szCs w:val="24"/>
        </w:rPr>
        <w:t>%) častejšie poukazovali na formálnosť týchto aktivít. Najkritickejší boli prváci (15,6</w:t>
      </w:r>
      <w:r w:rsidR="00BF799C" w:rsidRPr="00D407BA">
        <w:rPr>
          <w:rFonts w:ascii="Arial" w:hAnsi="Arial" w:cs="Arial"/>
          <w:sz w:val="24"/>
          <w:szCs w:val="24"/>
        </w:rPr>
        <w:t xml:space="preserve"> </w:t>
      </w:r>
      <w:r w:rsidRPr="00D407BA">
        <w:rPr>
          <w:rFonts w:ascii="Arial" w:hAnsi="Arial" w:cs="Arial"/>
          <w:sz w:val="24"/>
          <w:szCs w:val="24"/>
        </w:rPr>
        <w:t>%), ktorí najčastejšie uvádzali možnosť, že organizovaním takýchto akcií nevidia žiaden prínos, v ostatných ročníkoch sa tento názor vyskytoval v minimálnej miere</w:t>
      </w:r>
      <w:r w:rsidR="0003312E">
        <w:rPr>
          <w:rFonts w:ascii="Arial" w:hAnsi="Arial" w:cs="Arial"/>
          <w:sz w:val="24"/>
          <w:szCs w:val="24"/>
        </w:rPr>
        <w:t>.</w:t>
      </w:r>
      <w:r w:rsidRPr="00D407BA">
        <w:rPr>
          <w:rFonts w:ascii="Arial" w:hAnsi="Arial" w:cs="Arial"/>
          <w:sz w:val="24"/>
          <w:szCs w:val="24"/>
        </w:rPr>
        <w:t xml:space="preserve"> Nie je prekvapením, že sú to opäť prváci, ktorí sa k danej otázke najčastejšie nevedeli vyjadriť (15,6</w:t>
      </w:r>
      <w:r w:rsidR="00BF799C" w:rsidRPr="00D407BA">
        <w:rPr>
          <w:rFonts w:ascii="Arial" w:hAnsi="Arial" w:cs="Arial"/>
          <w:sz w:val="24"/>
          <w:szCs w:val="24"/>
        </w:rPr>
        <w:t xml:space="preserve"> </w:t>
      </w:r>
      <w:r w:rsidRPr="00D407BA">
        <w:rPr>
          <w:rFonts w:ascii="Arial" w:hAnsi="Arial" w:cs="Arial"/>
          <w:sz w:val="24"/>
          <w:szCs w:val="24"/>
        </w:rPr>
        <w:t>%), možno predpokladať, že s uvedenými podujatiami školy majú ešte málo skúseností.</w:t>
      </w:r>
      <w:r w:rsidRPr="00D407BA">
        <w:rPr>
          <w:rFonts w:ascii="Arial" w:hAnsi="Arial" w:cs="Arial"/>
          <w:color w:val="FF0000"/>
          <w:sz w:val="24"/>
          <w:szCs w:val="24"/>
        </w:rPr>
        <w:t xml:space="preserve"> </w:t>
      </w:r>
    </w:p>
    <w:p w:rsidR="00B04984" w:rsidRPr="00D407BA" w:rsidRDefault="00B04984" w:rsidP="00B04984">
      <w:pPr>
        <w:jc w:val="both"/>
        <w:rPr>
          <w:rFonts w:ascii="Arial" w:hAnsi="Arial" w:cs="Arial"/>
          <w:sz w:val="24"/>
          <w:szCs w:val="24"/>
        </w:rPr>
      </w:pPr>
      <w:r w:rsidRPr="00D407BA">
        <w:rPr>
          <w:rFonts w:ascii="Arial" w:hAnsi="Arial" w:cs="Arial"/>
          <w:sz w:val="24"/>
          <w:szCs w:val="24"/>
        </w:rPr>
        <w:t>Na základe porovnania dát podľa </w:t>
      </w:r>
      <w:r w:rsidRPr="00D407BA">
        <w:rPr>
          <w:rFonts w:ascii="Arial" w:hAnsi="Arial" w:cs="Arial"/>
          <w:b/>
          <w:sz w:val="24"/>
          <w:szCs w:val="24"/>
        </w:rPr>
        <w:t>typu navštevovanej strednej školy</w:t>
      </w:r>
      <w:r w:rsidRPr="00D407BA">
        <w:rPr>
          <w:rFonts w:ascii="Arial" w:hAnsi="Arial" w:cs="Arial"/>
          <w:sz w:val="24"/>
          <w:szCs w:val="24"/>
        </w:rPr>
        <w:t xml:space="preserve"> možno konštatovať, že skeptickejší sú vo svojich odpovediach </w:t>
      </w:r>
      <w:r w:rsidRPr="00D407BA">
        <w:rPr>
          <w:rFonts w:ascii="Arial" w:hAnsi="Arial" w:cs="Arial"/>
          <w:b/>
          <w:sz w:val="24"/>
          <w:szCs w:val="24"/>
        </w:rPr>
        <w:t>žiaci</w:t>
      </w:r>
      <w:r w:rsidRPr="00D407BA">
        <w:rPr>
          <w:rFonts w:ascii="Arial" w:hAnsi="Arial" w:cs="Arial"/>
          <w:sz w:val="24"/>
          <w:szCs w:val="24"/>
        </w:rPr>
        <w:t xml:space="preserve"> stredných odborných škôl, pretože jednoznačný prínos v organizovaných akciách k problematike </w:t>
      </w:r>
      <w:r w:rsidR="00BF799C" w:rsidRPr="00D407BA">
        <w:rPr>
          <w:rFonts w:ascii="Arial" w:hAnsi="Arial" w:cs="Arial"/>
          <w:sz w:val="24"/>
          <w:szCs w:val="24"/>
        </w:rPr>
        <w:t>ĽP</w:t>
      </w:r>
      <w:r w:rsidRPr="00D407BA">
        <w:rPr>
          <w:rFonts w:ascii="Arial" w:hAnsi="Arial" w:cs="Arial"/>
          <w:sz w:val="24"/>
          <w:szCs w:val="24"/>
        </w:rPr>
        <w:t xml:space="preserve"> vidí až 72,8</w:t>
      </w:r>
      <w:r w:rsidR="00BF799C" w:rsidRPr="00D407BA">
        <w:rPr>
          <w:rFonts w:ascii="Arial" w:hAnsi="Arial" w:cs="Arial"/>
          <w:sz w:val="24"/>
          <w:szCs w:val="24"/>
        </w:rPr>
        <w:t xml:space="preserve"> </w:t>
      </w:r>
      <w:r w:rsidRPr="00D407BA">
        <w:rPr>
          <w:rFonts w:ascii="Arial" w:hAnsi="Arial" w:cs="Arial"/>
          <w:sz w:val="24"/>
          <w:szCs w:val="24"/>
        </w:rPr>
        <w:t>% gymnazistov a 66,5</w:t>
      </w:r>
      <w:r w:rsidR="00BF799C" w:rsidRPr="00D407BA">
        <w:rPr>
          <w:rFonts w:ascii="Arial" w:hAnsi="Arial" w:cs="Arial"/>
          <w:sz w:val="24"/>
          <w:szCs w:val="24"/>
        </w:rPr>
        <w:t xml:space="preserve"> </w:t>
      </w:r>
      <w:r w:rsidRPr="00D407BA">
        <w:rPr>
          <w:rFonts w:ascii="Arial" w:hAnsi="Arial" w:cs="Arial"/>
          <w:sz w:val="24"/>
          <w:szCs w:val="24"/>
        </w:rPr>
        <w:t>% žiakov stredných odborných škôl, súčasne v 18,7</w:t>
      </w:r>
      <w:r w:rsidR="00BF799C" w:rsidRPr="00D407BA">
        <w:rPr>
          <w:rFonts w:ascii="Arial" w:hAnsi="Arial" w:cs="Arial"/>
          <w:sz w:val="24"/>
          <w:szCs w:val="24"/>
        </w:rPr>
        <w:t xml:space="preserve"> </w:t>
      </w:r>
      <w:r w:rsidRPr="00D407BA">
        <w:rPr>
          <w:rFonts w:ascii="Arial" w:hAnsi="Arial" w:cs="Arial"/>
          <w:sz w:val="24"/>
          <w:szCs w:val="24"/>
        </w:rPr>
        <w:t>% poukazujú na ich formálnosť (G</w:t>
      </w:r>
      <w:r w:rsidR="00BF799C" w:rsidRPr="00D407BA">
        <w:rPr>
          <w:rFonts w:ascii="Arial" w:hAnsi="Arial" w:cs="Arial"/>
          <w:sz w:val="24"/>
          <w:szCs w:val="24"/>
        </w:rPr>
        <w:t>:</w:t>
      </w:r>
      <w:r w:rsidRPr="00D407BA">
        <w:rPr>
          <w:rFonts w:ascii="Arial" w:hAnsi="Arial" w:cs="Arial"/>
          <w:sz w:val="24"/>
          <w:szCs w:val="24"/>
        </w:rPr>
        <w:t xml:space="preserve"> 16,9</w:t>
      </w:r>
      <w:r w:rsidR="00BF799C" w:rsidRPr="00D407BA">
        <w:rPr>
          <w:rFonts w:ascii="Arial" w:hAnsi="Arial" w:cs="Arial"/>
          <w:sz w:val="24"/>
          <w:szCs w:val="24"/>
        </w:rPr>
        <w:t xml:space="preserve"> </w:t>
      </w:r>
      <w:r w:rsidRPr="00D407BA">
        <w:rPr>
          <w:rFonts w:ascii="Arial" w:hAnsi="Arial" w:cs="Arial"/>
          <w:sz w:val="24"/>
          <w:szCs w:val="24"/>
        </w:rPr>
        <w:t>%). Naopak o niečo viac bolo najkritickejších gymnazistov (2,6</w:t>
      </w:r>
      <w:r w:rsidR="00BF799C" w:rsidRPr="00D407BA">
        <w:rPr>
          <w:rFonts w:ascii="Arial" w:hAnsi="Arial" w:cs="Arial"/>
          <w:sz w:val="24"/>
          <w:szCs w:val="24"/>
        </w:rPr>
        <w:t xml:space="preserve"> </w:t>
      </w:r>
      <w:r w:rsidRPr="00D407BA">
        <w:rPr>
          <w:rFonts w:ascii="Arial" w:hAnsi="Arial" w:cs="Arial"/>
          <w:sz w:val="24"/>
          <w:szCs w:val="24"/>
        </w:rPr>
        <w:t>%; SOŠ</w:t>
      </w:r>
      <w:r w:rsidR="00BF799C" w:rsidRPr="00D407BA">
        <w:rPr>
          <w:rFonts w:ascii="Arial" w:hAnsi="Arial" w:cs="Arial"/>
          <w:sz w:val="24"/>
          <w:szCs w:val="24"/>
        </w:rPr>
        <w:t>:</w:t>
      </w:r>
      <w:r w:rsidRPr="00D407BA">
        <w:rPr>
          <w:rFonts w:ascii="Arial" w:hAnsi="Arial" w:cs="Arial"/>
          <w:sz w:val="24"/>
          <w:szCs w:val="24"/>
        </w:rPr>
        <w:t xml:space="preserve"> 1,4</w:t>
      </w:r>
      <w:r w:rsidR="00BF799C" w:rsidRPr="00D407BA">
        <w:rPr>
          <w:rFonts w:ascii="Arial" w:hAnsi="Arial" w:cs="Arial"/>
          <w:sz w:val="24"/>
          <w:szCs w:val="24"/>
        </w:rPr>
        <w:t xml:space="preserve"> </w:t>
      </w:r>
      <w:r w:rsidRPr="00D407BA">
        <w:rPr>
          <w:rFonts w:ascii="Arial" w:hAnsi="Arial" w:cs="Arial"/>
          <w:sz w:val="24"/>
          <w:szCs w:val="24"/>
        </w:rPr>
        <w:t>%). Zároveň boli to žiaci stredných odborných škôl, ktorí častejšie nevedeli k </w:t>
      </w:r>
      <w:r w:rsidR="00BF799C" w:rsidRPr="00D407BA">
        <w:rPr>
          <w:rFonts w:ascii="Arial" w:hAnsi="Arial" w:cs="Arial"/>
          <w:sz w:val="24"/>
          <w:szCs w:val="24"/>
        </w:rPr>
        <w:t>otázke</w:t>
      </w:r>
      <w:r w:rsidRPr="00D407BA">
        <w:rPr>
          <w:rFonts w:ascii="Arial" w:hAnsi="Arial" w:cs="Arial"/>
          <w:sz w:val="24"/>
          <w:szCs w:val="24"/>
        </w:rPr>
        <w:t xml:space="preserve"> zaujať stanovisko (13,4</w:t>
      </w:r>
      <w:r w:rsidR="00BF799C" w:rsidRPr="00D407BA">
        <w:rPr>
          <w:rFonts w:ascii="Arial" w:hAnsi="Arial" w:cs="Arial"/>
          <w:sz w:val="24"/>
          <w:szCs w:val="24"/>
        </w:rPr>
        <w:t xml:space="preserve"> </w:t>
      </w:r>
      <w:r w:rsidRPr="00D407BA">
        <w:rPr>
          <w:rFonts w:ascii="Arial" w:hAnsi="Arial" w:cs="Arial"/>
          <w:sz w:val="24"/>
          <w:szCs w:val="24"/>
        </w:rPr>
        <w:t>%; G</w:t>
      </w:r>
      <w:r w:rsidR="00BF799C" w:rsidRPr="00D407BA">
        <w:rPr>
          <w:rFonts w:ascii="Arial" w:hAnsi="Arial" w:cs="Arial"/>
          <w:sz w:val="24"/>
          <w:szCs w:val="24"/>
        </w:rPr>
        <w:t>:</w:t>
      </w:r>
      <w:r w:rsidRPr="00D407BA">
        <w:rPr>
          <w:rFonts w:ascii="Arial" w:hAnsi="Arial" w:cs="Arial"/>
          <w:sz w:val="24"/>
          <w:szCs w:val="24"/>
        </w:rPr>
        <w:t xml:space="preserve"> 7,7</w:t>
      </w:r>
      <w:r w:rsidR="00BF799C" w:rsidRPr="00D407BA">
        <w:rPr>
          <w:rFonts w:ascii="Arial" w:hAnsi="Arial" w:cs="Arial"/>
          <w:sz w:val="24"/>
          <w:szCs w:val="24"/>
        </w:rPr>
        <w:t xml:space="preserve"> </w:t>
      </w:r>
      <w:r w:rsidRPr="00D407BA">
        <w:rPr>
          <w:rFonts w:ascii="Arial" w:hAnsi="Arial" w:cs="Arial"/>
          <w:sz w:val="24"/>
          <w:szCs w:val="24"/>
        </w:rPr>
        <w:t>%).</w:t>
      </w:r>
    </w:p>
    <w:p w:rsidR="00B04984" w:rsidRPr="0003312E" w:rsidRDefault="00B04984" w:rsidP="00B04984">
      <w:pPr>
        <w:jc w:val="both"/>
        <w:rPr>
          <w:rFonts w:ascii="Arial" w:hAnsi="Arial" w:cs="Arial"/>
          <w:i/>
          <w:sz w:val="24"/>
          <w:szCs w:val="24"/>
        </w:rPr>
      </w:pPr>
      <w:r w:rsidRPr="00D407BA">
        <w:rPr>
          <w:rFonts w:ascii="Arial" w:hAnsi="Arial" w:cs="Arial"/>
          <w:sz w:val="24"/>
          <w:szCs w:val="24"/>
        </w:rPr>
        <w:t xml:space="preserve">Z rozdelenia podľa jednotlivých </w:t>
      </w:r>
      <w:r w:rsidRPr="00D407BA">
        <w:rPr>
          <w:rFonts w:ascii="Arial" w:hAnsi="Arial" w:cs="Arial"/>
          <w:b/>
          <w:sz w:val="24"/>
          <w:szCs w:val="24"/>
        </w:rPr>
        <w:t>krajoch</w:t>
      </w:r>
      <w:r w:rsidRPr="00D407BA">
        <w:rPr>
          <w:rFonts w:ascii="Arial" w:hAnsi="Arial" w:cs="Arial"/>
          <w:sz w:val="24"/>
          <w:szCs w:val="24"/>
        </w:rPr>
        <w:t xml:space="preserve"> SR vyplýva, že </w:t>
      </w:r>
      <w:r w:rsidR="00BF799C" w:rsidRPr="00D407BA">
        <w:rPr>
          <w:rFonts w:ascii="Arial" w:hAnsi="Arial" w:cs="Arial"/>
          <w:sz w:val="24"/>
          <w:szCs w:val="24"/>
        </w:rPr>
        <w:t>prínos</w:t>
      </w:r>
      <w:r w:rsidRPr="00D407BA">
        <w:rPr>
          <w:rFonts w:ascii="Arial" w:hAnsi="Arial" w:cs="Arial"/>
          <w:sz w:val="24"/>
          <w:szCs w:val="24"/>
        </w:rPr>
        <w:t xml:space="preserve"> súťaží a podujatí zameraných na problematiku </w:t>
      </w:r>
      <w:r w:rsidR="00BF799C" w:rsidRPr="00D407BA">
        <w:rPr>
          <w:rFonts w:ascii="Arial" w:hAnsi="Arial" w:cs="Arial"/>
          <w:sz w:val="24"/>
          <w:szCs w:val="24"/>
        </w:rPr>
        <w:t>ĽP</w:t>
      </w:r>
      <w:r w:rsidRPr="00D407BA">
        <w:rPr>
          <w:rFonts w:ascii="Arial" w:hAnsi="Arial" w:cs="Arial"/>
          <w:sz w:val="24"/>
          <w:szCs w:val="24"/>
        </w:rPr>
        <w:t xml:space="preserve"> oceňujú najviac </w:t>
      </w:r>
      <w:r w:rsidR="00BF799C" w:rsidRPr="00D407BA">
        <w:rPr>
          <w:rFonts w:ascii="Arial" w:hAnsi="Arial" w:cs="Arial"/>
          <w:b/>
          <w:sz w:val="24"/>
          <w:szCs w:val="24"/>
        </w:rPr>
        <w:t>žiaci</w:t>
      </w:r>
      <w:r w:rsidRPr="00D407BA">
        <w:rPr>
          <w:rFonts w:ascii="Arial" w:hAnsi="Arial" w:cs="Arial"/>
          <w:sz w:val="24"/>
          <w:szCs w:val="24"/>
        </w:rPr>
        <w:t xml:space="preserve"> pochádzajúci z Trenčianskeho (76%) a Žilinského kraja (76,5%), pričom najmenej sú o</w:t>
      </w:r>
      <w:r w:rsidR="00BF799C" w:rsidRPr="00D407BA">
        <w:rPr>
          <w:rFonts w:ascii="Arial" w:hAnsi="Arial" w:cs="Arial"/>
          <w:sz w:val="24"/>
          <w:szCs w:val="24"/>
        </w:rPr>
        <w:t xml:space="preserve"> ich </w:t>
      </w:r>
      <w:r w:rsidRPr="00D407BA">
        <w:rPr>
          <w:rFonts w:ascii="Arial" w:hAnsi="Arial" w:cs="Arial"/>
          <w:sz w:val="24"/>
          <w:szCs w:val="24"/>
        </w:rPr>
        <w:t>prínose presvedčení stredoškoláci z Nitrianskeho kraja (58%), títo zároveň v najvyššom percente aj so stredoškolákmi v Trnavskom kraji považujú dané aktivity za formálne (NR</w:t>
      </w:r>
      <w:r w:rsidR="00BF799C" w:rsidRPr="00D407BA">
        <w:rPr>
          <w:rFonts w:ascii="Arial" w:hAnsi="Arial" w:cs="Arial"/>
          <w:sz w:val="24"/>
          <w:szCs w:val="24"/>
        </w:rPr>
        <w:t>:</w:t>
      </w:r>
      <w:r w:rsidRPr="00D407BA">
        <w:rPr>
          <w:rFonts w:ascii="Arial" w:hAnsi="Arial" w:cs="Arial"/>
          <w:sz w:val="24"/>
          <w:szCs w:val="24"/>
        </w:rPr>
        <w:t xml:space="preserve"> 20</w:t>
      </w:r>
      <w:r w:rsidR="00BF799C" w:rsidRPr="00D407BA">
        <w:rPr>
          <w:rFonts w:ascii="Arial" w:hAnsi="Arial" w:cs="Arial"/>
          <w:sz w:val="24"/>
          <w:szCs w:val="24"/>
        </w:rPr>
        <w:t xml:space="preserve"> </w:t>
      </w:r>
      <w:r w:rsidRPr="00D407BA">
        <w:rPr>
          <w:rFonts w:ascii="Arial" w:hAnsi="Arial" w:cs="Arial"/>
          <w:sz w:val="24"/>
          <w:szCs w:val="24"/>
        </w:rPr>
        <w:t>%; TT</w:t>
      </w:r>
      <w:r w:rsidR="00BF799C" w:rsidRPr="00D407BA">
        <w:rPr>
          <w:rFonts w:ascii="Arial" w:hAnsi="Arial" w:cs="Arial"/>
          <w:sz w:val="24"/>
          <w:szCs w:val="24"/>
        </w:rPr>
        <w:t>:</w:t>
      </w:r>
      <w:r w:rsidRPr="00D407BA">
        <w:rPr>
          <w:rFonts w:ascii="Arial" w:hAnsi="Arial" w:cs="Arial"/>
          <w:sz w:val="24"/>
          <w:szCs w:val="24"/>
        </w:rPr>
        <w:t xml:space="preserve"> 21,6</w:t>
      </w:r>
      <w:r w:rsidR="00BF799C" w:rsidRPr="00D407BA">
        <w:rPr>
          <w:rFonts w:ascii="Arial" w:hAnsi="Arial" w:cs="Arial"/>
          <w:sz w:val="24"/>
          <w:szCs w:val="24"/>
        </w:rPr>
        <w:t xml:space="preserve"> </w:t>
      </w:r>
      <w:r w:rsidRPr="00D407BA">
        <w:rPr>
          <w:rFonts w:ascii="Arial" w:hAnsi="Arial" w:cs="Arial"/>
          <w:sz w:val="24"/>
          <w:szCs w:val="24"/>
        </w:rPr>
        <w:t xml:space="preserve">%). Podiel </w:t>
      </w:r>
      <w:r w:rsidR="00BF799C" w:rsidRPr="00D407BA">
        <w:rPr>
          <w:rFonts w:ascii="Arial" w:hAnsi="Arial" w:cs="Arial"/>
          <w:sz w:val="24"/>
          <w:szCs w:val="24"/>
        </w:rPr>
        <w:t>negatívnych názorov</w:t>
      </w:r>
      <w:r w:rsidRPr="00D407BA">
        <w:rPr>
          <w:rFonts w:ascii="Arial" w:hAnsi="Arial" w:cs="Arial"/>
          <w:sz w:val="24"/>
          <w:szCs w:val="24"/>
        </w:rPr>
        <w:t xml:space="preserve"> bol vo v</w:t>
      </w:r>
      <w:r w:rsidR="00BF799C" w:rsidRPr="00D407BA">
        <w:rPr>
          <w:rFonts w:ascii="Arial" w:hAnsi="Arial" w:cs="Arial"/>
          <w:sz w:val="24"/>
          <w:szCs w:val="24"/>
        </w:rPr>
        <w:t>šetkých krajoch podobný</w:t>
      </w:r>
      <w:r w:rsidRPr="00D407BA">
        <w:rPr>
          <w:rFonts w:ascii="Arial" w:hAnsi="Arial" w:cs="Arial"/>
          <w:sz w:val="24"/>
          <w:szCs w:val="24"/>
        </w:rPr>
        <w:t xml:space="preserve"> okrem Banskobystrického a Prešovského kraja, </w:t>
      </w:r>
      <w:r w:rsidRPr="00B5082D">
        <w:rPr>
          <w:rFonts w:ascii="Arial" w:hAnsi="Arial" w:cs="Arial"/>
          <w:sz w:val="24"/>
          <w:szCs w:val="24"/>
        </w:rPr>
        <w:t xml:space="preserve">kde </w:t>
      </w:r>
      <w:r w:rsidR="00B5082D" w:rsidRPr="00B5082D">
        <w:rPr>
          <w:rFonts w:ascii="Arial" w:hAnsi="Arial" w:cs="Arial"/>
          <w:sz w:val="24"/>
          <w:szCs w:val="24"/>
        </w:rPr>
        <w:t>sa nezistili</w:t>
      </w:r>
      <w:r w:rsidRPr="00B5082D">
        <w:rPr>
          <w:rFonts w:ascii="Arial" w:hAnsi="Arial" w:cs="Arial"/>
          <w:sz w:val="24"/>
          <w:szCs w:val="24"/>
        </w:rPr>
        <w:t xml:space="preserve">. </w:t>
      </w:r>
      <w:r w:rsidRPr="00D407BA">
        <w:rPr>
          <w:rFonts w:ascii="Arial" w:hAnsi="Arial" w:cs="Arial"/>
          <w:sz w:val="24"/>
          <w:szCs w:val="24"/>
        </w:rPr>
        <w:t xml:space="preserve">Nepriaznivú </w:t>
      </w:r>
      <w:r w:rsidRPr="0003312E">
        <w:rPr>
          <w:rFonts w:ascii="Arial" w:hAnsi="Arial" w:cs="Arial"/>
          <w:sz w:val="24"/>
          <w:szCs w:val="24"/>
        </w:rPr>
        <w:t xml:space="preserve">situáciu v Nitrianskom kraji dopĺňa aj fakt, že v tomto kraji sa </w:t>
      </w:r>
      <w:r w:rsidR="00970B1E">
        <w:rPr>
          <w:rFonts w:ascii="Arial" w:hAnsi="Arial" w:cs="Arial"/>
          <w:sz w:val="24"/>
          <w:szCs w:val="24"/>
        </w:rPr>
        <w:t>nevedelo</w:t>
      </w:r>
      <w:r w:rsidRPr="0003312E">
        <w:rPr>
          <w:rFonts w:ascii="Arial" w:hAnsi="Arial" w:cs="Arial"/>
          <w:sz w:val="24"/>
          <w:szCs w:val="24"/>
        </w:rPr>
        <w:t xml:space="preserve"> vyjadriť najviac žiakov. </w:t>
      </w:r>
    </w:p>
    <w:p w:rsidR="00E5237E" w:rsidRPr="0003312E" w:rsidRDefault="00E5237E" w:rsidP="00E5237E">
      <w:pPr>
        <w:pStyle w:val="Popis"/>
        <w:rPr>
          <w:rFonts w:ascii="Arial" w:hAnsi="Arial" w:cs="Arial"/>
          <w:i/>
        </w:rPr>
      </w:pPr>
      <w:r w:rsidRPr="0003312E">
        <w:rPr>
          <w:rFonts w:ascii="Arial" w:hAnsi="Arial" w:cs="Arial"/>
          <w:i/>
        </w:rPr>
        <w:t xml:space="preserve">Tabuľka </w:t>
      </w:r>
      <w:r w:rsidR="00D407BA" w:rsidRPr="0003312E">
        <w:rPr>
          <w:rFonts w:ascii="Arial" w:hAnsi="Arial" w:cs="Arial"/>
          <w:i/>
        </w:rPr>
        <w:t>38</w:t>
      </w:r>
      <w:r w:rsidRPr="0003312E">
        <w:rPr>
          <w:rFonts w:ascii="Arial" w:hAnsi="Arial" w:cs="Arial"/>
          <w:i/>
        </w:rPr>
        <w:t xml:space="preserve"> – Efektívnosť podujatí podľa krajov (rok 2012)</w:t>
      </w:r>
    </w:p>
    <w:tbl>
      <w:tblPr>
        <w:tblStyle w:val="Mriekatabuky"/>
        <w:tblW w:w="4884" w:type="pct"/>
        <w:tblInd w:w="108" w:type="dxa"/>
        <w:tblLook w:val="01E0" w:firstRow="1" w:lastRow="1" w:firstColumn="1" w:lastColumn="1" w:noHBand="0" w:noVBand="0"/>
      </w:tblPr>
      <w:tblGrid>
        <w:gridCol w:w="2837"/>
        <w:gridCol w:w="768"/>
        <w:gridCol w:w="793"/>
        <w:gridCol w:w="768"/>
        <w:gridCol w:w="791"/>
        <w:gridCol w:w="768"/>
        <w:gridCol w:w="791"/>
        <w:gridCol w:w="768"/>
        <w:gridCol w:w="789"/>
      </w:tblGrid>
      <w:tr w:rsidR="00970B1E" w:rsidRPr="0003312E" w:rsidTr="00970B1E">
        <w:trPr>
          <w:trHeight w:val="302"/>
        </w:trPr>
        <w:tc>
          <w:tcPr>
            <w:tcW w:w="156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E5237E" w:rsidRPr="0003312E" w:rsidRDefault="00E5237E" w:rsidP="00E5237E">
            <w:pPr>
              <w:rPr>
                <w:rFonts w:ascii="Arial" w:hAnsi="Arial" w:cs="Arial"/>
                <w:b/>
                <w:sz w:val="22"/>
                <w:szCs w:val="22"/>
              </w:rPr>
            </w:pPr>
            <w:r w:rsidRPr="0003312E">
              <w:rPr>
                <w:rFonts w:ascii="Arial" w:hAnsi="Arial" w:cs="Arial"/>
                <w:b/>
                <w:sz w:val="22"/>
                <w:szCs w:val="22"/>
              </w:rPr>
              <w:t>Efektívnosť podujatí (%)</w:t>
            </w:r>
          </w:p>
        </w:tc>
        <w:tc>
          <w:tcPr>
            <w:tcW w:w="423" w:type="pct"/>
            <w:tcBorders>
              <w:top w:val="single" w:sz="12" w:space="0" w:color="auto"/>
              <w:left w:val="single" w:sz="12" w:space="0" w:color="auto"/>
              <w:bottom w:val="single" w:sz="12" w:space="0" w:color="auto"/>
            </w:tcBorders>
            <w:shd w:val="clear" w:color="auto" w:fill="BFBFBF" w:themeFill="background1" w:themeFillShade="BF"/>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BA</w:t>
            </w:r>
          </w:p>
        </w:tc>
        <w:tc>
          <w:tcPr>
            <w:tcW w:w="437" w:type="pct"/>
            <w:tcBorders>
              <w:top w:val="single" w:sz="12" w:space="0" w:color="auto"/>
              <w:bottom w:val="single" w:sz="12" w:space="0" w:color="auto"/>
            </w:tcBorders>
            <w:shd w:val="clear" w:color="auto" w:fill="BFBFBF" w:themeFill="background1" w:themeFillShade="BF"/>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TT</w:t>
            </w:r>
          </w:p>
        </w:tc>
        <w:tc>
          <w:tcPr>
            <w:tcW w:w="423" w:type="pct"/>
            <w:tcBorders>
              <w:top w:val="single" w:sz="12" w:space="0" w:color="auto"/>
              <w:bottom w:val="single" w:sz="12" w:space="0" w:color="auto"/>
            </w:tcBorders>
            <w:shd w:val="clear" w:color="auto" w:fill="BFBFBF" w:themeFill="background1" w:themeFillShade="BF"/>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TN</w:t>
            </w:r>
          </w:p>
        </w:tc>
        <w:tc>
          <w:tcPr>
            <w:tcW w:w="436" w:type="pct"/>
            <w:tcBorders>
              <w:top w:val="single" w:sz="12" w:space="0" w:color="auto"/>
              <w:bottom w:val="single" w:sz="12" w:space="0" w:color="auto"/>
            </w:tcBorders>
            <w:shd w:val="clear" w:color="auto" w:fill="BFBFBF" w:themeFill="background1" w:themeFillShade="BF"/>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NR</w:t>
            </w:r>
          </w:p>
        </w:tc>
        <w:tc>
          <w:tcPr>
            <w:tcW w:w="423" w:type="pct"/>
            <w:tcBorders>
              <w:top w:val="single" w:sz="12" w:space="0" w:color="auto"/>
              <w:bottom w:val="single" w:sz="12" w:space="0" w:color="auto"/>
            </w:tcBorders>
            <w:shd w:val="clear" w:color="auto" w:fill="BFBFBF" w:themeFill="background1" w:themeFillShade="BF"/>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ZA</w:t>
            </w:r>
          </w:p>
        </w:tc>
        <w:tc>
          <w:tcPr>
            <w:tcW w:w="436" w:type="pct"/>
            <w:tcBorders>
              <w:top w:val="single" w:sz="12" w:space="0" w:color="auto"/>
              <w:bottom w:val="single" w:sz="12" w:space="0" w:color="auto"/>
            </w:tcBorders>
            <w:shd w:val="clear" w:color="auto" w:fill="BFBFBF" w:themeFill="background1" w:themeFillShade="BF"/>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BB</w:t>
            </w:r>
          </w:p>
        </w:tc>
        <w:tc>
          <w:tcPr>
            <w:tcW w:w="423" w:type="pct"/>
            <w:tcBorders>
              <w:top w:val="single" w:sz="12" w:space="0" w:color="auto"/>
              <w:bottom w:val="single" w:sz="12" w:space="0" w:color="auto"/>
            </w:tcBorders>
            <w:shd w:val="clear" w:color="auto" w:fill="BFBFBF" w:themeFill="background1" w:themeFillShade="BF"/>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PO</w:t>
            </w:r>
          </w:p>
        </w:tc>
        <w:tc>
          <w:tcPr>
            <w:tcW w:w="435" w:type="pct"/>
            <w:tcBorders>
              <w:top w:val="single" w:sz="12" w:space="0" w:color="auto"/>
              <w:bottom w:val="single" w:sz="12" w:space="0" w:color="auto"/>
              <w:right w:val="single" w:sz="12" w:space="0" w:color="auto"/>
            </w:tcBorders>
            <w:shd w:val="clear" w:color="auto" w:fill="BFBFBF" w:themeFill="background1" w:themeFillShade="BF"/>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KE</w:t>
            </w:r>
          </w:p>
        </w:tc>
      </w:tr>
      <w:tr w:rsidR="00970B1E" w:rsidRPr="0003312E" w:rsidTr="00970B1E">
        <w:trPr>
          <w:trHeight w:val="314"/>
        </w:trPr>
        <w:tc>
          <w:tcPr>
            <w:tcW w:w="1564" w:type="pct"/>
            <w:tcBorders>
              <w:top w:val="single" w:sz="12" w:space="0" w:color="auto"/>
              <w:left w:val="single" w:sz="12" w:space="0" w:color="auto"/>
              <w:right w:val="single" w:sz="12" w:space="0" w:color="auto"/>
            </w:tcBorders>
            <w:vAlign w:val="center"/>
          </w:tcPr>
          <w:p w:rsidR="00E5237E" w:rsidRPr="0003312E" w:rsidRDefault="00E5237E" w:rsidP="00E5237E">
            <w:pPr>
              <w:rPr>
                <w:rFonts w:ascii="Arial" w:hAnsi="Arial" w:cs="Arial"/>
                <w:sz w:val="22"/>
                <w:szCs w:val="22"/>
              </w:rPr>
            </w:pPr>
            <w:r w:rsidRPr="0003312E">
              <w:rPr>
                <w:rFonts w:ascii="Arial" w:hAnsi="Arial" w:cs="Arial"/>
                <w:sz w:val="22"/>
                <w:szCs w:val="22"/>
              </w:rPr>
              <w:t>sú prínosom pre žiakov</w:t>
            </w:r>
          </w:p>
        </w:tc>
        <w:tc>
          <w:tcPr>
            <w:tcW w:w="423" w:type="pct"/>
            <w:tcBorders>
              <w:top w:val="single" w:sz="12" w:space="0" w:color="auto"/>
              <w:left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72,0</w:t>
            </w:r>
          </w:p>
        </w:tc>
        <w:tc>
          <w:tcPr>
            <w:tcW w:w="437" w:type="pct"/>
            <w:tcBorders>
              <w:top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62,7</w:t>
            </w:r>
          </w:p>
        </w:tc>
        <w:tc>
          <w:tcPr>
            <w:tcW w:w="423" w:type="pct"/>
            <w:tcBorders>
              <w:top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76,0</w:t>
            </w:r>
          </w:p>
        </w:tc>
        <w:tc>
          <w:tcPr>
            <w:tcW w:w="436" w:type="pct"/>
            <w:tcBorders>
              <w:top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58,0</w:t>
            </w:r>
          </w:p>
        </w:tc>
        <w:tc>
          <w:tcPr>
            <w:tcW w:w="423" w:type="pct"/>
            <w:tcBorders>
              <w:top w:val="single" w:sz="12" w:space="0" w:color="auto"/>
            </w:tcBorders>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76,5</w:t>
            </w:r>
          </w:p>
        </w:tc>
        <w:tc>
          <w:tcPr>
            <w:tcW w:w="436" w:type="pct"/>
            <w:tcBorders>
              <w:top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71,4</w:t>
            </w:r>
          </w:p>
        </w:tc>
        <w:tc>
          <w:tcPr>
            <w:tcW w:w="423" w:type="pct"/>
            <w:tcBorders>
              <w:top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72,5</w:t>
            </w:r>
          </w:p>
        </w:tc>
        <w:tc>
          <w:tcPr>
            <w:tcW w:w="435" w:type="pct"/>
            <w:tcBorders>
              <w:top w:val="single" w:sz="12" w:space="0" w:color="auto"/>
              <w:right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68,0</w:t>
            </w:r>
          </w:p>
        </w:tc>
      </w:tr>
      <w:tr w:rsidR="00970B1E" w:rsidRPr="0003312E" w:rsidTr="00970B1E">
        <w:trPr>
          <w:trHeight w:val="302"/>
        </w:trPr>
        <w:tc>
          <w:tcPr>
            <w:tcW w:w="1564" w:type="pct"/>
            <w:tcBorders>
              <w:left w:val="single" w:sz="12" w:space="0" w:color="auto"/>
              <w:right w:val="single" w:sz="12" w:space="0" w:color="auto"/>
            </w:tcBorders>
            <w:vAlign w:val="center"/>
          </w:tcPr>
          <w:p w:rsidR="00E5237E" w:rsidRPr="0003312E" w:rsidRDefault="00E5237E" w:rsidP="00E5237E">
            <w:pPr>
              <w:rPr>
                <w:rFonts w:ascii="Arial" w:hAnsi="Arial" w:cs="Arial"/>
                <w:sz w:val="22"/>
                <w:szCs w:val="22"/>
              </w:rPr>
            </w:pPr>
            <w:r w:rsidRPr="0003312E">
              <w:rPr>
                <w:rFonts w:ascii="Arial" w:hAnsi="Arial" w:cs="Arial"/>
                <w:sz w:val="22"/>
                <w:szCs w:val="22"/>
              </w:rPr>
              <w:t>sú formálne</w:t>
            </w:r>
          </w:p>
        </w:tc>
        <w:tc>
          <w:tcPr>
            <w:tcW w:w="423" w:type="pct"/>
            <w:tcBorders>
              <w:left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18,0</w:t>
            </w:r>
          </w:p>
        </w:tc>
        <w:tc>
          <w:tcPr>
            <w:tcW w:w="437" w:type="pct"/>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21,6</w:t>
            </w:r>
          </w:p>
        </w:tc>
        <w:tc>
          <w:tcPr>
            <w:tcW w:w="423"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18,0</w:t>
            </w:r>
          </w:p>
        </w:tc>
        <w:tc>
          <w:tcPr>
            <w:tcW w:w="436"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20,0</w:t>
            </w:r>
          </w:p>
        </w:tc>
        <w:tc>
          <w:tcPr>
            <w:tcW w:w="423"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13,7</w:t>
            </w:r>
          </w:p>
        </w:tc>
        <w:tc>
          <w:tcPr>
            <w:tcW w:w="436"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18,4</w:t>
            </w:r>
          </w:p>
        </w:tc>
        <w:tc>
          <w:tcPr>
            <w:tcW w:w="423"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15,7</w:t>
            </w:r>
          </w:p>
        </w:tc>
        <w:tc>
          <w:tcPr>
            <w:tcW w:w="435" w:type="pct"/>
            <w:tcBorders>
              <w:right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18,0</w:t>
            </w:r>
          </w:p>
        </w:tc>
      </w:tr>
      <w:tr w:rsidR="00970B1E" w:rsidRPr="0003312E" w:rsidTr="00970B1E">
        <w:trPr>
          <w:trHeight w:val="302"/>
        </w:trPr>
        <w:tc>
          <w:tcPr>
            <w:tcW w:w="1564" w:type="pct"/>
            <w:tcBorders>
              <w:left w:val="single" w:sz="12" w:space="0" w:color="auto"/>
              <w:right w:val="single" w:sz="12" w:space="0" w:color="auto"/>
            </w:tcBorders>
            <w:vAlign w:val="center"/>
          </w:tcPr>
          <w:p w:rsidR="00E5237E" w:rsidRPr="0003312E" w:rsidRDefault="00E5237E" w:rsidP="00E5237E">
            <w:pPr>
              <w:rPr>
                <w:rFonts w:ascii="Arial" w:hAnsi="Arial" w:cs="Arial"/>
                <w:sz w:val="22"/>
                <w:szCs w:val="22"/>
              </w:rPr>
            </w:pPr>
            <w:r w:rsidRPr="0003312E">
              <w:rPr>
                <w:rFonts w:ascii="Arial" w:hAnsi="Arial" w:cs="Arial"/>
                <w:sz w:val="22"/>
                <w:szCs w:val="22"/>
              </w:rPr>
              <w:t>nie je z nich žiaden prínos</w:t>
            </w:r>
          </w:p>
        </w:tc>
        <w:tc>
          <w:tcPr>
            <w:tcW w:w="423" w:type="pct"/>
            <w:tcBorders>
              <w:left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2,0</w:t>
            </w:r>
          </w:p>
        </w:tc>
        <w:tc>
          <w:tcPr>
            <w:tcW w:w="437"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2,0</w:t>
            </w:r>
          </w:p>
        </w:tc>
        <w:tc>
          <w:tcPr>
            <w:tcW w:w="423" w:type="pct"/>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4,0</w:t>
            </w:r>
          </w:p>
        </w:tc>
        <w:tc>
          <w:tcPr>
            <w:tcW w:w="436"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2,0</w:t>
            </w:r>
          </w:p>
        </w:tc>
        <w:tc>
          <w:tcPr>
            <w:tcW w:w="423"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2,0</w:t>
            </w:r>
          </w:p>
        </w:tc>
        <w:tc>
          <w:tcPr>
            <w:tcW w:w="436"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0</w:t>
            </w:r>
          </w:p>
        </w:tc>
        <w:tc>
          <w:tcPr>
            <w:tcW w:w="423"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0</w:t>
            </w:r>
          </w:p>
        </w:tc>
        <w:tc>
          <w:tcPr>
            <w:tcW w:w="435" w:type="pct"/>
            <w:tcBorders>
              <w:right w:val="single" w:sz="12" w:space="0" w:color="auto"/>
            </w:tcBorders>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4,0</w:t>
            </w:r>
          </w:p>
        </w:tc>
      </w:tr>
      <w:tr w:rsidR="00970B1E" w:rsidRPr="0003312E" w:rsidTr="00970B1E">
        <w:trPr>
          <w:trHeight w:val="302"/>
        </w:trPr>
        <w:tc>
          <w:tcPr>
            <w:tcW w:w="1564" w:type="pct"/>
            <w:tcBorders>
              <w:left w:val="single" w:sz="12" w:space="0" w:color="auto"/>
              <w:right w:val="single" w:sz="12" w:space="0" w:color="auto"/>
            </w:tcBorders>
            <w:vAlign w:val="center"/>
          </w:tcPr>
          <w:p w:rsidR="00E5237E" w:rsidRPr="0003312E" w:rsidRDefault="00E5237E" w:rsidP="00E5237E">
            <w:pPr>
              <w:rPr>
                <w:rFonts w:ascii="Arial" w:hAnsi="Arial" w:cs="Arial"/>
                <w:sz w:val="22"/>
                <w:szCs w:val="22"/>
              </w:rPr>
            </w:pPr>
            <w:r w:rsidRPr="0003312E">
              <w:rPr>
                <w:rFonts w:ascii="Arial" w:hAnsi="Arial" w:cs="Arial"/>
                <w:sz w:val="22"/>
                <w:szCs w:val="22"/>
              </w:rPr>
              <w:t xml:space="preserve">neviem </w:t>
            </w:r>
          </w:p>
        </w:tc>
        <w:tc>
          <w:tcPr>
            <w:tcW w:w="423" w:type="pct"/>
            <w:tcBorders>
              <w:left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8,0</w:t>
            </w:r>
          </w:p>
        </w:tc>
        <w:tc>
          <w:tcPr>
            <w:tcW w:w="437"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13,7</w:t>
            </w:r>
          </w:p>
        </w:tc>
        <w:tc>
          <w:tcPr>
            <w:tcW w:w="423"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2,0</w:t>
            </w:r>
          </w:p>
        </w:tc>
        <w:tc>
          <w:tcPr>
            <w:tcW w:w="436" w:type="pct"/>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20,0</w:t>
            </w:r>
          </w:p>
        </w:tc>
        <w:tc>
          <w:tcPr>
            <w:tcW w:w="423"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7,8</w:t>
            </w:r>
          </w:p>
        </w:tc>
        <w:tc>
          <w:tcPr>
            <w:tcW w:w="436"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10,2</w:t>
            </w:r>
          </w:p>
        </w:tc>
        <w:tc>
          <w:tcPr>
            <w:tcW w:w="423" w:type="pct"/>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11,8</w:t>
            </w:r>
          </w:p>
        </w:tc>
        <w:tc>
          <w:tcPr>
            <w:tcW w:w="435" w:type="pct"/>
            <w:tcBorders>
              <w:right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10,0</w:t>
            </w:r>
          </w:p>
        </w:tc>
      </w:tr>
      <w:tr w:rsidR="00970B1E" w:rsidRPr="0003312E" w:rsidTr="00970B1E">
        <w:trPr>
          <w:trHeight w:val="302"/>
        </w:trPr>
        <w:tc>
          <w:tcPr>
            <w:tcW w:w="1564" w:type="pct"/>
            <w:tcBorders>
              <w:left w:val="single" w:sz="12" w:space="0" w:color="auto"/>
              <w:bottom w:val="single" w:sz="12" w:space="0" w:color="auto"/>
              <w:right w:val="single" w:sz="12" w:space="0" w:color="auto"/>
            </w:tcBorders>
            <w:vAlign w:val="center"/>
          </w:tcPr>
          <w:p w:rsidR="00E5237E" w:rsidRPr="0003312E" w:rsidRDefault="00E5237E" w:rsidP="00E5237E">
            <w:pPr>
              <w:rPr>
                <w:rFonts w:ascii="Arial" w:hAnsi="Arial" w:cs="Arial"/>
                <w:sz w:val="22"/>
                <w:szCs w:val="22"/>
              </w:rPr>
            </w:pPr>
            <w:r w:rsidRPr="0003312E">
              <w:rPr>
                <w:rFonts w:ascii="Arial" w:hAnsi="Arial" w:cs="Arial"/>
                <w:sz w:val="22"/>
                <w:szCs w:val="22"/>
              </w:rPr>
              <w:t>Spolu</w:t>
            </w:r>
          </w:p>
        </w:tc>
        <w:tc>
          <w:tcPr>
            <w:tcW w:w="423" w:type="pct"/>
            <w:tcBorders>
              <w:left w:val="single" w:sz="12" w:space="0" w:color="auto"/>
              <w:bottom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100,0</w:t>
            </w:r>
          </w:p>
        </w:tc>
        <w:tc>
          <w:tcPr>
            <w:tcW w:w="437" w:type="pct"/>
            <w:tcBorders>
              <w:bottom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100,0</w:t>
            </w:r>
          </w:p>
        </w:tc>
        <w:tc>
          <w:tcPr>
            <w:tcW w:w="423" w:type="pct"/>
            <w:tcBorders>
              <w:bottom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100,0</w:t>
            </w:r>
          </w:p>
        </w:tc>
        <w:tc>
          <w:tcPr>
            <w:tcW w:w="436" w:type="pct"/>
            <w:tcBorders>
              <w:bottom w:val="single" w:sz="12" w:space="0" w:color="auto"/>
            </w:tcBorders>
            <w:vAlign w:val="center"/>
          </w:tcPr>
          <w:p w:rsidR="00E5237E" w:rsidRPr="0003312E" w:rsidRDefault="00E5237E" w:rsidP="00E5237E">
            <w:pPr>
              <w:jc w:val="center"/>
              <w:rPr>
                <w:rFonts w:ascii="Arial" w:hAnsi="Arial" w:cs="Arial"/>
                <w:b/>
                <w:sz w:val="22"/>
                <w:szCs w:val="22"/>
              </w:rPr>
            </w:pPr>
            <w:r w:rsidRPr="0003312E">
              <w:rPr>
                <w:rFonts w:ascii="Arial" w:hAnsi="Arial" w:cs="Arial"/>
                <w:b/>
                <w:sz w:val="22"/>
                <w:szCs w:val="22"/>
              </w:rPr>
              <w:t>100,0</w:t>
            </w:r>
          </w:p>
        </w:tc>
        <w:tc>
          <w:tcPr>
            <w:tcW w:w="423" w:type="pct"/>
            <w:tcBorders>
              <w:bottom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100,0</w:t>
            </w:r>
          </w:p>
        </w:tc>
        <w:tc>
          <w:tcPr>
            <w:tcW w:w="436" w:type="pct"/>
            <w:tcBorders>
              <w:bottom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100,0</w:t>
            </w:r>
          </w:p>
        </w:tc>
        <w:tc>
          <w:tcPr>
            <w:tcW w:w="423" w:type="pct"/>
            <w:tcBorders>
              <w:bottom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100,0</w:t>
            </w:r>
          </w:p>
        </w:tc>
        <w:tc>
          <w:tcPr>
            <w:tcW w:w="435" w:type="pct"/>
            <w:tcBorders>
              <w:bottom w:val="single" w:sz="12" w:space="0" w:color="auto"/>
              <w:right w:val="single" w:sz="12" w:space="0" w:color="auto"/>
            </w:tcBorders>
            <w:vAlign w:val="center"/>
          </w:tcPr>
          <w:p w:rsidR="00E5237E" w:rsidRPr="0003312E" w:rsidRDefault="00E5237E" w:rsidP="00E5237E">
            <w:pPr>
              <w:jc w:val="center"/>
              <w:rPr>
                <w:rFonts w:ascii="Arial" w:hAnsi="Arial" w:cs="Arial"/>
                <w:sz w:val="22"/>
                <w:szCs w:val="22"/>
              </w:rPr>
            </w:pPr>
            <w:r w:rsidRPr="0003312E">
              <w:rPr>
                <w:rFonts w:ascii="Arial" w:hAnsi="Arial" w:cs="Arial"/>
                <w:sz w:val="22"/>
                <w:szCs w:val="22"/>
              </w:rPr>
              <w:t>100,0</w:t>
            </w:r>
          </w:p>
        </w:tc>
      </w:tr>
    </w:tbl>
    <w:p w:rsidR="00E5237E" w:rsidRPr="0003312E" w:rsidRDefault="00E5237E" w:rsidP="00364FE9">
      <w:pPr>
        <w:spacing w:after="0"/>
        <w:jc w:val="both"/>
        <w:rPr>
          <w:rFonts w:ascii="Arial" w:hAnsi="Arial" w:cs="Arial"/>
          <w:b/>
          <w:sz w:val="20"/>
          <w:szCs w:val="20"/>
        </w:rPr>
      </w:pPr>
    </w:p>
    <w:p w:rsidR="00C91EDC" w:rsidRPr="0003312E" w:rsidRDefault="00C91EDC" w:rsidP="002D410B">
      <w:pPr>
        <w:spacing w:after="0"/>
        <w:jc w:val="both"/>
        <w:rPr>
          <w:rFonts w:ascii="Arial" w:hAnsi="Arial" w:cs="Arial"/>
          <w:b/>
          <w:sz w:val="24"/>
          <w:szCs w:val="24"/>
        </w:rPr>
      </w:pPr>
      <w:r w:rsidRPr="0003312E">
        <w:rPr>
          <w:rFonts w:ascii="Arial" w:hAnsi="Arial" w:cs="Arial"/>
          <w:b/>
          <w:sz w:val="24"/>
          <w:szCs w:val="24"/>
        </w:rPr>
        <w:t>Komparácia údajov</w:t>
      </w:r>
    </w:p>
    <w:p w:rsidR="00364FE9" w:rsidRDefault="001E16AE" w:rsidP="00D82C31">
      <w:pPr>
        <w:pStyle w:val="Popis"/>
        <w:spacing w:line="276" w:lineRule="auto"/>
        <w:jc w:val="both"/>
        <w:rPr>
          <w:rFonts w:ascii="Arial" w:hAnsi="Arial" w:cs="Arial"/>
          <w:b w:val="0"/>
          <w:sz w:val="24"/>
          <w:szCs w:val="24"/>
        </w:rPr>
      </w:pPr>
      <w:r w:rsidRPr="00B5082D">
        <w:rPr>
          <w:rFonts w:ascii="Arial" w:hAnsi="Arial" w:cs="Arial"/>
          <w:b w:val="0"/>
          <w:sz w:val="24"/>
          <w:szCs w:val="24"/>
        </w:rPr>
        <w:t xml:space="preserve">V </w:t>
      </w:r>
      <w:r w:rsidR="00A36DDD" w:rsidRPr="00B5082D">
        <w:rPr>
          <w:rFonts w:ascii="Arial" w:hAnsi="Arial" w:cs="Arial"/>
          <w:b w:val="0"/>
          <w:sz w:val="24"/>
          <w:szCs w:val="24"/>
        </w:rPr>
        <w:t>období rokov 2007 až 2012</w:t>
      </w:r>
      <w:r w:rsidR="00C91EDC" w:rsidRPr="00B5082D">
        <w:rPr>
          <w:rFonts w:ascii="Arial" w:hAnsi="Arial" w:cs="Arial"/>
          <w:b w:val="0"/>
          <w:sz w:val="24"/>
          <w:szCs w:val="24"/>
        </w:rPr>
        <w:t xml:space="preserve"> </w:t>
      </w:r>
      <w:r w:rsidR="00E5237E" w:rsidRPr="00B5082D">
        <w:rPr>
          <w:rFonts w:ascii="Arial" w:hAnsi="Arial" w:cs="Arial"/>
          <w:b w:val="0"/>
          <w:sz w:val="24"/>
          <w:szCs w:val="24"/>
        </w:rPr>
        <w:t>prevažná väčšina učiteľov a</w:t>
      </w:r>
      <w:r w:rsidR="00C435D5" w:rsidRPr="00B5082D">
        <w:rPr>
          <w:rFonts w:ascii="Arial" w:hAnsi="Arial" w:cs="Arial"/>
          <w:b w:val="0"/>
          <w:sz w:val="24"/>
          <w:szCs w:val="24"/>
        </w:rPr>
        <w:t xml:space="preserve"> riaditeľov </w:t>
      </w:r>
      <w:r w:rsidR="00C91EDC" w:rsidRPr="00B5082D">
        <w:rPr>
          <w:rFonts w:ascii="Arial" w:hAnsi="Arial" w:cs="Arial"/>
          <w:b w:val="0"/>
          <w:sz w:val="24"/>
          <w:szCs w:val="24"/>
        </w:rPr>
        <w:t xml:space="preserve">označovala </w:t>
      </w:r>
      <w:r w:rsidR="00C91EDC" w:rsidRPr="0003312E">
        <w:rPr>
          <w:rFonts w:ascii="Arial" w:hAnsi="Arial" w:cs="Arial"/>
          <w:b w:val="0"/>
          <w:sz w:val="24"/>
          <w:szCs w:val="24"/>
        </w:rPr>
        <w:t>uvedené aktivity pre žiakov za prínosné</w:t>
      </w:r>
      <w:r w:rsidR="00E5237E" w:rsidRPr="0003312E">
        <w:rPr>
          <w:rFonts w:ascii="Arial" w:hAnsi="Arial" w:cs="Arial"/>
          <w:b w:val="0"/>
          <w:sz w:val="24"/>
          <w:szCs w:val="24"/>
        </w:rPr>
        <w:t>, u žiakov bol podiel kladných odpovedí nižší</w:t>
      </w:r>
      <w:r w:rsidR="00C91EDC" w:rsidRPr="0003312E">
        <w:rPr>
          <w:rFonts w:ascii="Arial" w:hAnsi="Arial" w:cs="Arial"/>
          <w:b w:val="0"/>
          <w:sz w:val="24"/>
          <w:szCs w:val="24"/>
        </w:rPr>
        <w:t xml:space="preserve">. V porovnaní s rokom 2007 sú </w:t>
      </w:r>
      <w:r w:rsidR="00E5237E" w:rsidRPr="0003312E">
        <w:rPr>
          <w:rFonts w:ascii="Arial" w:hAnsi="Arial" w:cs="Arial"/>
          <w:b w:val="0"/>
          <w:sz w:val="24"/>
          <w:szCs w:val="24"/>
        </w:rPr>
        <w:t xml:space="preserve">názory u všetkých troch skupín o niečo pozitívnejšie, </w:t>
      </w:r>
      <w:r w:rsidR="00C91EDC" w:rsidRPr="0003312E">
        <w:rPr>
          <w:rFonts w:ascii="Arial" w:hAnsi="Arial" w:cs="Arial"/>
          <w:b w:val="0"/>
          <w:sz w:val="24"/>
          <w:szCs w:val="24"/>
        </w:rPr>
        <w:lastRenderedPageBreak/>
        <w:t xml:space="preserve">podiel kladných hodnotení </w:t>
      </w:r>
      <w:r w:rsidR="00E5237E" w:rsidRPr="0003312E">
        <w:rPr>
          <w:rFonts w:ascii="Arial" w:hAnsi="Arial" w:cs="Arial"/>
          <w:b w:val="0"/>
          <w:sz w:val="24"/>
          <w:szCs w:val="24"/>
        </w:rPr>
        <w:t xml:space="preserve">sa mierne zvýšil </w:t>
      </w:r>
      <w:r w:rsidR="00C91EDC" w:rsidRPr="0003312E">
        <w:rPr>
          <w:rFonts w:ascii="Arial" w:hAnsi="Arial" w:cs="Arial"/>
          <w:b w:val="0"/>
          <w:sz w:val="24"/>
          <w:szCs w:val="24"/>
        </w:rPr>
        <w:t>a zastúpenie odpovedí poukazujúcich na form</w:t>
      </w:r>
      <w:r>
        <w:rPr>
          <w:rFonts w:ascii="Arial" w:hAnsi="Arial" w:cs="Arial"/>
          <w:b w:val="0"/>
          <w:sz w:val="24"/>
          <w:szCs w:val="24"/>
        </w:rPr>
        <w:t xml:space="preserve">alitu </w:t>
      </w:r>
      <w:r w:rsidR="00370EBC" w:rsidRPr="0003312E">
        <w:rPr>
          <w:rFonts w:ascii="Arial" w:hAnsi="Arial" w:cs="Arial"/>
          <w:b w:val="0"/>
          <w:sz w:val="24"/>
          <w:szCs w:val="24"/>
        </w:rPr>
        <w:t xml:space="preserve">sa znížil. </w:t>
      </w:r>
      <w:r>
        <w:rPr>
          <w:rFonts w:ascii="Arial" w:hAnsi="Arial" w:cs="Arial"/>
          <w:b w:val="0"/>
          <w:sz w:val="24"/>
          <w:szCs w:val="24"/>
        </w:rPr>
        <w:t>M</w:t>
      </w:r>
      <w:r w:rsidR="00370EBC" w:rsidRPr="0003312E">
        <w:rPr>
          <w:rFonts w:ascii="Arial" w:hAnsi="Arial" w:cs="Arial"/>
          <w:b w:val="0"/>
          <w:sz w:val="24"/>
          <w:szCs w:val="24"/>
        </w:rPr>
        <w:t xml:space="preserve">ierne poklesol podiel negatívnych odpovedí u stredoškolákov. </w:t>
      </w:r>
    </w:p>
    <w:p w:rsidR="00D82C31" w:rsidRPr="00D82C31" w:rsidRDefault="00D82C31" w:rsidP="00D82C31">
      <w:pPr>
        <w:spacing w:after="0"/>
        <w:rPr>
          <w:lang w:eastAsia="cs-CZ"/>
        </w:rPr>
      </w:pPr>
    </w:p>
    <w:p w:rsidR="00C91EDC" w:rsidRPr="00370EBC" w:rsidRDefault="002D410B" w:rsidP="002D410B">
      <w:pPr>
        <w:pStyle w:val="Popis"/>
        <w:rPr>
          <w:rFonts w:ascii="Arial" w:hAnsi="Arial" w:cs="Arial"/>
          <w:i/>
        </w:rPr>
      </w:pPr>
      <w:r w:rsidRPr="00370EBC">
        <w:rPr>
          <w:rFonts w:ascii="Arial" w:hAnsi="Arial" w:cs="Arial"/>
          <w:i/>
        </w:rPr>
        <w:t xml:space="preserve">Tabuľka </w:t>
      </w:r>
      <w:r w:rsidR="00D407BA">
        <w:rPr>
          <w:rFonts w:ascii="Arial" w:hAnsi="Arial" w:cs="Arial"/>
          <w:i/>
        </w:rPr>
        <w:t>39</w:t>
      </w:r>
      <w:r w:rsidRPr="00370EBC">
        <w:rPr>
          <w:rFonts w:ascii="Arial" w:hAnsi="Arial" w:cs="Arial"/>
          <w:i/>
        </w:rPr>
        <w:t xml:space="preserve"> </w:t>
      </w:r>
      <w:r w:rsidR="00C91EDC" w:rsidRPr="00370EBC">
        <w:rPr>
          <w:rFonts w:ascii="Arial" w:hAnsi="Arial" w:cs="Arial"/>
          <w:i/>
        </w:rPr>
        <w:t>- Porovn</w:t>
      </w:r>
      <w:r w:rsidR="00A36DDD" w:rsidRPr="00370EBC">
        <w:rPr>
          <w:rFonts w:ascii="Arial" w:hAnsi="Arial" w:cs="Arial"/>
          <w:i/>
        </w:rPr>
        <w:t>anie údajov za roky 2007 až 2012</w:t>
      </w:r>
      <w:r w:rsidR="00C91EDC" w:rsidRPr="00370EBC">
        <w:rPr>
          <w:rFonts w:ascii="Arial" w:hAnsi="Arial" w:cs="Arial"/>
          <w:i/>
        </w:rPr>
        <w:t xml:space="preserve"> (%)</w:t>
      </w:r>
    </w:p>
    <w:tbl>
      <w:tblPr>
        <w:tblStyle w:val="Mriekatabuky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767"/>
        <w:gridCol w:w="767"/>
        <w:gridCol w:w="767"/>
        <w:gridCol w:w="767"/>
        <w:gridCol w:w="767"/>
        <w:gridCol w:w="767"/>
        <w:gridCol w:w="767"/>
        <w:gridCol w:w="767"/>
        <w:gridCol w:w="767"/>
      </w:tblGrid>
      <w:tr w:rsidR="00BB4915" w:rsidRPr="00D82C31" w:rsidTr="00D82C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27"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1B110E" w:rsidRPr="00D82C31" w:rsidRDefault="001B110E" w:rsidP="00B858FD">
            <w:pPr>
              <w:autoSpaceDE w:val="0"/>
              <w:autoSpaceDN w:val="0"/>
              <w:adjustRightInd w:val="0"/>
              <w:jc w:val="left"/>
              <w:rPr>
                <w:rFonts w:cs="Arial"/>
                <w:sz w:val="22"/>
                <w:szCs w:val="22"/>
              </w:rPr>
            </w:pPr>
            <w:r w:rsidRPr="00D82C31">
              <w:rPr>
                <w:rFonts w:cs="Arial"/>
                <w:sz w:val="22"/>
                <w:szCs w:val="22"/>
              </w:rPr>
              <w:t>Názor na efektívnosť akcií a podujatí</w:t>
            </w:r>
          </w:p>
        </w:tc>
        <w:tc>
          <w:tcPr>
            <w:tcW w:w="0" w:type="auto"/>
            <w:gridSpan w:val="3"/>
            <w:tcBorders>
              <w:top w:val="none" w:sz="0" w:space="0" w:color="auto"/>
              <w:bottom w:val="none" w:sz="0" w:space="0" w:color="auto"/>
            </w:tcBorders>
          </w:tcPr>
          <w:p w:rsidR="001B110E" w:rsidRPr="00D82C31" w:rsidRDefault="001B110E"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učitelia</w:t>
            </w:r>
          </w:p>
        </w:tc>
        <w:tc>
          <w:tcPr>
            <w:tcW w:w="0" w:type="auto"/>
            <w:gridSpan w:val="3"/>
            <w:tcBorders>
              <w:top w:val="none" w:sz="0" w:space="0" w:color="auto"/>
              <w:bottom w:val="none" w:sz="0" w:space="0" w:color="auto"/>
            </w:tcBorders>
          </w:tcPr>
          <w:p w:rsidR="001B110E" w:rsidRPr="00D82C31" w:rsidRDefault="001B110E"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riaditelia</w:t>
            </w:r>
          </w:p>
        </w:tc>
        <w:tc>
          <w:tcPr>
            <w:tcW w:w="0" w:type="auto"/>
            <w:gridSpan w:val="3"/>
            <w:tcBorders>
              <w:top w:val="none" w:sz="0" w:space="0" w:color="auto"/>
              <w:bottom w:val="none" w:sz="0" w:space="0" w:color="auto"/>
              <w:right w:val="none" w:sz="0" w:space="0" w:color="auto"/>
            </w:tcBorders>
          </w:tcPr>
          <w:p w:rsidR="001B110E" w:rsidRPr="00D82C31" w:rsidRDefault="001B110E" w:rsidP="00B858F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žiaci</w:t>
            </w:r>
          </w:p>
        </w:tc>
      </w:tr>
      <w:tr w:rsidR="00BB4915" w:rsidRPr="00D82C31" w:rsidTr="00D82C31">
        <w:tc>
          <w:tcPr>
            <w:cnfStyle w:val="001000000000" w:firstRow="0" w:lastRow="0" w:firstColumn="1" w:lastColumn="0" w:oddVBand="0" w:evenVBand="0" w:oddHBand="0" w:evenHBand="0" w:firstRowFirstColumn="0" w:firstRowLastColumn="0" w:lastRowFirstColumn="0" w:lastRowLastColumn="0"/>
            <w:tcW w:w="2727" w:type="dxa"/>
            <w:vMerge/>
            <w:tcBorders>
              <w:left w:val="none" w:sz="0" w:space="0" w:color="auto"/>
              <w:bottom w:val="none" w:sz="0" w:space="0" w:color="auto"/>
              <w:right w:val="none" w:sz="0" w:space="0" w:color="auto"/>
              <w:tl2br w:val="none" w:sz="0" w:space="0" w:color="auto"/>
              <w:tr2bl w:val="none" w:sz="0" w:space="0" w:color="auto"/>
            </w:tcBorders>
          </w:tcPr>
          <w:p w:rsidR="001B110E" w:rsidRPr="00D82C31" w:rsidRDefault="001B110E" w:rsidP="00B858FD">
            <w:pPr>
              <w:autoSpaceDE w:val="0"/>
              <w:autoSpaceDN w:val="0"/>
              <w:adjustRightInd w:val="0"/>
              <w:jc w:val="left"/>
              <w:rPr>
                <w:rFonts w:cs="Arial"/>
                <w:sz w:val="22"/>
                <w:szCs w:val="22"/>
              </w:rPr>
            </w:pPr>
          </w:p>
        </w:tc>
        <w:tc>
          <w:tcPr>
            <w:tcW w:w="0" w:type="auto"/>
          </w:tcPr>
          <w:p w:rsidR="001B110E" w:rsidRPr="00D82C31"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2007</w:t>
            </w:r>
          </w:p>
        </w:tc>
        <w:tc>
          <w:tcPr>
            <w:tcW w:w="0" w:type="auto"/>
          </w:tcPr>
          <w:p w:rsidR="001B110E" w:rsidRPr="00D82C31"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2010</w:t>
            </w:r>
          </w:p>
        </w:tc>
        <w:tc>
          <w:tcPr>
            <w:tcW w:w="0" w:type="auto"/>
          </w:tcPr>
          <w:p w:rsidR="001B110E" w:rsidRPr="00D82C31" w:rsidRDefault="00A36DDD"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2012</w:t>
            </w:r>
          </w:p>
        </w:tc>
        <w:tc>
          <w:tcPr>
            <w:tcW w:w="0" w:type="auto"/>
          </w:tcPr>
          <w:p w:rsidR="001B110E" w:rsidRPr="00D82C31"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2007</w:t>
            </w:r>
          </w:p>
        </w:tc>
        <w:tc>
          <w:tcPr>
            <w:tcW w:w="0" w:type="auto"/>
          </w:tcPr>
          <w:p w:rsidR="001B110E" w:rsidRPr="00D82C31"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2010</w:t>
            </w:r>
          </w:p>
        </w:tc>
        <w:tc>
          <w:tcPr>
            <w:tcW w:w="0" w:type="auto"/>
          </w:tcPr>
          <w:p w:rsidR="001B110E" w:rsidRPr="00D82C31" w:rsidRDefault="00A36DDD"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2012</w:t>
            </w:r>
          </w:p>
        </w:tc>
        <w:tc>
          <w:tcPr>
            <w:tcW w:w="0" w:type="auto"/>
          </w:tcPr>
          <w:p w:rsidR="001B110E" w:rsidRPr="00D82C31"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2009</w:t>
            </w:r>
          </w:p>
        </w:tc>
        <w:tc>
          <w:tcPr>
            <w:tcW w:w="0" w:type="auto"/>
          </w:tcPr>
          <w:p w:rsidR="001B110E" w:rsidRPr="00D82C31" w:rsidRDefault="001B110E"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2010</w:t>
            </w:r>
          </w:p>
        </w:tc>
        <w:tc>
          <w:tcPr>
            <w:tcW w:w="0" w:type="auto"/>
          </w:tcPr>
          <w:p w:rsidR="001B110E" w:rsidRPr="00D82C31" w:rsidRDefault="00A36DDD" w:rsidP="00B858F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2012</w:t>
            </w:r>
          </w:p>
        </w:tc>
      </w:tr>
      <w:tr w:rsidR="00BB4915" w:rsidRPr="00D82C31" w:rsidTr="00D82C31">
        <w:tc>
          <w:tcPr>
            <w:cnfStyle w:val="001000000000" w:firstRow="0" w:lastRow="0" w:firstColumn="1" w:lastColumn="0" w:oddVBand="0" w:evenVBand="0" w:oddHBand="0" w:evenHBand="0" w:firstRowFirstColumn="0" w:firstRowLastColumn="0" w:lastRowFirstColumn="0" w:lastRowLastColumn="0"/>
            <w:tcW w:w="2727" w:type="dxa"/>
            <w:tcBorders>
              <w:left w:val="none" w:sz="0" w:space="0" w:color="auto"/>
              <w:bottom w:val="none" w:sz="0" w:space="0" w:color="auto"/>
              <w:right w:val="none" w:sz="0" w:space="0" w:color="auto"/>
              <w:tl2br w:val="none" w:sz="0" w:space="0" w:color="auto"/>
              <w:tr2bl w:val="none" w:sz="0" w:space="0" w:color="auto"/>
            </w:tcBorders>
          </w:tcPr>
          <w:p w:rsidR="00BB4915" w:rsidRPr="00D82C31" w:rsidRDefault="00BB4915" w:rsidP="00B858FD">
            <w:pPr>
              <w:autoSpaceDE w:val="0"/>
              <w:autoSpaceDN w:val="0"/>
              <w:adjustRightInd w:val="0"/>
              <w:jc w:val="both"/>
              <w:rPr>
                <w:rFonts w:cs="Arial"/>
                <w:sz w:val="22"/>
                <w:szCs w:val="22"/>
              </w:rPr>
            </w:pPr>
            <w:r w:rsidRPr="00D82C31">
              <w:rPr>
                <w:rFonts w:cs="Arial"/>
                <w:sz w:val="22"/>
                <w:szCs w:val="22"/>
              </w:rPr>
              <w:t>pre žiakov prínosom</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93,5</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92,1</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94,7</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93,9</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93,4</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98,7</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58,0</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64,7</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69,6</w:t>
            </w:r>
          </w:p>
        </w:tc>
      </w:tr>
      <w:tr w:rsidR="00BB4915" w:rsidRPr="00D82C31" w:rsidTr="00D82C31">
        <w:tc>
          <w:tcPr>
            <w:cnfStyle w:val="001000000000" w:firstRow="0" w:lastRow="0" w:firstColumn="1" w:lastColumn="0" w:oddVBand="0" w:evenVBand="0" w:oddHBand="0" w:evenHBand="0" w:firstRowFirstColumn="0" w:firstRowLastColumn="0" w:lastRowFirstColumn="0" w:lastRowLastColumn="0"/>
            <w:tcW w:w="2727" w:type="dxa"/>
            <w:tcBorders>
              <w:left w:val="none" w:sz="0" w:space="0" w:color="auto"/>
              <w:bottom w:val="none" w:sz="0" w:space="0" w:color="auto"/>
              <w:right w:val="none" w:sz="0" w:space="0" w:color="auto"/>
              <w:tl2br w:val="none" w:sz="0" w:space="0" w:color="auto"/>
              <w:tr2bl w:val="none" w:sz="0" w:space="0" w:color="auto"/>
            </w:tcBorders>
          </w:tcPr>
          <w:p w:rsidR="00BB4915" w:rsidRPr="00D82C31" w:rsidRDefault="00BB4915" w:rsidP="00B858FD">
            <w:pPr>
              <w:autoSpaceDE w:val="0"/>
              <w:autoSpaceDN w:val="0"/>
              <w:adjustRightInd w:val="0"/>
              <w:jc w:val="both"/>
              <w:rPr>
                <w:rFonts w:cs="Arial"/>
                <w:sz w:val="22"/>
                <w:szCs w:val="22"/>
              </w:rPr>
            </w:pPr>
            <w:r w:rsidRPr="00D82C31">
              <w:rPr>
                <w:rFonts w:cs="Arial"/>
                <w:sz w:val="22"/>
                <w:szCs w:val="22"/>
              </w:rPr>
              <w:t>sú skôr formálne</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5,6</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7,9</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4,0</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5,3</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6,6</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1,3</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20,2</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19,5</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17,8</w:t>
            </w:r>
          </w:p>
        </w:tc>
      </w:tr>
      <w:tr w:rsidR="00BB4915" w:rsidRPr="00D82C31" w:rsidTr="00D82C31">
        <w:tc>
          <w:tcPr>
            <w:cnfStyle w:val="001000000000" w:firstRow="0" w:lastRow="0" w:firstColumn="1" w:lastColumn="0" w:oddVBand="0" w:evenVBand="0" w:oddHBand="0" w:evenHBand="0" w:firstRowFirstColumn="0" w:firstRowLastColumn="0" w:lastRowFirstColumn="0" w:lastRowLastColumn="0"/>
            <w:tcW w:w="2727" w:type="dxa"/>
            <w:tcBorders>
              <w:left w:val="none" w:sz="0" w:space="0" w:color="auto"/>
              <w:bottom w:val="none" w:sz="0" w:space="0" w:color="auto"/>
              <w:right w:val="none" w:sz="0" w:space="0" w:color="auto"/>
              <w:tl2br w:val="none" w:sz="0" w:space="0" w:color="auto"/>
              <w:tr2bl w:val="none" w:sz="0" w:space="0" w:color="auto"/>
            </w:tcBorders>
          </w:tcPr>
          <w:p w:rsidR="00BB4915" w:rsidRPr="00D82C31" w:rsidRDefault="00BB4915" w:rsidP="00D82C31">
            <w:pPr>
              <w:autoSpaceDE w:val="0"/>
              <w:autoSpaceDN w:val="0"/>
              <w:adjustRightInd w:val="0"/>
              <w:ind w:hanging="108"/>
              <w:rPr>
                <w:rFonts w:cs="Arial"/>
                <w:sz w:val="22"/>
                <w:szCs w:val="22"/>
              </w:rPr>
            </w:pPr>
            <w:r w:rsidRPr="00D82C31">
              <w:rPr>
                <w:rFonts w:cs="Arial"/>
                <w:sz w:val="22"/>
                <w:szCs w:val="22"/>
              </w:rPr>
              <w:t>nevidím žiaden prínos</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0,9</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0</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1,3</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0,9</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0</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0</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5,4</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3,6</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2,0</w:t>
            </w:r>
          </w:p>
        </w:tc>
      </w:tr>
      <w:tr w:rsidR="00BB4915" w:rsidRPr="00D82C31" w:rsidTr="00D82C31">
        <w:tc>
          <w:tcPr>
            <w:cnfStyle w:val="001000000000" w:firstRow="0" w:lastRow="0" w:firstColumn="1" w:lastColumn="0" w:oddVBand="0" w:evenVBand="0" w:oddHBand="0" w:evenHBand="0" w:firstRowFirstColumn="0" w:firstRowLastColumn="0" w:lastRowFirstColumn="0" w:lastRowLastColumn="0"/>
            <w:tcW w:w="2727" w:type="dxa"/>
            <w:tcBorders>
              <w:left w:val="none" w:sz="0" w:space="0" w:color="auto"/>
              <w:bottom w:val="none" w:sz="0" w:space="0" w:color="auto"/>
              <w:right w:val="none" w:sz="0" w:space="0" w:color="auto"/>
              <w:tl2br w:val="none" w:sz="0" w:space="0" w:color="auto"/>
              <w:tr2bl w:val="none" w:sz="0" w:space="0" w:color="auto"/>
            </w:tcBorders>
          </w:tcPr>
          <w:p w:rsidR="00BB4915" w:rsidRPr="00D82C31" w:rsidRDefault="00BB4915" w:rsidP="00B858FD">
            <w:pPr>
              <w:autoSpaceDE w:val="0"/>
              <w:autoSpaceDN w:val="0"/>
              <w:adjustRightInd w:val="0"/>
              <w:jc w:val="both"/>
              <w:rPr>
                <w:rFonts w:cs="Arial"/>
                <w:sz w:val="22"/>
                <w:szCs w:val="22"/>
              </w:rPr>
            </w:pPr>
            <w:r w:rsidRPr="00D82C31">
              <w:rPr>
                <w:rFonts w:cs="Arial"/>
                <w:sz w:val="22"/>
                <w:szCs w:val="22"/>
              </w:rPr>
              <w:t>neviem</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16,3</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12,2</w:t>
            </w:r>
          </w:p>
        </w:tc>
        <w:tc>
          <w:tcPr>
            <w:tcW w:w="0" w:type="auto"/>
            <w:vAlign w:val="bottom"/>
          </w:tcPr>
          <w:p w:rsidR="00BB4915" w:rsidRPr="00D82C31" w:rsidRDefault="00BB4915" w:rsidP="00BB4915">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10,6</w:t>
            </w:r>
          </w:p>
        </w:tc>
      </w:tr>
      <w:tr w:rsidR="00BB4915" w:rsidRPr="00D82C31" w:rsidTr="00D82C31">
        <w:tc>
          <w:tcPr>
            <w:cnfStyle w:val="001000000000" w:firstRow="0" w:lastRow="0" w:firstColumn="1" w:lastColumn="0" w:oddVBand="0" w:evenVBand="0" w:oddHBand="0" w:evenHBand="0" w:firstRowFirstColumn="0" w:firstRowLastColumn="0" w:lastRowFirstColumn="0" w:lastRowLastColumn="0"/>
            <w:tcW w:w="2727" w:type="dxa"/>
            <w:tcBorders>
              <w:left w:val="none" w:sz="0" w:space="0" w:color="auto"/>
              <w:bottom w:val="none" w:sz="0" w:space="0" w:color="auto"/>
              <w:right w:val="none" w:sz="0" w:space="0" w:color="auto"/>
              <w:tl2br w:val="none" w:sz="0" w:space="0" w:color="auto"/>
              <w:tr2bl w:val="none" w:sz="0" w:space="0" w:color="auto"/>
            </w:tcBorders>
          </w:tcPr>
          <w:p w:rsidR="00BB4915" w:rsidRPr="00D82C31" w:rsidRDefault="00BB4915" w:rsidP="00B858FD">
            <w:pPr>
              <w:autoSpaceDE w:val="0"/>
              <w:autoSpaceDN w:val="0"/>
              <w:adjustRightInd w:val="0"/>
              <w:jc w:val="both"/>
              <w:rPr>
                <w:rFonts w:cs="Arial"/>
                <w:sz w:val="22"/>
                <w:szCs w:val="22"/>
              </w:rPr>
            </w:pPr>
            <w:r w:rsidRPr="00D82C31">
              <w:rPr>
                <w:rFonts w:cs="Arial"/>
                <w:sz w:val="22"/>
                <w:szCs w:val="22"/>
              </w:rPr>
              <w:t>SPOLU</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100,0</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100,0</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100,0</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100,0</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100,0</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100,0</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100,0</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100,0</w:t>
            </w:r>
          </w:p>
        </w:tc>
        <w:tc>
          <w:tcPr>
            <w:tcW w:w="0" w:type="auto"/>
            <w:vAlign w:val="bottom"/>
          </w:tcPr>
          <w:p w:rsidR="00BB4915" w:rsidRPr="00D82C31" w:rsidRDefault="00BB4915" w:rsidP="00BB49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D82C31">
              <w:rPr>
                <w:rFonts w:cs="Arial"/>
                <w:sz w:val="22"/>
                <w:szCs w:val="22"/>
              </w:rPr>
              <w:t>100,0</w:t>
            </w:r>
          </w:p>
        </w:tc>
      </w:tr>
    </w:tbl>
    <w:p w:rsidR="00CF4E44" w:rsidRPr="00D82C31" w:rsidRDefault="00CF4E44" w:rsidP="00C75F72">
      <w:pPr>
        <w:pStyle w:val="Nadpis1"/>
        <w:rPr>
          <w:rFonts w:ascii="Arial" w:hAnsi="Arial" w:cs="Arial"/>
          <w:color w:val="5F497A" w:themeColor="accent4" w:themeShade="BF"/>
        </w:rPr>
      </w:pPr>
      <w:bookmarkStart w:id="19" w:name="_Toc357670530"/>
      <w:bookmarkStart w:id="20" w:name="_Toc406503455"/>
      <w:r w:rsidRPr="00D82C31">
        <w:rPr>
          <w:rFonts w:ascii="Arial" w:hAnsi="Arial" w:cs="Arial"/>
          <w:color w:val="5F497A" w:themeColor="accent4" w:themeShade="BF"/>
        </w:rPr>
        <w:t>Vzdelávanie učiteľov k problematike ľudských práv</w:t>
      </w:r>
      <w:bookmarkEnd w:id="19"/>
      <w:bookmarkEnd w:id="20"/>
    </w:p>
    <w:p w:rsidR="00CF4E44" w:rsidRPr="00D82C31" w:rsidRDefault="00CF4E44" w:rsidP="00CF4E44">
      <w:pPr>
        <w:pStyle w:val="Zarkazkladnhotextu2"/>
        <w:spacing w:after="0" w:line="240" w:lineRule="auto"/>
        <w:ind w:left="0"/>
        <w:jc w:val="both"/>
        <w:rPr>
          <w:rFonts w:ascii="Arial" w:hAnsi="Arial" w:cs="Arial"/>
          <w:sz w:val="12"/>
          <w:szCs w:val="12"/>
        </w:rPr>
      </w:pPr>
    </w:p>
    <w:p w:rsidR="00940D0B" w:rsidRPr="00B5082D" w:rsidRDefault="00CF4E44" w:rsidP="00CF4E44">
      <w:pPr>
        <w:jc w:val="both"/>
        <w:rPr>
          <w:rFonts w:ascii="Arial" w:hAnsi="Arial" w:cs="Arial"/>
          <w:sz w:val="24"/>
          <w:szCs w:val="24"/>
        </w:rPr>
      </w:pPr>
      <w:r w:rsidRPr="00D82C31">
        <w:rPr>
          <w:rFonts w:ascii="Arial" w:hAnsi="Arial" w:cs="Arial"/>
          <w:sz w:val="24"/>
          <w:szCs w:val="24"/>
        </w:rPr>
        <w:t>Výučbu ľudských práv do značnej miery ovplyvňuje aj učiteľ, a to svojím konaním a osobným príkladom. Významné v tejto súvislosti sa javí používanie adekvátnych vyučovacích metód, ktoré by mali viesť k </w:t>
      </w:r>
      <w:proofErr w:type="spellStart"/>
      <w:r w:rsidRPr="00D82C31">
        <w:rPr>
          <w:rFonts w:ascii="Arial" w:hAnsi="Arial" w:cs="Arial"/>
          <w:sz w:val="24"/>
          <w:szCs w:val="24"/>
        </w:rPr>
        <w:t>interiorizácii</w:t>
      </w:r>
      <w:proofErr w:type="spellEnd"/>
      <w:r w:rsidRPr="00D82C31">
        <w:rPr>
          <w:rFonts w:ascii="Arial" w:hAnsi="Arial" w:cs="Arial"/>
          <w:sz w:val="24"/>
          <w:szCs w:val="24"/>
        </w:rPr>
        <w:t xml:space="preserve"> ľudských práv. Preto je dôležité začleniť vzdelávanie k </w:t>
      </w:r>
      <w:r w:rsidR="00D82C31" w:rsidRPr="00B5082D">
        <w:rPr>
          <w:rFonts w:ascii="Arial" w:hAnsi="Arial" w:cs="Arial"/>
          <w:sz w:val="24"/>
          <w:szCs w:val="24"/>
        </w:rPr>
        <w:t>ĽP</w:t>
      </w:r>
      <w:r w:rsidRPr="00B5082D">
        <w:rPr>
          <w:rFonts w:ascii="Arial" w:hAnsi="Arial" w:cs="Arial"/>
          <w:sz w:val="24"/>
          <w:szCs w:val="24"/>
        </w:rPr>
        <w:t xml:space="preserve"> aj do prípravy </w:t>
      </w:r>
      <w:r w:rsidR="005A7963" w:rsidRPr="00B5082D">
        <w:rPr>
          <w:rFonts w:ascii="Arial" w:hAnsi="Arial" w:cs="Arial"/>
          <w:sz w:val="24"/>
          <w:szCs w:val="24"/>
        </w:rPr>
        <w:t xml:space="preserve">budúcich </w:t>
      </w:r>
      <w:r w:rsidRPr="00B5082D">
        <w:rPr>
          <w:rFonts w:ascii="Arial" w:hAnsi="Arial" w:cs="Arial"/>
          <w:sz w:val="24"/>
          <w:szCs w:val="24"/>
        </w:rPr>
        <w:t>pedagógov. Ďalšie vzdelávanie pedagógov realizujú niektoré štátne školské inštitúcie</w:t>
      </w:r>
      <w:r w:rsidR="00970B1E" w:rsidRPr="00B5082D">
        <w:rPr>
          <w:rFonts w:ascii="Arial" w:hAnsi="Arial" w:cs="Arial"/>
          <w:sz w:val="24"/>
          <w:szCs w:val="24"/>
        </w:rPr>
        <w:t>,</w:t>
      </w:r>
      <w:r w:rsidRPr="00B5082D">
        <w:rPr>
          <w:rFonts w:ascii="Arial" w:hAnsi="Arial" w:cs="Arial"/>
          <w:sz w:val="24"/>
          <w:szCs w:val="24"/>
        </w:rPr>
        <w:t xml:space="preserve"> napr. Metodicko-pedagogické centrá, mimovládne organizácie a nadácie. V súvislosti s vzdelávaním pedagógov v oblasti </w:t>
      </w:r>
      <w:r w:rsidR="00970B1E" w:rsidRPr="00B5082D">
        <w:rPr>
          <w:rFonts w:ascii="Arial" w:hAnsi="Arial" w:cs="Arial"/>
          <w:sz w:val="24"/>
          <w:szCs w:val="24"/>
        </w:rPr>
        <w:t>ĽP</w:t>
      </w:r>
      <w:r w:rsidRPr="00B5082D">
        <w:rPr>
          <w:rFonts w:ascii="Arial" w:hAnsi="Arial" w:cs="Arial"/>
          <w:sz w:val="24"/>
          <w:szCs w:val="24"/>
        </w:rPr>
        <w:t xml:space="preserve"> nás zaujímal </w:t>
      </w:r>
      <w:r w:rsidRPr="00B5082D">
        <w:rPr>
          <w:rFonts w:ascii="Arial" w:hAnsi="Arial" w:cs="Arial"/>
          <w:b/>
          <w:sz w:val="24"/>
          <w:szCs w:val="24"/>
        </w:rPr>
        <w:t>názor riaditeľov a učiteľov na význam vzdelávania učiteľov k ĽP</w:t>
      </w:r>
      <w:r w:rsidRPr="00B5082D">
        <w:rPr>
          <w:rFonts w:ascii="Arial" w:hAnsi="Arial" w:cs="Arial"/>
          <w:sz w:val="24"/>
          <w:szCs w:val="24"/>
        </w:rPr>
        <w:t xml:space="preserve">, ďalej </w:t>
      </w:r>
      <w:r w:rsidRPr="00B5082D">
        <w:rPr>
          <w:rFonts w:ascii="Arial" w:hAnsi="Arial" w:cs="Arial"/>
          <w:b/>
          <w:sz w:val="24"/>
          <w:szCs w:val="24"/>
        </w:rPr>
        <w:t>či učiteľo</w:t>
      </w:r>
      <w:r w:rsidR="00D04090" w:rsidRPr="00B5082D">
        <w:rPr>
          <w:rFonts w:ascii="Arial" w:hAnsi="Arial" w:cs="Arial"/>
          <w:b/>
          <w:sz w:val="24"/>
          <w:szCs w:val="24"/>
        </w:rPr>
        <w:t xml:space="preserve">m vedenie školy umožňuje vzdelávať </w:t>
      </w:r>
      <w:r w:rsidR="00970B1E" w:rsidRPr="00B5082D">
        <w:rPr>
          <w:rFonts w:ascii="Arial" w:hAnsi="Arial" w:cs="Arial"/>
          <w:b/>
          <w:sz w:val="24"/>
          <w:szCs w:val="24"/>
        </w:rPr>
        <w:t xml:space="preserve">sa </w:t>
      </w:r>
      <w:r w:rsidR="00D04090" w:rsidRPr="00B5082D">
        <w:rPr>
          <w:rFonts w:ascii="Arial" w:hAnsi="Arial" w:cs="Arial"/>
          <w:b/>
          <w:sz w:val="24"/>
          <w:szCs w:val="24"/>
        </w:rPr>
        <w:t>v tejto oblasti</w:t>
      </w:r>
      <w:r w:rsidRPr="00B5082D">
        <w:rPr>
          <w:rFonts w:ascii="Arial" w:hAnsi="Arial" w:cs="Arial"/>
          <w:sz w:val="24"/>
          <w:szCs w:val="24"/>
        </w:rPr>
        <w:t xml:space="preserve">, </w:t>
      </w:r>
      <w:r w:rsidRPr="00B5082D">
        <w:rPr>
          <w:rFonts w:ascii="Arial" w:hAnsi="Arial" w:cs="Arial"/>
          <w:b/>
          <w:sz w:val="24"/>
          <w:szCs w:val="24"/>
        </w:rPr>
        <w:t>kto bol realizátorom vzdelávania</w:t>
      </w:r>
      <w:r w:rsidR="00970B1E" w:rsidRPr="00B5082D">
        <w:rPr>
          <w:rFonts w:ascii="Arial" w:hAnsi="Arial" w:cs="Arial"/>
          <w:b/>
          <w:sz w:val="24"/>
          <w:szCs w:val="24"/>
        </w:rPr>
        <w:t xml:space="preserve"> a</w:t>
      </w:r>
      <w:r w:rsidRPr="00B5082D">
        <w:rPr>
          <w:rFonts w:ascii="Arial" w:hAnsi="Arial" w:cs="Arial"/>
          <w:sz w:val="24"/>
          <w:szCs w:val="24"/>
        </w:rPr>
        <w:t> </w:t>
      </w:r>
      <w:r w:rsidRPr="00B5082D">
        <w:rPr>
          <w:rFonts w:ascii="Arial" w:hAnsi="Arial" w:cs="Arial"/>
          <w:b/>
          <w:sz w:val="24"/>
          <w:szCs w:val="24"/>
        </w:rPr>
        <w:t>či poznajú riaditelia problémy učiteľov, s ktorými sa stretávajú v rámci výučby ĽP</w:t>
      </w:r>
      <w:r w:rsidR="00970B1E" w:rsidRPr="00B5082D">
        <w:rPr>
          <w:rFonts w:ascii="Arial" w:hAnsi="Arial" w:cs="Arial"/>
          <w:b/>
          <w:sz w:val="24"/>
          <w:szCs w:val="24"/>
        </w:rPr>
        <w:t>.</w:t>
      </w:r>
    </w:p>
    <w:p w:rsidR="00CF4E44" w:rsidRPr="00B5082D" w:rsidRDefault="00D148C4" w:rsidP="00364FE9">
      <w:pPr>
        <w:pStyle w:val="Zarkazkladnhotextu2"/>
        <w:spacing w:after="0" w:line="276" w:lineRule="auto"/>
        <w:ind w:left="0"/>
        <w:jc w:val="both"/>
        <w:rPr>
          <w:rFonts w:ascii="Arial" w:hAnsi="Arial" w:cs="Arial"/>
        </w:rPr>
      </w:pPr>
      <w:r w:rsidRPr="00B5082D">
        <w:rPr>
          <w:rFonts w:ascii="Arial" w:eastAsia="MinionPro-Bold" w:hAnsi="Arial" w:cs="Arial"/>
          <w:b/>
          <w:bCs/>
          <w:lang w:eastAsia="sk-SK"/>
        </w:rPr>
        <w:t xml:space="preserve">Významná časť </w:t>
      </w:r>
      <w:r w:rsidR="00A04E46" w:rsidRPr="00B5082D">
        <w:rPr>
          <w:rFonts w:ascii="Arial" w:eastAsia="MinionPro-Bold" w:hAnsi="Arial" w:cs="Arial"/>
          <w:b/>
          <w:bCs/>
          <w:u w:val="single"/>
          <w:lang w:eastAsia="sk-SK"/>
        </w:rPr>
        <w:t>pedagógov</w:t>
      </w:r>
      <w:r w:rsidR="00A04E46" w:rsidRPr="00B5082D">
        <w:rPr>
          <w:rFonts w:ascii="Arial" w:eastAsia="MinionPro-Bold" w:hAnsi="Arial" w:cs="Arial"/>
          <w:b/>
          <w:bCs/>
          <w:lang w:eastAsia="sk-SK"/>
        </w:rPr>
        <w:t xml:space="preserve"> </w:t>
      </w:r>
      <w:r w:rsidRPr="00B5082D">
        <w:rPr>
          <w:rFonts w:ascii="Arial" w:eastAsia="MinionPro-Bold" w:hAnsi="Arial" w:cs="Arial"/>
          <w:b/>
          <w:bCs/>
          <w:lang w:eastAsia="sk-SK"/>
        </w:rPr>
        <w:t xml:space="preserve">ako aj </w:t>
      </w:r>
      <w:r w:rsidR="00A04E46" w:rsidRPr="00B5082D">
        <w:rPr>
          <w:rFonts w:ascii="Arial" w:eastAsia="MinionPro-Bold" w:hAnsi="Arial" w:cs="Arial"/>
          <w:b/>
          <w:bCs/>
          <w:u w:val="single"/>
          <w:lang w:eastAsia="sk-SK"/>
        </w:rPr>
        <w:t>riaditeľov</w:t>
      </w:r>
      <w:r w:rsidR="00A04E46" w:rsidRPr="00B5082D">
        <w:rPr>
          <w:rFonts w:ascii="Arial" w:eastAsia="MinionPro-Bold" w:hAnsi="Arial" w:cs="Arial"/>
          <w:b/>
          <w:bCs/>
          <w:lang w:eastAsia="sk-SK"/>
        </w:rPr>
        <w:t xml:space="preserve"> </w:t>
      </w:r>
      <w:r w:rsidR="00CF4E44" w:rsidRPr="00B5082D">
        <w:rPr>
          <w:rFonts w:ascii="Arial" w:eastAsia="MinionPro-Bold" w:hAnsi="Arial" w:cs="Arial"/>
          <w:b/>
          <w:bCs/>
          <w:lang w:eastAsia="sk-SK"/>
        </w:rPr>
        <w:t>pripi</w:t>
      </w:r>
      <w:r w:rsidRPr="00B5082D">
        <w:rPr>
          <w:rFonts w:ascii="Arial" w:eastAsia="MinionPro-Bold" w:hAnsi="Arial" w:cs="Arial"/>
          <w:b/>
          <w:bCs/>
          <w:lang w:eastAsia="sk-SK"/>
        </w:rPr>
        <w:t>suje</w:t>
      </w:r>
      <w:r w:rsidR="00CF4E44" w:rsidRPr="00B5082D">
        <w:rPr>
          <w:rFonts w:ascii="Arial" w:eastAsia="MinionPro-Bold" w:hAnsi="Arial" w:cs="Arial"/>
          <w:b/>
          <w:bCs/>
          <w:lang w:eastAsia="sk-SK"/>
        </w:rPr>
        <w:t xml:space="preserve"> ďalšiemu vzdelávaniu učiteľov k ĽP veľký význam</w:t>
      </w:r>
      <w:r w:rsidR="00CF4E44" w:rsidRPr="00B5082D">
        <w:rPr>
          <w:rFonts w:ascii="Arial" w:eastAsia="MinionPro-Bold" w:hAnsi="Arial" w:cs="Arial"/>
          <w:bCs/>
          <w:lang w:eastAsia="sk-SK"/>
        </w:rPr>
        <w:t xml:space="preserve">. </w:t>
      </w:r>
      <w:r w:rsidR="00CF4E44" w:rsidRPr="00B5082D">
        <w:rPr>
          <w:rFonts w:ascii="Arial" w:hAnsi="Arial" w:cs="Arial"/>
        </w:rPr>
        <w:t>Viac ako polovica opýtaných (riaditelia</w:t>
      </w:r>
      <w:r w:rsidRPr="00B5082D">
        <w:rPr>
          <w:rFonts w:ascii="Arial" w:hAnsi="Arial" w:cs="Arial"/>
        </w:rPr>
        <w:t xml:space="preserve">: 56,3 %; učitelia: 61,5 </w:t>
      </w:r>
      <w:r w:rsidR="00CF4E44" w:rsidRPr="00B5082D">
        <w:rPr>
          <w:rFonts w:ascii="Arial" w:hAnsi="Arial" w:cs="Arial"/>
        </w:rPr>
        <w:t>%) považovala vzdelávanie učiteľov za veľmi potrebné a dôležité.</w:t>
      </w:r>
      <w:r w:rsidRPr="00B5082D">
        <w:rPr>
          <w:rFonts w:ascii="Arial" w:hAnsi="Arial" w:cs="Arial"/>
        </w:rPr>
        <w:t xml:space="preserve"> Určitý význam mu pripisovalo 43,8</w:t>
      </w:r>
      <w:r w:rsidR="00CF4E44" w:rsidRPr="00B5082D">
        <w:rPr>
          <w:rFonts w:ascii="Arial" w:hAnsi="Arial" w:cs="Arial"/>
        </w:rPr>
        <w:t>% riaditeľov (učitelia</w:t>
      </w:r>
      <w:r w:rsidRPr="00B5082D">
        <w:rPr>
          <w:rFonts w:ascii="Arial" w:hAnsi="Arial" w:cs="Arial"/>
        </w:rPr>
        <w:t>: 38</w:t>
      </w:r>
      <w:r w:rsidR="00CF4E44" w:rsidRPr="00B5082D">
        <w:rPr>
          <w:rFonts w:ascii="Arial" w:hAnsi="Arial" w:cs="Arial"/>
        </w:rPr>
        <w:t>,5</w:t>
      </w:r>
      <w:r w:rsidRPr="00B5082D">
        <w:rPr>
          <w:rFonts w:ascii="Arial" w:hAnsi="Arial" w:cs="Arial"/>
        </w:rPr>
        <w:t xml:space="preserve"> </w:t>
      </w:r>
      <w:r w:rsidR="00CF4E44" w:rsidRPr="00B5082D">
        <w:rPr>
          <w:rFonts w:ascii="Arial" w:hAnsi="Arial" w:cs="Arial"/>
        </w:rPr>
        <w:t>%)</w:t>
      </w:r>
      <w:r w:rsidRPr="00B5082D">
        <w:rPr>
          <w:rFonts w:ascii="Arial" w:hAnsi="Arial" w:cs="Arial"/>
        </w:rPr>
        <w:t>.</w:t>
      </w:r>
      <w:r w:rsidR="00CF4E44" w:rsidRPr="00B5082D">
        <w:rPr>
          <w:rFonts w:ascii="Arial" w:hAnsi="Arial" w:cs="Arial"/>
        </w:rPr>
        <w:t xml:space="preserve"> </w:t>
      </w:r>
      <w:r w:rsidRPr="00B5082D">
        <w:rPr>
          <w:rFonts w:ascii="Arial" w:hAnsi="Arial" w:cs="Arial"/>
        </w:rPr>
        <w:t>A</w:t>
      </w:r>
      <w:r w:rsidR="00CF4E44" w:rsidRPr="00B5082D">
        <w:rPr>
          <w:rFonts w:ascii="Arial" w:hAnsi="Arial" w:cs="Arial"/>
        </w:rPr>
        <w:t xml:space="preserve"> naopak za nepotrebné ho </w:t>
      </w:r>
      <w:r w:rsidRPr="00B5082D">
        <w:rPr>
          <w:rFonts w:ascii="Arial" w:hAnsi="Arial" w:cs="Arial"/>
        </w:rPr>
        <w:t>ne</w:t>
      </w:r>
      <w:r w:rsidR="00CF4E44" w:rsidRPr="00B5082D">
        <w:rPr>
          <w:rFonts w:ascii="Arial" w:hAnsi="Arial" w:cs="Arial"/>
        </w:rPr>
        <w:t>považoval</w:t>
      </w:r>
      <w:r w:rsidRPr="00B5082D">
        <w:rPr>
          <w:rFonts w:ascii="Arial" w:hAnsi="Arial" w:cs="Arial"/>
        </w:rPr>
        <w:t xml:space="preserve"> ani jeden pedagóg alebo riaditeľ.</w:t>
      </w:r>
      <w:r w:rsidR="00CF4E44" w:rsidRPr="00B5082D">
        <w:rPr>
          <w:rFonts w:ascii="Arial" w:hAnsi="Arial" w:cs="Arial"/>
        </w:rPr>
        <w:t xml:space="preserve"> </w:t>
      </w:r>
    </w:p>
    <w:p w:rsidR="00016F09" w:rsidRPr="00D82C31" w:rsidRDefault="00016F09" w:rsidP="00364FE9">
      <w:pPr>
        <w:jc w:val="both"/>
        <w:rPr>
          <w:rFonts w:ascii="Arial" w:hAnsi="Arial" w:cs="Arial"/>
          <w:sz w:val="24"/>
          <w:szCs w:val="24"/>
        </w:rPr>
      </w:pPr>
      <w:r w:rsidRPr="00B5082D">
        <w:rPr>
          <w:rFonts w:ascii="Arial" w:hAnsi="Arial" w:cs="Arial"/>
          <w:sz w:val="24"/>
          <w:szCs w:val="24"/>
        </w:rPr>
        <w:t>Z porovnania názorov riaditeľov a učiteľov vyplýva, že o niečo viac učiteľov ako riaditeľov ho považuje za veľmi dôležité a</w:t>
      </w:r>
      <w:r w:rsidR="00C45F9A" w:rsidRPr="00B5082D">
        <w:rPr>
          <w:rFonts w:ascii="Arial" w:hAnsi="Arial" w:cs="Arial"/>
          <w:sz w:val="24"/>
          <w:szCs w:val="24"/>
        </w:rPr>
        <w:t> </w:t>
      </w:r>
      <w:r w:rsidRPr="00B5082D">
        <w:rPr>
          <w:rFonts w:ascii="Arial" w:hAnsi="Arial" w:cs="Arial"/>
          <w:sz w:val="24"/>
          <w:szCs w:val="24"/>
        </w:rPr>
        <w:t>potrebné</w:t>
      </w:r>
      <w:r w:rsidR="00C45F9A" w:rsidRPr="00B5082D">
        <w:rPr>
          <w:rFonts w:ascii="Arial" w:hAnsi="Arial" w:cs="Arial"/>
          <w:sz w:val="24"/>
          <w:szCs w:val="24"/>
        </w:rPr>
        <w:t>, ale o</w:t>
      </w:r>
      <w:r w:rsidRPr="00B5082D">
        <w:rPr>
          <w:rFonts w:ascii="Arial" w:hAnsi="Arial" w:cs="Arial"/>
          <w:sz w:val="24"/>
          <w:szCs w:val="24"/>
        </w:rPr>
        <w:t xml:space="preserve"> niečo viac mu riaditelia </w:t>
      </w:r>
      <w:r w:rsidRPr="00D82C31">
        <w:rPr>
          <w:rFonts w:ascii="Arial" w:hAnsi="Arial" w:cs="Arial"/>
          <w:sz w:val="24"/>
          <w:szCs w:val="24"/>
        </w:rPr>
        <w:t xml:space="preserve">pripisujú nie jednoznačný, ale určitý význam. Negatívny postoj </w:t>
      </w:r>
      <w:r w:rsidR="00D148C4" w:rsidRPr="00D82C31">
        <w:rPr>
          <w:rFonts w:ascii="Arial" w:hAnsi="Arial" w:cs="Arial"/>
          <w:sz w:val="24"/>
          <w:szCs w:val="24"/>
        </w:rPr>
        <w:t>ne</w:t>
      </w:r>
      <w:r w:rsidRPr="00D82C31">
        <w:rPr>
          <w:rFonts w:ascii="Arial" w:hAnsi="Arial" w:cs="Arial"/>
          <w:sz w:val="24"/>
          <w:szCs w:val="24"/>
        </w:rPr>
        <w:t>bol zastúpený</w:t>
      </w:r>
      <w:r w:rsidR="00D148C4" w:rsidRPr="00D82C31">
        <w:rPr>
          <w:rFonts w:ascii="Arial" w:hAnsi="Arial" w:cs="Arial"/>
          <w:sz w:val="24"/>
          <w:szCs w:val="24"/>
        </w:rPr>
        <w:t>.</w:t>
      </w:r>
      <w:r w:rsidRPr="00D82C31">
        <w:rPr>
          <w:rFonts w:ascii="Arial" w:hAnsi="Arial" w:cs="Arial"/>
          <w:sz w:val="24"/>
          <w:szCs w:val="24"/>
        </w:rPr>
        <w:t xml:space="preserve"> </w:t>
      </w:r>
    </w:p>
    <w:p w:rsidR="00D04090" w:rsidRPr="00E8154C" w:rsidRDefault="00D04090" w:rsidP="00CF4E44">
      <w:pPr>
        <w:pStyle w:val="Zarkazkladnhotextu2"/>
        <w:spacing w:after="0" w:line="240" w:lineRule="auto"/>
        <w:ind w:left="0"/>
        <w:jc w:val="both"/>
        <w:rPr>
          <w:rFonts w:ascii="Arial" w:hAnsi="Arial" w:cs="Arial"/>
          <w:color w:val="FF0000"/>
          <w:sz w:val="22"/>
          <w:szCs w:val="22"/>
        </w:rPr>
      </w:pPr>
      <w:r w:rsidRPr="00E8154C">
        <w:rPr>
          <w:rFonts w:ascii="Arial" w:hAnsi="Arial" w:cs="Arial"/>
          <w:noProof/>
          <w:color w:val="FF0000"/>
          <w:sz w:val="22"/>
          <w:szCs w:val="22"/>
          <w:lang w:eastAsia="sk-SK"/>
        </w:rPr>
        <w:drawing>
          <wp:inline distT="0" distB="0" distL="0" distR="0" wp14:anchorId="03F347FE" wp14:editId="271D921F">
            <wp:extent cx="5756988" cy="1912776"/>
            <wp:effectExtent l="0" t="0" r="15240" b="1143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91EDC" w:rsidRPr="00C45F9A" w:rsidRDefault="00C91EDC" w:rsidP="00C91EDC">
      <w:pPr>
        <w:pStyle w:val="Zarkazkladnhotextu2"/>
        <w:spacing w:after="0" w:line="240" w:lineRule="auto"/>
        <w:ind w:left="0"/>
        <w:jc w:val="both"/>
        <w:rPr>
          <w:rFonts w:ascii="Arial" w:eastAsia="MinionPro-Bold" w:hAnsi="Arial" w:cs="Arial"/>
          <w:bCs/>
          <w:sz w:val="20"/>
          <w:szCs w:val="20"/>
          <w:lang w:eastAsia="sk-SK"/>
        </w:rPr>
      </w:pPr>
    </w:p>
    <w:p w:rsidR="00A04E46" w:rsidRPr="00B5082D" w:rsidRDefault="00A04E46" w:rsidP="001170C1">
      <w:pPr>
        <w:spacing w:after="120"/>
        <w:jc w:val="both"/>
        <w:rPr>
          <w:rFonts w:ascii="Arial" w:hAnsi="Arial" w:cs="Arial"/>
          <w:sz w:val="24"/>
          <w:szCs w:val="24"/>
        </w:rPr>
      </w:pPr>
      <w:r w:rsidRPr="00C45F9A">
        <w:rPr>
          <w:rFonts w:ascii="Arial" w:hAnsi="Arial" w:cs="Arial"/>
          <w:sz w:val="24"/>
          <w:szCs w:val="24"/>
        </w:rPr>
        <w:lastRenderedPageBreak/>
        <w:t xml:space="preserve">Z rozdelenia podľa </w:t>
      </w:r>
      <w:r w:rsidRPr="00C45F9A">
        <w:rPr>
          <w:rFonts w:ascii="Arial" w:hAnsi="Arial" w:cs="Arial"/>
          <w:b/>
          <w:sz w:val="24"/>
          <w:szCs w:val="24"/>
        </w:rPr>
        <w:t>typu strednej školy</w:t>
      </w:r>
      <w:r w:rsidR="00364FE9" w:rsidRPr="00C45F9A">
        <w:rPr>
          <w:rFonts w:ascii="Arial" w:hAnsi="Arial" w:cs="Arial"/>
          <w:sz w:val="24"/>
          <w:szCs w:val="24"/>
        </w:rPr>
        <w:t xml:space="preserve"> vyplýva, že v</w:t>
      </w:r>
      <w:r w:rsidRPr="00C45F9A">
        <w:rPr>
          <w:rFonts w:ascii="Arial" w:hAnsi="Arial" w:cs="Arial"/>
          <w:sz w:val="24"/>
          <w:szCs w:val="24"/>
        </w:rPr>
        <w:t xml:space="preserve"> stredných odborných školách výrazne častejšie </w:t>
      </w:r>
      <w:r w:rsidRPr="00C45F9A">
        <w:rPr>
          <w:rFonts w:ascii="Arial" w:hAnsi="Arial" w:cs="Arial"/>
          <w:b/>
          <w:sz w:val="24"/>
          <w:szCs w:val="24"/>
        </w:rPr>
        <w:t>riaditelia</w:t>
      </w:r>
      <w:r w:rsidRPr="00C45F9A">
        <w:rPr>
          <w:rFonts w:ascii="Arial" w:hAnsi="Arial" w:cs="Arial"/>
          <w:sz w:val="24"/>
          <w:szCs w:val="24"/>
        </w:rPr>
        <w:t xml:space="preserve"> (67,4 %) prikladali ďalšiemu vzdelávaniu dôležitosť a význam </w:t>
      </w:r>
      <w:r w:rsidR="00C45F9A" w:rsidRPr="00B5082D">
        <w:rPr>
          <w:rFonts w:ascii="Arial" w:hAnsi="Arial" w:cs="Arial"/>
          <w:sz w:val="24"/>
          <w:szCs w:val="24"/>
        </w:rPr>
        <w:t>než v</w:t>
      </w:r>
      <w:r w:rsidRPr="00B5082D">
        <w:rPr>
          <w:rFonts w:ascii="Arial" w:hAnsi="Arial" w:cs="Arial"/>
          <w:sz w:val="24"/>
          <w:szCs w:val="24"/>
        </w:rPr>
        <w:t xml:space="preserve"> </w:t>
      </w:r>
      <w:r w:rsidRPr="00C45F9A">
        <w:rPr>
          <w:rFonts w:ascii="Arial" w:hAnsi="Arial" w:cs="Arial"/>
          <w:sz w:val="24"/>
          <w:szCs w:val="24"/>
        </w:rPr>
        <w:t xml:space="preserve">gymnáziách (43,2 </w:t>
      </w:r>
      <w:r w:rsidR="007B7DFD" w:rsidRPr="00C45F9A">
        <w:rPr>
          <w:rFonts w:ascii="Arial" w:hAnsi="Arial" w:cs="Arial"/>
          <w:sz w:val="24"/>
          <w:szCs w:val="24"/>
        </w:rPr>
        <w:t>%). V</w:t>
      </w:r>
      <w:r w:rsidRPr="00C45F9A">
        <w:rPr>
          <w:rFonts w:ascii="Arial" w:hAnsi="Arial" w:cs="Arial"/>
          <w:sz w:val="24"/>
          <w:szCs w:val="24"/>
        </w:rPr>
        <w:t xml:space="preserve"> gymnáziách mu určitý význam pripisovala viac ako polovica respondentov (56,8 %; SOŠ: 32,6 %). V prípade </w:t>
      </w:r>
      <w:r w:rsidRPr="00C45F9A">
        <w:rPr>
          <w:rFonts w:ascii="Arial" w:hAnsi="Arial" w:cs="Arial"/>
          <w:b/>
          <w:sz w:val="24"/>
          <w:szCs w:val="24"/>
        </w:rPr>
        <w:t xml:space="preserve">počtu rokov vo funkcii </w:t>
      </w:r>
      <w:r w:rsidRPr="00C45F9A">
        <w:rPr>
          <w:rFonts w:ascii="Arial" w:hAnsi="Arial" w:cs="Arial"/>
          <w:sz w:val="24"/>
          <w:szCs w:val="24"/>
        </w:rPr>
        <w:t>v najväčšom počte potvrdili dôležitosť a potrebu vzdelávania v oblasti ĽP riaditelia pôsobiaci vo funkcii 11-15 a 21-25 rokov (obe 66,7 %). Riaditelia, ktorí boli vo funkcii do 16-20 (53,3 %), resp. 6-10 rokov (50,0 %), poukazovali v najvyššom percentuálnom zastúpení na nie jednoznačný význam vzdelávania.</w:t>
      </w:r>
      <w:r w:rsidR="0002418B" w:rsidRPr="00C45F9A">
        <w:rPr>
          <w:rFonts w:ascii="Arial" w:hAnsi="Arial" w:cs="Arial"/>
          <w:sz w:val="24"/>
          <w:szCs w:val="24"/>
        </w:rPr>
        <w:t xml:space="preserve"> </w:t>
      </w:r>
      <w:r w:rsidRPr="00C45F9A">
        <w:rPr>
          <w:rFonts w:ascii="Arial" w:hAnsi="Arial" w:cs="Arial"/>
          <w:sz w:val="24"/>
          <w:szCs w:val="24"/>
        </w:rPr>
        <w:t xml:space="preserve">Jednoznačný význam ďalšieho vzdelávania pedagógov v oblasti ĽP prezentovali riaditelia v Banskobystrickom (80,0 %), Trnavskom (70,0 %) a Bratislavskom </w:t>
      </w:r>
      <w:r w:rsidRPr="00C45F9A">
        <w:rPr>
          <w:rFonts w:ascii="Arial" w:hAnsi="Arial" w:cs="Arial"/>
          <w:b/>
          <w:sz w:val="24"/>
          <w:szCs w:val="24"/>
        </w:rPr>
        <w:t xml:space="preserve">kraji </w:t>
      </w:r>
      <w:r w:rsidRPr="00C45F9A">
        <w:rPr>
          <w:rFonts w:ascii="Arial" w:hAnsi="Arial" w:cs="Arial"/>
          <w:sz w:val="24"/>
          <w:szCs w:val="24"/>
        </w:rPr>
        <w:t xml:space="preserve">(66,7 %). </w:t>
      </w:r>
      <w:r w:rsidR="001170C1" w:rsidRPr="00B5082D">
        <w:rPr>
          <w:rFonts w:ascii="Arial" w:hAnsi="Arial" w:cs="Arial"/>
          <w:sz w:val="24"/>
          <w:szCs w:val="24"/>
        </w:rPr>
        <w:t>V</w:t>
      </w:r>
      <w:r w:rsidRPr="00B5082D">
        <w:rPr>
          <w:rFonts w:ascii="Arial" w:hAnsi="Arial" w:cs="Arial"/>
          <w:sz w:val="24"/>
          <w:szCs w:val="24"/>
        </w:rPr>
        <w:t xml:space="preserve"> Košickom kraji mu väčšina opýtaných (81,8 %) pripisovala len určitý význam. </w:t>
      </w:r>
    </w:p>
    <w:p w:rsidR="0002418B" w:rsidRDefault="00454779" w:rsidP="00C7370E">
      <w:pPr>
        <w:pStyle w:val="Zarkazkladnhotextu2"/>
        <w:spacing w:after="0" w:line="276" w:lineRule="auto"/>
        <w:ind w:left="0"/>
        <w:jc w:val="both"/>
        <w:rPr>
          <w:rFonts w:ascii="Arial" w:hAnsi="Arial" w:cs="Arial"/>
        </w:rPr>
      </w:pPr>
      <w:r w:rsidRPr="00C45F9A">
        <w:rPr>
          <w:rFonts w:ascii="Arial" w:hAnsi="Arial" w:cs="Arial"/>
        </w:rPr>
        <w:t xml:space="preserve">Z druhostupňovej analýzy vo vzťahu </w:t>
      </w:r>
      <w:r w:rsidRPr="00C45F9A">
        <w:rPr>
          <w:rFonts w:ascii="Arial" w:hAnsi="Arial" w:cs="Arial"/>
          <w:b/>
        </w:rPr>
        <w:t>k pohlaviu</w:t>
      </w:r>
      <w:r w:rsidRPr="00C45F9A">
        <w:rPr>
          <w:rFonts w:ascii="Arial" w:hAnsi="Arial" w:cs="Arial"/>
        </w:rPr>
        <w:t xml:space="preserve"> sa zaznamenali rozdiely v názore </w:t>
      </w:r>
      <w:r w:rsidRPr="00C45F9A">
        <w:rPr>
          <w:rFonts w:ascii="Arial" w:hAnsi="Arial" w:cs="Arial"/>
          <w:b/>
        </w:rPr>
        <w:t xml:space="preserve">učiteľov </w:t>
      </w:r>
      <w:r w:rsidRPr="00C45F9A">
        <w:rPr>
          <w:rFonts w:ascii="Arial" w:hAnsi="Arial" w:cs="Arial"/>
        </w:rPr>
        <w:t>na význam ďalšieho vzdelávania pedagógov v</w:t>
      </w:r>
      <w:r w:rsidR="007B7DFD" w:rsidRPr="00C45F9A">
        <w:rPr>
          <w:rFonts w:ascii="Arial" w:hAnsi="Arial" w:cs="Arial"/>
        </w:rPr>
        <w:t> </w:t>
      </w:r>
      <w:r w:rsidRPr="00C45F9A">
        <w:rPr>
          <w:rFonts w:ascii="Arial" w:hAnsi="Arial" w:cs="Arial"/>
        </w:rPr>
        <w:t>oblasti</w:t>
      </w:r>
      <w:r w:rsidR="007B7DFD" w:rsidRPr="00C45F9A">
        <w:rPr>
          <w:rFonts w:ascii="Arial" w:hAnsi="Arial" w:cs="Arial"/>
        </w:rPr>
        <w:t xml:space="preserve"> </w:t>
      </w:r>
      <w:r w:rsidRPr="00C45F9A">
        <w:rPr>
          <w:rFonts w:ascii="Arial" w:hAnsi="Arial" w:cs="Arial"/>
        </w:rPr>
        <w:t>ĽP, kedy ho muži (75,0</w:t>
      </w:r>
      <w:r w:rsidR="007B7DFD" w:rsidRPr="00C45F9A">
        <w:rPr>
          <w:rFonts w:ascii="Arial" w:hAnsi="Arial" w:cs="Arial"/>
        </w:rPr>
        <w:t xml:space="preserve"> </w:t>
      </w:r>
      <w:r w:rsidRPr="00C45F9A">
        <w:rPr>
          <w:rFonts w:ascii="Arial" w:hAnsi="Arial" w:cs="Arial"/>
        </w:rPr>
        <w:t>%) častejšie ako ženy (56,9</w:t>
      </w:r>
      <w:r w:rsidR="007B7DFD" w:rsidRPr="00C45F9A">
        <w:rPr>
          <w:rFonts w:ascii="Arial" w:hAnsi="Arial" w:cs="Arial"/>
        </w:rPr>
        <w:t xml:space="preserve"> </w:t>
      </w:r>
      <w:r w:rsidRPr="00C45F9A">
        <w:rPr>
          <w:rFonts w:ascii="Arial" w:hAnsi="Arial" w:cs="Arial"/>
        </w:rPr>
        <w:t xml:space="preserve">%) považovali za veľmi dôležité a potrebné, ženy mu vo väčšej miere pripisovali určitý význam. </w:t>
      </w:r>
      <w:r w:rsidR="00C7370E">
        <w:rPr>
          <w:rFonts w:ascii="Arial" w:hAnsi="Arial" w:cs="Arial"/>
        </w:rPr>
        <w:t>U</w:t>
      </w:r>
      <w:r w:rsidR="007B7DFD" w:rsidRPr="00C45F9A">
        <w:rPr>
          <w:rFonts w:ascii="Arial" w:hAnsi="Arial" w:cs="Arial"/>
        </w:rPr>
        <w:t>čitelia v gymnáziách aj v</w:t>
      </w:r>
      <w:r w:rsidRPr="00C45F9A">
        <w:rPr>
          <w:rFonts w:ascii="Arial" w:hAnsi="Arial" w:cs="Arial"/>
        </w:rPr>
        <w:t xml:space="preserve"> stredných odborných školách mu rovnako vo viac ako polovici prípadov pripisujú veľmi veľkú dôležitosť. </w:t>
      </w:r>
      <w:r w:rsidR="0002418B" w:rsidRPr="00C45F9A">
        <w:rPr>
          <w:rFonts w:ascii="Arial" w:hAnsi="Arial" w:cs="Arial"/>
        </w:rPr>
        <w:t xml:space="preserve">V prípade </w:t>
      </w:r>
      <w:r w:rsidR="0002418B" w:rsidRPr="00C45F9A">
        <w:rPr>
          <w:rFonts w:ascii="Arial" w:hAnsi="Arial" w:cs="Arial"/>
          <w:b/>
        </w:rPr>
        <w:t xml:space="preserve">dĺžky pôsobenia </w:t>
      </w:r>
      <w:r w:rsidR="00C7370E" w:rsidRPr="00153FF4">
        <w:rPr>
          <w:rFonts w:ascii="Arial" w:hAnsi="Arial" w:cs="Arial"/>
          <w:b/>
        </w:rPr>
        <w:t>v </w:t>
      </w:r>
      <w:r w:rsidR="0002418B" w:rsidRPr="00C45F9A">
        <w:rPr>
          <w:rFonts w:ascii="Arial" w:hAnsi="Arial" w:cs="Arial"/>
          <w:b/>
        </w:rPr>
        <w:t>škole</w:t>
      </w:r>
      <w:r w:rsidR="00C7370E">
        <w:rPr>
          <w:rFonts w:ascii="Arial" w:hAnsi="Arial" w:cs="Arial"/>
          <w:b/>
        </w:rPr>
        <w:t>,</w:t>
      </w:r>
      <w:r w:rsidR="0002418B" w:rsidRPr="00C45F9A">
        <w:rPr>
          <w:rFonts w:ascii="Arial" w:hAnsi="Arial" w:cs="Arial"/>
        </w:rPr>
        <w:t xml:space="preserve"> dôležitosť a potrebu vzdelávania v oblasti ĽP </w:t>
      </w:r>
      <w:r w:rsidR="00C7370E">
        <w:rPr>
          <w:rFonts w:ascii="Arial" w:hAnsi="Arial" w:cs="Arial"/>
        </w:rPr>
        <w:t xml:space="preserve">uviedli </w:t>
      </w:r>
      <w:r w:rsidR="0002418B" w:rsidRPr="00C45F9A">
        <w:rPr>
          <w:rFonts w:ascii="Arial" w:hAnsi="Arial" w:cs="Arial"/>
        </w:rPr>
        <w:t>učitelia</w:t>
      </w:r>
      <w:r w:rsidR="0002418B" w:rsidRPr="00C45F9A">
        <w:rPr>
          <w:rFonts w:ascii="Arial" w:hAnsi="Arial" w:cs="Arial"/>
          <w:b/>
        </w:rPr>
        <w:t xml:space="preserve"> </w:t>
      </w:r>
      <w:r w:rsidR="0002418B" w:rsidRPr="00C45F9A">
        <w:rPr>
          <w:rFonts w:ascii="Arial" w:hAnsi="Arial" w:cs="Arial"/>
        </w:rPr>
        <w:t>pôsobiaci na škole 11-15 (92,9</w:t>
      </w:r>
      <w:r w:rsidR="007B7DFD" w:rsidRPr="00C45F9A">
        <w:rPr>
          <w:rFonts w:ascii="Arial" w:hAnsi="Arial" w:cs="Arial"/>
        </w:rPr>
        <w:t xml:space="preserve"> </w:t>
      </w:r>
      <w:r w:rsidR="0002418B" w:rsidRPr="00C45F9A">
        <w:rPr>
          <w:rFonts w:ascii="Arial" w:hAnsi="Arial" w:cs="Arial"/>
        </w:rPr>
        <w:t>%), resp. od 21 do 25 rokov (80,0</w:t>
      </w:r>
      <w:r w:rsidR="007B7DFD" w:rsidRPr="00C45F9A">
        <w:rPr>
          <w:rFonts w:ascii="Arial" w:hAnsi="Arial" w:cs="Arial"/>
        </w:rPr>
        <w:t xml:space="preserve"> </w:t>
      </w:r>
      <w:r w:rsidR="0002418B" w:rsidRPr="00C45F9A">
        <w:rPr>
          <w:rFonts w:ascii="Arial" w:hAnsi="Arial" w:cs="Arial"/>
        </w:rPr>
        <w:t>%). Výrazne vyšší podiel r</w:t>
      </w:r>
      <w:r w:rsidR="007B7DFD" w:rsidRPr="00C45F9A">
        <w:rPr>
          <w:rFonts w:ascii="Arial" w:hAnsi="Arial" w:cs="Arial"/>
        </w:rPr>
        <w:t xml:space="preserve">espondentov </w:t>
      </w:r>
      <w:r w:rsidR="00C7370E">
        <w:rPr>
          <w:rFonts w:ascii="Arial" w:hAnsi="Arial" w:cs="Arial"/>
        </w:rPr>
        <w:t xml:space="preserve">s </w:t>
      </w:r>
      <w:r w:rsidR="007B7DFD" w:rsidRPr="00C45F9A">
        <w:rPr>
          <w:rFonts w:ascii="Arial" w:hAnsi="Arial" w:cs="Arial"/>
        </w:rPr>
        <w:t>kladný</w:t>
      </w:r>
      <w:r w:rsidR="00C7370E">
        <w:rPr>
          <w:rFonts w:ascii="Arial" w:hAnsi="Arial" w:cs="Arial"/>
        </w:rPr>
        <w:t>m</w:t>
      </w:r>
      <w:r w:rsidR="0002418B" w:rsidRPr="00C45F9A">
        <w:rPr>
          <w:rFonts w:ascii="Arial" w:hAnsi="Arial" w:cs="Arial"/>
        </w:rPr>
        <w:t xml:space="preserve"> názor</w:t>
      </w:r>
      <w:r w:rsidR="00C7370E">
        <w:rPr>
          <w:rFonts w:ascii="Arial" w:hAnsi="Arial" w:cs="Arial"/>
        </w:rPr>
        <w:t>om</w:t>
      </w:r>
      <w:r w:rsidR="0002418B" w:rsidRPr="00C45F9A">
        <w:rPr>
          <w:rFonts w:ascii="Arial" w:hAnsi="Arial" w:cs="Arial"/>
        </w:rPr>
        <w:t xml:space="preserve"> podľa</w:t>
      </w:r>
      <w:r w:rsidR="0002418B" w:rsidRPr="00C45F9A">
        <w:rPr>
          <w:rFonts w:ascii="Arial" w:hAnsi="Arial" w:cs="Arial"/>
          <w:b/>
          <w:i/>
        </w:rPr>
        <w:t xml:space="preserve"> </w:t>
      </w:r>
      <w:r w:rsidR="0002418B" w:rsidRPr="00C45F9A">
        <w:rPr>
          <w:rFonts w:ascii="Arial" w:hAnsi="Arial" w:cs="Arial"/>
          <w:b/>
        </w:rPr>
        <w:t>kraja</w:t>
      </w:r>
      <w:r w:rsidR="0002418B" w:rsidRPr="00C45F9A">
        <w:rPr>
          <w:rFonts w:ascii="Arial" w:hAnsi="Arial" w:cs="Arial"/>
        </w:rPr>
        <w:t xml:space="preserve"> sa zaznamenal v Trenčianskom, Banskobystrickom a Košickom kraji, najnižší v Nitrianskom kraji, kde prevládal názor, že má </w:t>
      </w:r>
      <w:r w:rsidR="00C7370E">
        <w:rPr>
          <w:rFonts w:ascii="Arial" w:hAnsi="Arial" w:cs="Arial"/>
        </w:rPr>
        <w:t xml:space="preserve">len </w:t>
      </w:r>
      <w:r w:rsidR="0002418B" w:rsidRPr="00C45F9A">
        <w:rPr>
          <w:rFonts w:ascii="Arial" w:hAnsi="Arial" w:cs="Arial"/>
        </w:rPr>
        <w:t xml:space="preserve">určitý význam.  </w:t>
      </w:r>
    </w:p>
    <w:p w:rsidR="00C7370E" w:rsidRPr="00C7370E" w:rsidRDefault="00C7370E" w:rsidP="0002418B">
      <w:pPr>
        <w:pStyle w:val="Zarkazkladnhotextu2"/>
        <w:spacing w:after="0" w:line="276" w:lineRule="auto"/>
        <w:ind w:left="0"/>
        <w:jc w:val="both"/>
        <w:rPr>
          <w:rFonts w:ascii="Arial" w:hAnsi="Arial" w:cs="Arial"/>
          <w:sz w:val="16"/>
          <w:szCs w:val="16"/>
        </w:rPr>
      </w:pPr>
    </w:p>
    <w:p w:rsidR="00454779" w:rsidRPr="001170C1" w:rsidRDefault="00454779" w:rsidP="00454779">
      <w:pPr>
        <w:spacing w:after="0"/>
        <w:jc w:val="both"/>
        <w:rPr>
          <w:rFonts w:ascii="Arial" w:hAnsi="Arial" w:cs="Arial"/>
          <w:b/>
          <w:sz w:val="24"/>
          <w:szCs w:val="24"/>
        </w:rPr>
      </w:pPr>
      <w:r w:rsidRPr="001170C1">
        <w:rPr>
          <w:rFonts w:ascii="Arial" w:hAnsi="Arial" w:cs="Arial"/>
          <w:b/>
          <w:sz w:val="24"/>
          <w:szCs w:val="24"/>
        </w:rPr>
        <w:t>Porovnanie údajov za základné a stredné školy</w:t>
      </w:r>
    </w:p>
    <w:p w:rsidR="00454779" w:rsidRPr="001170C1" w:rsidRDefault="00454779" w:rsidP="00454779">
      <w:pPr>
        <w:jc w:val="both"/>
        <w:rPr>
          <w:rFonts w:ascii="Arial" w:hAnsi="Arial" w:cs="Arial"/>
          <w:sz w:val="24"/>
          <w:szCs w:val="24"/>
        </w:rPr>
      </w:pPr>
      <w:r w:rsidRPr="001170C1">
        <w:rPr>
          <w:rFonts w:ascii="Arial" w:hAnsi="Arial" w:cs="Arial"/>
          <w:sz w:val="24"/>
          <w:szCs w:val="24"/>
        </w:rPr>
        <w:t xml:space="preserve">Medzi názorom </w:t>
      </w:r>
      <w:r w:rsidRPr="001170C1">
        <w:rPr>
          <w:rFonts w:ascii="Arial" w:hAnsi="Arial" w:cs="Arial"/>
          <w:b/>
          <w:sz w:val="24"/>
          <w:szCs w:val="24"/>
        </w:rPr>
        <w:t>učiteľov</w:t>
      </w:r>
      <w:r w:rsidRPr="001170C1">
        <w:rPr>
          <w:rFonts w:ascii="Arial" w:hAnsi="Arial" w:cs="Arial"/>
          <w:sz w:val="24"/>
          <w:szCs w:val="24"/>
        </w:rPr>
        <w:t xml:space="preserve"> a </w:t>
      </w:r>
      <w:r w:rsidRPr="001170C1">
        <w:rPr>
          <w:rFonts w:ascii="Arial" w:hAnsi="Arial" w:cs="Arial"/>
          <w:b/>
          <w:sz w:val="24"/>
          <w:szCs w:val="24"/>
        </w:rPr>
        <w:t>riaditeľov</w:t>
      </w:r>
      <w:r w:rsidRPr="001170C1">
        <w:rPr>
          <w:rFonts w:ascii="Arial" w:hAnsi="Arial" w:cs="Arial"/>
          <w:sz w:val="24"/>
          <w:szCs w:val="24"/>
        </w:rPr>
        <w:t xml:space="preserve"> v základných a stredných školách na význam ďalšieho vzdelávania v oblasti ľudských práv nie je rozdiel, v oboch skupinách mu viac ako polovica pedagógov pripisuje najvyšší význam, pre ostat</w:t>
      </w:r>
      <w:r w:rsidR="007B7DFD" w:rsidRPr="001170C1">
        <w:rPr>
          <w:rFonts w:ascii="Arial" w:hAnsi="Arial" w:cs="Arial"/>
          <w:sz w:val="24"/>
          <w:szCs w:val="24"/>
        </w:rPr>
        <w:t>ných má o niečo menší význam. V</w:t>
      </w:r>
      <w:r w:rsidRPr="001170C1">
        <w:rPr>
          <w:rFonts w:ascii="Arial" w:hAnsi="Arial" w:cs="Arial"/>
          <w:sz w:val="24"/>
          <w:szCs w:val="24"/>
        </w:rPr>
        <w:t xml:space="preserve"> základných školách iba jeden </w:t>
      </w:r>
      <w:r w:rsidR="00B15E7A" w:rsidRPr="001170C1">
        <w:rPr>
          <w:rFonts w:ascii="Arial" w:hAnsi="Arial" w:cs="Arial"/>
          <w:sz w:val="24"/>
          <w:szCs w:val="24"/>
        </w:rPr>
        <w:t>učiteľ, rovnako aj riaditeľ pripustil, že nie je potrebné, v</w:t>
      </w:r>
      <w:r w:rsidRPr="001170C1">
        <w:rPr>
          <w:rFonts w:ascii="Arial" w:hAnsi="Arial" w:cs="Arial"/>
          <w:sz w:val="24"/>
          <w:szCs w:val="24"/>
        </w:rPr>
        <w:t xml:space="preserve"> stredných ško</w:t>
      </w:r>
      <w:r w:rsidR="00B15E7A" w:rsidRPr="001170C1">
        <w:rPr>
          <w:rFonts w:ascii="Arial" w:hAnsi="Arial" w:cs="Arial"/>
          <w:sz w:val="24"/>
          <w:szCs w:val="24"/>
        </w:rPr>
        <w:t>lách sa podobný názor u oboch skupín nevyskytoval</w:t>
      </w:r>
      <w:r w:rsidRPr="001170C1">
        <w:rPr>
          <w:rFonts w:ascii="Arial" w:hAnsi="Arial" w:cs="Arial"/>
          <w:sz w:val="24"/>
          <w:szCs w:val="24"/>
        </w:rPr>
        <w:t>.</w:t>
      </w:r>
    </w:p>
    <w:p w:rsidR="00454779" w:rsidRPr="00454779" w:rsidRDefault="00454779" w:rsidP="00454779">
      <w:pPr>
        <w:pStyle w:val="Popis"/>
        <w:rPr>
          <w:rFonts w:ascii="Arial" w:hAnsi="Arial" w:cs="Arial"/>
          <w:i/>
          <w:lang w:eastAsia="sk-SK"/>
        </w:rPr>
      </w:pPr>
      <w:r w:rsidRPr="00454779">
        <w:rPr>
          <w:rFonts w:ascii="Arial" w:hAnsi="Arial" w:cs="Arial"/>
          <w:i/>
        </w:rPr>
        <w:t>Tabuľka</w:t>
      </w:r>
      <w:r w:rsidR="00666B4C">
        <w:rPr>
          <w:rFonts w:ascii="Arial" w:hAnsi="Arial" w:cs="Arial"/>
          <w:i/>
        </w:rPr>
        <w:t xml:space="preserve"> 40</w:t>
      </w:r>
      <w:r w:rsidRPr="00454779">
        <w:rPr>
          <w:rFonts w:ascii="Arial" w:hAnsi="Arial" w:cs="Arial"/>
          <w:i/>
        </w:rPr>
        <w:t xml:space="preserve"> – Porovnanie údajov za základné </w:t>
      </w:r>
      <w:r>
        <w:rPr>
          <w:rFonts w:ascii="Arial" w:hAnsi="Arial" w:cs="Arial"/>
          <w:i/>
        </w:rPr>
        <w:t>a stredné školy (šk</w:t>
      </w:r>
      <w:r w:rsidR="001170C1">
        <w:rPr>
          <w:rFonts w:ascii="Arial" w:hAnsi="Arial" w:cs="Arial"/>
          <w:i/>
        </w:rPr>
        <w:t>olský rok</w:t>
      </w:r>
      <w:r>
        <w:rPr>
          <w:rFonts w:ascii="Arial" w:hAnsi="Arial" w:cs="Arial"/>
          <w:i/>
        </w:rPr>
        <w:t xml:space="preserve"> 2011/2012</w:t>
      </w:r>
      <w:r w:rsidRPr="00454779">
        <w:rPr>
          <w:rFonts w:ascii="Arial" w:hAnsi="Arial" w:cs="Arial"/>
          <w:i/>
        </w:rPr>
        <w:t>) v %</w:t>
      </w:r>
    </w:p>
    <w:tbl>
      <w:tblPr>
        <w:tblStyle w:val="Mriekatabuky5"/>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134"/>
        <w:gridCol w:w="1136"/>
        <w:gridCol w:w="1132"/>
        <w:gridCol w:w="1418"/>
      </w:tblGrid>
      <w:tr w:rsidR="00454779" w:rsidRPr="007568AF" w:rsidTr="001170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01"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454779" w:rsidRPr="001170C1" w:rsidRDefault="00454779" w:rsidP="00425D92">
            <w:pPr>
              <w:autoSpaceDE w:val="0"/>
              <w:autoSpaceDN w:val="0"/>
              <w:adjustRightInd w:val="0"/>
              <w:jc w:val="left"/>
              <w:rPr>
                <w:rFonts w:cs="Arial"/>
                <w:sz w:val="22"/>
                <w:szCs w:val="22"/>
              </w:rPr>
            </w:pPr>
            <w:r w:rsidRPr="001170C1">
              <w:rPr>
                <w:rFonts w:cs="Arial"/>
                <w:sz w:val="22"/>
                <w:szCs w:val="22"/>
              </w:rPr>
              <w:t>Vzdelávanie učiteľov k ĽP</w:t>
            </w:r>
          </w:p>
        </w:tc>
        <w:tc>
          <w:tcPr>
            <w:tcW w:w="1271" w:type="pct"/>
            <w:gridSpan w:val="2"/>
            <w:tcBorders>
              <w:top w:val="none" w:sz="0" w:space="0" w:color="auto"/>
              <w:bottom w:val="none" w:sz="0" w:space="0" w:color="auto"/>
            </w:tcBorders>
          </w:tcPr>
          <w:p w:rsidR="00454779" w:rsidRPr="001170C1" w:rsidRDefault="00454779"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riaditeľ</w:t>
            </w:r>
          </w:p>
        </w:tc>
        <w:tc>
          <w:tcPr>
            <w:tcW w:w="1428" w:type="pct"/>
            <w:gridSpan w:val="2"/>
            <w:tcBorders>
              <w:top w:val="none" w:sz="0" w:space="0" w:color="auto"/>
              <w:bottom w:val="none" w:sz="0" w:space="0" w:color="auto"/>
              <w:right w:val="none" w:sz="0" w:space="0" w:color="auto"/>
            </w:tcBorders>
          </w:tcPr>
          <w:p w:rsidR="00454779" w:rsidRPr="001170C1" w:rsidRDefault="00454779"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učiteľ</w:t>
            </w:r>
          </w:p>
        </w:tc>
      </w:tr>
      <w:tr w:rsidR="00454779" w:rsidRPr="007568AF" w:rsidTr="001170C1">
        <w:tc>
          <w:tcPr>
            <w:cnfStyle w:val="001000000000" w:firstRow="0" w:lastRow="0" w:firstColumn="1" w:lastColumn="0" w:oddVBand="0" w:evenVBand="0" w:oddHBand="0" w:evenHBand="0" w:firstRowFirstColumn="0" w:firstRowLastColumn="0" w:lastRowFirstColumn="0" w:lastRowLastColumn="0"/>
            <w:tcW w:w="2301" w:type="pct"/>
            <w:vMerge/>
            <w:tcBorders>
              <w:left w:val="none" w:sz="0" w:space="0" w:color="auto"/>
              <w:bottom w:val="none" w:sz="0" w:space="0" w:color="auto"/>
              <w:right w:val="none" w:sz="0" w:space="0" w:color="auto"/>
              <w:tl2br w:val="none" w:sz="0" w:space="0" w:color="auto"/>
              <w:tr2bl w:val="none" w:sz="0" w:space="0" w:color="auto"/>
            </w:tcBorders>
          </w:tcPr>
          <w:p w:rsidR="00454779" w:rsidRPr="001170C1" w:rsidRDefault="00454779" w:rsidP="00425D92">
            <w:pPr>
              <w:autoSpaceDE w:val="0"/>
              <w:autoSpaceDN w:val="0"/>
              <w:adjustRightInd w:val="0"/>
              <w:jc w:val="left"/>
              <w:rPr>
                <w:rFonts w:cs="Arial"/>
                <w:sz w:val="22"/>
                <w:szCs w:val="22"/>
              </w:rPr>
            </w:pPr>
          </w:p>
        </w:tc>
        <w:tc>
          <w:tcPr>
            <w:tcW w:w="635" w:type="pct"/>
          </w:tcPr>
          <w:p w:rsidR="00454779" w:rsidRPr="001170C1" w:rsidRDefault="00454779"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sz w:val="22"/>
                <w:szCs w:val="22"/>
              </w:rPr>
            </w:pPr>
            <w:r w:rsidRPr="001170C1">
              <w:rPr>
                <w:rFonts w:cs="Arial"/>
                <w:b/>
                <w:sz w:val="22"/>
                <w:szCs w:val="22"/>
              </w:rPr>
              <w:t>ZŠ</w:t>
            </w:r>
          </w:p>
        </w:tc>
        <w:tc>
          <w:tcPr>
            <w:tcW w:w="635" w:type="pct"/>
          </w:tcPr>
          <w:p w:rsidR="00454779" w:rsidRPr="001170C1" w:rsidRDefault="00454779"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sz w:val="22"/>
                <w:szCs w:val="22"/>
              </w:rPr>
            </w:pPr>
            <w:r w:rsidRPr="001170C1">
              <w:rPr>
                <w:rFonts w:cs="Arial"/>
                <w:b/>
                <w:sz w:val="22"/>
                <w:szCs w:val="22"/>
              </w:rPr>
              <w:t>SŠ</w:t>
            </w:r>
          </w:p>
        </w:tc>
        <w:tc>
          <w:tcPr>
            <w:tcW w:w="634" w:type="pct"/>
          </w:tcPr>
          <w:p w:rsidR="00454779" w:rsidRPr="001170C1" w:rsidRDefault="00454779"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sz w:val="22"/>
                <w:szCs w:val="22"/>
              </w:rPr>
            </w:pPr>
            <w:r w:rsidRPr="001170C1">
              <w:rPr>
                <w:rFonts w:cs="Arial"/>
                <w:b/>
                <w:sz w:val="22"/>
                <w:szCs w:val="22"/>
              </w:rPr>
              <w:t>ZŠ</w:t>
            </w:r>
          </w:p>
        </w:tc>
        <w:tc>
          <w:tcPr>
            <w:tcW w:w="794" w:type="pct"/>
          </w:tcPr>
          <w:p w:rsidR="00454779" w:rsidRPr="001170C1" w:rsidRDefault="00454779"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b/>
                <w:sz w:val="22"/>
                <w:szCs w:val="22"/>
              </w:rPr>
            </w:pPr>
            <w:r w:rsidRPr="001170C1">
              <w:rPr>
                <w:rFonts w:cs="Arial"/>
                <w:b/>
                <w:sz w:val="22"/>
                <w:szCs w:val="22"/>
              </w:rPr>
              <w:t>SŠ</w:t>
            </w:r>
          </w:p>
        </w:tc>
      </w:tr>
      <w:tr w:rsidR="007B7DFD" w:rsidRPr="007568AF" w:rsidTr="001170C1">
        <w:tc>
          <w:tcPr>
            <w:cnfStyle w:val="001000000000" w:firstRow="0" w:lastRow="0" w:firstColumn="1" w:lastColumn="0" w:oddVBand="0" w:evenVBand="0" w:oddHBand="0" w:evenHBand="0" w:firstRowFirstColumn="0" w:firstRowLastColumn="0" w:lastRowFirstColumn="0" w:lastRowLastColumn="0"/>
            <w:tcW w:w="2301" w:type="pct"/>
            <w:tcBorders>
              <w:left w:val="none" w:sz="0" w:space="0" w:color="auto"/>
              <w:bottom w:val="none" w:sz="0" w:space="0" w:color="auto"/>
              <w:right w:val="none" w:sz="0" w:space="0" w:color="auto"/>
              <w:tl2br w:val="none" w:sz="0" w:space="0" w:color="auto"/>
              <w:tr2bl w:val="none" w:sz="0" w:space="0" w:color="auto"/>
            </w:tcBorders>
          </w:tcPr>
          <w:p w:rsidR="007B7DFD" w:rsidRPr="001170C1" w:rsidRDefault="007B7DFD" w:rsidP="006C5B8D">
            <w:pPr>
              <w:autoSpaceDE w:val="0"/>
              <w:autoSpaceDN w:val="0"/>
              <w:adjustRightInd w:val="0"/>
              <w:jc w:val="both"/>
              <w:rPr>
                <w:rFonts w:cs="Arial"/>
                <w:sz w:val="22"/>
                <w:szCs w:val="22"/>
              </w:rPr>
            </w:pPr>
            <w:r w:rsidRPr="001170C1">
              <w:rPr>
                <w:rFonts w:cs="Arial"/>
                <w:sz w:val="22"/>
                <w:szCs w:val="22"/>
              </w:rPr>
              <w:t>Áno, je veľmi dôležité a potrebné</w:t>
            </w:r>
          </w:p>
        </w:tc>
        <w:tc>
          <w:tcPr>
            <w:tcW w:w="635"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57,7</w:t>
            </w:r>
          </w:p>
        </w:tc>
        <w:tc>
          <w:tcPr>
            <w:tcW w:w="635"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56,3</w:t>
            </w:r>
          </w:p>
        </w:tc>
        <w:tc>
          <w:tcPr>
            <w:tcW w:w="634"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59,3</w:t>
            </w:r>
          </w:p>
        </w:tc>
        <w:tc>
          <w:tcPr>
            <w:tcW w:w="794"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61,5</w:t>
            </w:r>
          </w:p>
        </w:tc>
      </w:tr>
      <w:tr w:rsidR="007B7DFD" w:rsidRPr="007568AF" w:rsidTr="001170C1">
        <w:tc>
          <w:tcPr>
            <w:cnfStyle w:val="001000000000" w:firstRow="0" w:lastRow="0" w:firstColumn="1" w:lastColumn="0" w:oddVBand="0" w:evenVBand="0" w:oddHBand="0" w:evenHBand="0" w:firstRowFirstColumn="0" w:firstRowLastColumn="0" w:lastRowFirstColumn="0" w:lastRowLastColumn="0"/>
            <w:tcW w:w="2301" w:type="pct"/>
            <w:tcBorders>
              <w:left w:val="none" w:sz="0" w:space="0" w:color="auto"/>
              <w:bottom w:val="none" w:sz="0" w:space="0" w:color="auto"/>
              <w:right w:val="none" w:sz="0" w:space="0" w:color="auto"/>
              <w:tl2br w:val="none" w:sz="0" w:space="0" w:color="auto"/>
              <w:tr2bl w:val="none" w:sz="0" w:space="0" w:color="auto"/>
            </w:tcBorders>
          </w:tcPr>
          <w:p w:rsidR="007B7DFD" w:rsidRPr="001170C1" w:rsidRDefault="007B7DFD" w:rsidP="006C5B8D">
            <w:pPr>
              <w:autoSpaceDE w:val="0"/>
              <w:autoSpaceDN w:val="0"/>
              <w:adjustRightInd w:val="0"/>
              <w:jc w:val="both"/>
              <w:rPr>
                <w:rFonts w:cs="Arial"/>
                <w:sz w:val="22"/>
                <w:szCs w:val="22"/>
              </w:rPr>
            </w:pPr>
            <w:r w:rsidRPr="001170C1">
              <w:rPr>
                <w:rFonts w:cs="Arial"/>
                <w:sz w:val="22"/>
                <w:szCs w:val="22"/>
              </w:rPr>
              <w:t>Áno, má určitý význam</w:t>
            </w:r>
          </w:p>
        </w:tc>
        <w:tc>
          <w:tcPr>
            <w:tcW w:w="635"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41,0</w:t>
            </w:r>
          </w:p>
        </w:tc>
        <w:tc>
          <w:tcPr>
            <w:tcW w:w="635"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43,8</w:t>
            </w:r>
          </w:p>
        </w:tc>
        <w:tc>
          <w:tcPr>
            <w:tcW w:w="634"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39,5</w:t>
            </w:r>
          </w:p>
        </w:tc>
        <w:tc>
          <w:tcPr>
            <w:tcW w:w="794"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38,5</w:t>
            </w:r>
          </w:p>
        </w:tc>
      </w:tr>
      <w:tr w:rsidR="007B7DFD" w:rsidRPr="007568AF" w:rsidTr="001170C1">
        <w:tc>
          <w:tcPr>
            <w:cnfStyle w:val="001000000000" w:firstRow="0" w:lastRow="0" w:firstColumn="1" w:lastColumn="0" w:oddVBand="0" w:evenVBand="0" w:oddHBand="0" w:evenHBand="0" w:firstRowFirstColumn="0" w:firstRowLastColumn="0" w:lastRowFirstColumn="0" w:lastRowLastColumn="0"/>
            <w:tcW w:w="2301" w:type="pct"/>
            <w:tcBorders>
              <w:left w:val="none" w:sz="0" w:space="0" w:color="auto"/>
              <w:bottom w:val="none" w:sz="0" w:space="0" w:color="auto"/>
              <w:right w:val="none" w:sz="0" w:space="0" w:color="auto"/>
              <w:tl2br w:val="none" w:sz="0" w:space="0" w:color="auto"/>
              <w:tr2bl w:val="none" w:sz="0" w:space="0" w:color="auto"/>
            </w:tcBorders>
          </w:tcPr>
          <w:p w:rsidR="007B7DFD" w:rsidRPr="001170C1" w:rsidRDefault="007B7DFD" w:rsidP="006C5B8D">
            <w:pPr>
              <w:autoSpaceDE w:val="0"/>
              <w:autoSpaceDN w:val="0"/>
              <w:adjustRightInd w:val="0"/>
              <w:jc w:val="both"/>
              <w:rPr>
                <w:rFonts w:cs="Arial"/>
                <w:sz w:val="22"/>
                <w:szCs w:val="22"/>
              </w:rPr>
            </w:pPr>
            <w:r w:rsidRPr="001170C1">
              <w:rPr>
                <w:rFonts w:cs="Arial"/>
                <w:sz w:val="22"/>
                <w:szCs w:val="22"/>
              </w:rPr>
              <w:t>Nie, nepovažujem ho za potrebné</w:t>
            </w:r>
          </w:p>
        </w:tc>
        <w:tc>
          <w:tcPr>
            <w:tcW w:w="635"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1,3</w:t>
            </w:r>
          </w:p>
        </w:tc>
        <w:tc>
          <w:tcPr>
            <w:tcW w:w="635"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0</w:t>
            </w:r>
          </w:p>
        </w:tc>
        <w:tc>
          <w:tcPr>
            <w:tcW w:w="634"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1,2</w:t>
            </w:r>
          </w:p>
        </w:tc>
        <w:tc>
          <w:tcPr>
            <w:tcW w:w="794" w:type="pct"/>
          </w:tcPr>
          <w:p w:rsidR="007B7DFD" w:rsidRPr="001170C1"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0</w:t>
            </w:r>
          </w:p>
        </w:tc>
      </w:tr>
      <w:tr w:rsidR="00454779" w:rsidRPr="007568AF" w:rsidTr="001170C1">
        <w:tc>
          <w:tcPr>
            <w:cnfStyle w:val="001000000000" w:firstRow="0" w:lastRow="0" w:firstColumn="1" w:lastColumn="0" w:oddVBand="0" w:evenVBand="0" w:oddHBand="0" w:evenHBand="0" w:firstRowFirstColumn="0" w:firstRowLastColumn="0" w:lastRowFirstColumn="0" w:lastRowLastColumn="0"/>
            <w:tcW w:w="2301" w:type="pct"/>
            <w:tcBorders>
              <w:left w:val="none" w:sz="0" w:space="0" w:color="auto"/>
              <w:bottom w:val="none" w:sz="0" w:space="0" w:color="auto"/>
              <w:right w:val="none" w:sz="0" w:space="0" w:color="auto"/>
              <w:tl2br w:val="none" w:sz="0" w:space="0" w:color="auto"/>
              <w:tr2bl w:val="none" w:sz="0" w:space="0" w:color="auto"/>
            </w:tcBorders>
          </w:tcPr>
          <w:p w:rsidR="00454779" w:rsidRPr="001170C1" w:rsidRDefault="00454779" w:rsidP="00425D92">
            <w:pPr>
              <w:autoSpaceDE w:val="0"/>
              <w:autoSpaceDN w:val="0"/>
              <w:adjustRightInd w:val="0"/>
              <w:jc w:val="both"/>
              <w:rPr>
                <w:rFonts w:cs="Arial"/>
                <w:sz w:val="22"/>
                <w:szCs w:val="22"/>
              </w:rPr>
            </w:pPr>
            <w:r w:rsidRPr="001170C1">
              <w:rPr>
                <w:rFonts w:cs="Arial"/>
                <w:sz w:val="22"/>
                <w:szCs w:val="22"/>
              </w:rPr>
              <w:t>SPOLU</w:t>
            </w:r>
          </w:p>
        </w:tc>
        <w:tc>
          <w:tcPr>
            <w:tcW w:w="635" w:type="pct"/>
          </w:tcPr>
          <w:p w:rsidR="00454779" w:rsidRPr="001170C1" w:rsidRDefault="00454779"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100,0</w:t>
            </w:r>
          </w:p>
        </w:tc>
        <w:tc>
          <w:tcPr>
            <w:tcW w:w="635" w:type="pct"/>
          </w:tcPr>
          <w:p w:rsidR="00454779" w:rsidRPr="001170C1" w:rsidRDefault="00454779"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100,0</w:t>
            </w:r>
          </w:p>
        </w:tc>
        <w:tc>
          <w:tcPr>
            <w:tcW w:w="634" w:type="pct"/>
          </w:tcPr>
          <w:p w:rsidR="00454779" w:rsidRPr="001170C1" w:rsidRDefault="00454779"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100,0</w:t>
            </w:r>
          </w:p>
        </w:tc>
        <w:tc>
          <w:tcPr>
            <w:tcW w:w="794" w:type="pct"/>
          </w:tcPr>
          <w:p w:rsidR="00454779" w:rsidRPr="001170C1" w:rsidRDefault="00454779"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100,0</w:t>
            </w:r>
          </w:p>
        </w:tc>
      </w:tr>
    </w:tbl>
    <w:p w:rsidR="00454779" w:rsidRDefault="00454779" w:rsidP="00016F09">
      <w:pPr>
        <w:pStyle w:val="Zarkazkladnhotextu2"/>
        <w:spacing w:after="0" w:line="240" w:lineRule="auto"/>
        <w:ind w:left="0"/>
        <w:jc w:val="both"/>
        <w:rPr>
          <w:rFonts w:ascii="Arial" w:hAnsi="Arial" w:cs="Arial"/>
          <w:b/>
          <w:sz w:val="22"/>
          <w:szCs w:val="22"/>
        </w:rPr>
      </w:pPr>
    </w:p>
    <w:p w:rsidR="00016F09" w:rsidRPr="001170C1" w:rsidRDefault="00016F09" w:rsidP="00016F09">
      <w:pPr>
        <w:pStyle w:val="Zarkazkladnhotextu2"/>
        <w:spacing w:after="0" w:line="240" w:lineRule="auto"/>
        <w:ind w:left="0"/>
        <w:jc w:val="both"/>
        <w:rPr>
          <w:rFonts w:ascii="Arial" w:hAnsi="Arial" w:cs="Arial"/>
        </w:rPr>
      </w:pPr>
      <w:r w:rsidRPr="001170C1">
        <w:rPr>
          <w:rFonts w:ascii="Arial" w:hAnsi="Arial" w:cs="Arial"/>
          <w:b/>
        </w:rPr>
        <w:t>Komparácia údajov</w:t>
      </w:r>
    </w:p>
    <w:p w:rsidR="00016F09" w:rsidRPr="001170C1" w:rsidRDefault="00016F09" w:rsidP="00016F09">
      <w:pPr>
        <w:pStyle w:val="Popis"/>
        <w:jc w:val="both"/>
        <w:rPr>
          <w:rFonts w:ascii="Arial" w:hAnsi="Arial" w:cs="Arial"/>
          <w:b w:val="0"/>
          <w:sz w:val="24"/>
          <w:szCs w:val="24"/>
        </w:rPr>
      </w:pPr>
      <w:r w:rsidRPr="001170C1">
        <w:rPr>
          <w:rFonts w:ascii="Arial" w:hAnsi="Arial" w:cs="Arial"/>
          <w:b w:val="0"/>
          <w:sz w:val="24"/>
          <w:szCs w:val="24"/>
        </w:rPr>
        <w:t xml:space="preserve">Porovnaním údajov </w:t>
      </w:r>
      <w:r w:rsidR="00CD4419" w:rsidRPr="001170C1">
        <w:rPr>
          <w:rFonts w:ascii="Arial" w:hAnsi="Arial" w:cs="Arial"/>
          <w:b w:val="0"/>
          <w:sz w:val="24"/>
          <w:szCs w:val="24"/>
        </w:rPr>
        <w:t>za oba prieskum</w:t>
      </w:r>
      <w:r w:rsidR="001170C1">
        <w:rPr>
          <w:rFonts w:ascii="Arial" w:hAnsi="Arial" w:cs="Arial"/>
          <w:b w:val="0"/>
          <w:sz w:val="24"/>
          <w:szCs w:val="24"/>
        </w:rPr>
        <w:t>y</w:t>
      </w:r>
      <w:r w:rsidR="00CD4419" w:rsidRPr="001170C1">
        <w:rPr>
          <w:rFonts w:ascii="Arial" w:hAnsi="Arial" w:cs="Arial"/>
          <w:b w:val="0"/>
          <w:sz w:val="24"/>
          <w:szCs w:val="24"/>
        </w:rPr>
        <w:t xml:space="preserve"> </w:t>
      </w:r>
      <w:r w:rsidRPr="001170C1">
        <w:rPr>
          <w:rFonts w:ascii="Arial" w:hAnsi="Arial" w:cs="Arial"/>
          <w:b w:val="0"/>
          <w:sz w:val="24"/>
          <w:szCs w:val="24"/>
        </w:rPr>
        <w:t xml:space="preserve">v sledovanom období možno konštatovať, že </w:t>
      </w:r>
      <w:r w:rsidR="00CD4419" w:rsidRPr="001170C1">
        <w:rPr>
          <w:rFonts w:ascii="Arial" w:hAnsi="Arial" w:cs="Arial"/>
          <w:b w:val="0"/>
          <w:sz w:val="24"/>
          <w:szCs w:val="24"/>
        </w:rPr>
        <w:t>od roku 2007 poklesol podiel</w:t>
      </w:r>
      <w:r w:rsidRPr="001170C1">
        <w:rPr>
          <w:rFonts w:ascii="Arial" w:hAnsi="Arial" w:cs="Arial"/>
          <w:b w:val="0"/>
          <w:sz w:val="24"/>
          <w:szCs w:val="24"/>
        </w:rPr>
        <w:t xml:space="preserve"> respondentov</w:t>
      </w:r>
      <w:r w:rsidR="001170C1">
        <w:rPr>
          <w:rFonts w:ascii="Arial" w:hAnsi="Arial" w:cs="Arial"/>
          <w:b w:val="0"/>
          <w:sz w:val="24"/>
          <w:szCs w:val="24"/>
        </w:rPr>
        <w:t xml:space="preserve"> ktorí </w:t>
      </w:r>
      <w:r w:rsidRPr="001170C1">
        <w:rPr>
          <w:rFonts w:ascii="Arial" w:hAnsi="Arial" w:cs="Arial"/>
          <w:b w:val="0"/>
          <w:sz w:val="24"/>
          <w:szCs w:val="24"/>
        </w:rPr>
        <w:t>považ</w:t>
      </w:r>
      <w:r w:rsidR="001170C1">
        <w:rPr>
          <w:rFonts w:ascii="Arial" w:hAnsi="Arial" w:cs="Arial"/>
          <w:b w:val="0"/>
          <w:sz w:val="24"/>
          <w:szCs w:val="24"/>
        </w:rPr>
        <w:t>ujú</w:t>
      </w:r>
      <w:r w:rsidRPr="001170C1">
        <w:rPr>
          <w:rFonts w:ascii="Arial" w:hAnsi="Arial" w:cs="Arial"/>
          <w:b w:val="0"/>
          <w:sz w:val="24"/>
          <w:szCs w:val="24"/>
        </w:rPr>
        <w:t xml:space="preserve"> vzdelávanie učiteľov v oblasti </w:t>
      </w:r>
      <w:r w:rsidR="001170C1">
        <w:rPr>
          <w:rFonts w:ascii="Arial" w:hAnsi="Arial" w:cs="Arial"/>
          <w:b w:val="0"/>
          <w:sz w:val="24"/>
          <w:szCs w:val="24"/>
        </w:rPr>
        <w:t>ĽP</w:t>
      </w:r>
      <w:r w:rsidRPr="001170C1">
        <w:rPr>
          <w:rFonts w:ascii="Arial" w:hAnsi="Arial" w:cs="Arial"/>
          <w:b w:val="0"/>
          <w:sz w:val="24"/>
          <w:szCs w:val="24"/>
        </w:rPr>
        <w:t xml:space="preserve"> za dôležité a potrebné,</w:t>
      </w:r>
      <w:r w:rsidR="00B15E7A" w:rsidRPr="001170C1">
        <w:rPr>
          <w:rFonts w:ascii="Arial" w:hAnsi="Arial" w:cs="Arial"/>
          <w:b w:val="0"/>
          <w:sz w:val="24"/>
          <w:szCs w:val="24"/>
        </w:rPr>
        <w:t xml:space="preserve"> u riaditeľov výraznejšie ako u učiteľov</w:t>
      </w:r>
      <w:r w:rsidR="00CD4419" w:rsidRPr="001170C1">
        <w:rPr>
          <w:rFonts w:ascii="Arial" w:hAnsi="Arial" w:cs="Arial"/>
          <w:b w:val="0"/>
          <w:sz w:val="24"/>
          <w:szCs w:val="24"/>
        </w:rPr>
        <w:t xml:space="preserve">. </w:t>
      </w:r>
    </w:p>
    <w:p w:rsidR="007B7DFD" w:rsidRDefault="007B7DFD" w:rsidP="00B15E7A">
      <w:pPr>
        <w:pStyle w:val="Popis"/>
        <w:rPr>
          <w:rFonts w:ascii="Arial" w:hAnsi="Arial" w:cs="Arial"/>
          <w:i/>
        </w:rPr>
      </w:pPr>
    </w:p>
    <w:p w:rsidR="00016F09" w:rsidRPr="00B15E7A" w:rsidRDefault="00B15E7A" w:rsidP="00B15E7A">
      <w:pPr>
        <w:pStyle w:val="Popis"/>
        <w:rPr>
          <w:rFonts w:ascii="Arial" w:hAnsi="Arial" w:cs="Arial"/>
          <w:i/>
        </w:rPr>
      </w:pPr>
      <w:r w:rsidRPr="00B15E7A">
        <w:rPr>
          <w:rFonts w:ascii="Arial" w:hAnsi="Arial" w:cs="Arial"/>
          <w:i/>
        </w:rPr>
        <w:t xml:space="preserve">Tabuľka </w:t>
      </w:r>
      <w:r w:rsidRPr="00B15E7A">
        <w:rPr>
          <w:rFonts w:ascii="Arial" w:hAnsi="Arial" w:cs="Arial"/>
          <w:i/>
        </w:rPr>
        <w:fldChar w:fldCharType="begin"/>
      </w:r>
      <w:r w:rsidRPr="00B15E7A">
        <w:rPr>
          <w:rFonts w:ascii="Arial" w:hAnsi="Arial" w:cs="Arial"/>
          <w:i/>
        </w:rPr>
        <w:instrText xml:space="preserve"> SEQ Tabuľka \* ARABIC </w:instrText>
      </w:r>
      <w:r w:rsidRPr="00B15E7A">
        <w:rPr>
          <w:rFonts w:ascii="Arial" w:hAnsi="Arial" w:cs="Arial"/>
          <w:i/>
        </w:rPr>
        <w:fldChar w:fldCharType="separate"/>
      </w:r>
      <w:r w:rsidR="00666B4C">
        <w:rPr>
          <w:rFonts w:ascii="Arial" w:hAnsi="Arial" w:cs="Arial"/>
          <w:i/>
          <w:noProof/>
        </w:rPr>
        <w:t>41</w:t>
      </w:r>
      <w:r w:rsidRPr="00B15E7A">
        <w:rPr>
          <w:rFonts w:ascii="Arial" w:hAnsi="Arial" w:cs="Arial"/>
          <w:i/>
        </w:rPr>
        <w:fldChar w:fldCharType="end"/>
      </w:r>
      <w:r w:rsidR="00016F09" w:rsidRPr="00B15E7A">
        <w:rPr>
          <w:rFonts w:ascii="Arial" w:hAnsi="Arial" w:cs="Arial"/>
          <w:i/>
        </w:rPr>
        <w:t xml:space="preserve"> - Porovn</w:t>
      </w:r>
      <w:r w:rsidR="00A36DDD" w:rsidRPr="00B15E7A">
        <w:rPr>
          <w:rFonts w:ascii="Arial" w:hAnsi="Arial" w:cs="Arial"/>
          <w:i/>
        </w:rPr>
        <w:t>anie údajov za roky 2007 až 2012</w:t>
      </w:r>
      <w:r w:rsidR="00016F09" w:rsidRPr="00B15E7A">
        <w:rPr>
          <w:rFonts w:ascii="Arial" w:hAnsi="Arial" w:cs="Arial"/>
          <w:i/>
        </w:rPr>
        <w:t xml:space="preserve"> (%)</w:t>
      </w:r>
    </w:p>
    <w:tbl>
      <w:tblPr>
        <w:tblStyle w:val="Mriekatabuky5"/>
        <w:tblW w:w="4884" w:type="pct"/>
        <w:tblInd w:w="108" w:type="dxa"/>
        <w:tblLook w:val="00A0" w:firstRow="1" w:lastRow="0" w:firstColumn="1" w:lastColumn="0" w:noHBand="0" w:noVBand="0"/>
      </w:tblPr>
      <w:tblGrid>
        <w:gridCol w:w="3832"/>
        <w:gridCol w:w="846"/>
        <w:gridCol w:w="849"/>
        <w:gridCol w:w="851"/>
        <w:gridCol w:w="993"/>
        <w:gridCol w:w="853"/>
        <w:gridCol w:w="849"/>
      </w:tblGrid>
      <w:tr w:rsidR="00454779" w:rsidRPr="00454779" w:rsidTr="001170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12" w:type="pct"/>
            <w:vMerge w:val="restart"/>
            <w:tcBorders>
              <w:top w:val="single" w:sz="4" w:space="0" w:color="auto"/>
              <w:left w:val="single" w:sz="4" w:space="0" w:color="auto"/>
              <w:bottom w:val="single" w:sz="4" w:space="0" w:color="auto"/>
              <w:right w:val="single" w:sz="4" w:space="0" w:color="auto"/>
            </w:tcBorders>
          </w:tcPr>
          <w:p w:rsidR="00016F09" w:rsidRPr="001170C1" w:rsidRDefault="00016F09" w:rsidP="005C0647">
            <w:pPr>
              <w:autoSpaceDE w:val="0"/>
              <w:autoSpaceDN w:val="0"/>
              <w:adjustRightInd w:val="0"/>
              <w:jc w:val="left"/>
              <w:rPr>
                <w:rFonts w:cs="Arial"/>
                <w:sz w:val="22"/>
                <w:szCs w:val="22"/>
              </w:rPr>
            </w:pPr>
            <w:r w:rsidRPr="001170C1">
              <w:rPr>
                <w:rFonts w:cs="Arial"/>
                <w:sz w:val="22"/>
                <w:szCs w:val="22"/>
              </w:rPr>
              <w:t>Vzdelávanie učiteľov k ĽP</w:t>
            </w:r>
          </w:p>
        </w:tc>
        <w:tc>
          <w:tcPr>
            <w:tcW w:w="1403" w:type="pct"/>
            <w:gridSpan w:val="3"/>
            <w:tcBorders>
              <w:top w:val="single" w:sz="4" w:space="0" w:color="auto"/>
              <w:left w:val="single" w:sz="4" w:space="0" w:color="auto"/>
              <w:bottom w:val="single" w:sz="4" w:space="0" w:color="auto"/>
              <w:right w:val="single" w:sz="4" w:space="0" w:color="auto"/>
            </w:tcBorders>
          </w:tcPr>
          <w:p w:rsidR="00016F09" w:rsidRPr="001170C1"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riaditeľ</w:t>
            </w:r>
          </w:p>
        </w:tc>
        <w:tc>
          <w:tcPr>
            <w:tcW w:w="1485" w:type="pct"/>
            <w:gridSpan w:val="3"/>
            <w:tcBorders>
              <w:top w:val="single" w:sz="4" w:space="0" w:color="auto"/>
              <w:left w:val="single" w:sz="4" w:space="0" w:color="auto"/>
              <w:bottom w:val="single" w:sz="4" w:space="0" w:color="auto"/>
              <w:right w:val="single" w:sz="4" w:space="0" w:color="auto"/>
            </w:tcBorders>
          </w:tcPr>
          <w:p w:rsidR="00016F09" w:rsidRPr="001170C1" w:rsidRDefault="00016F09"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učiteľ</w:t>
            </w:r>
          </w:p>
        </w:tc>
      </w:tr>
      <w:tr w:rsidR="001170C1" w:rsidRPr="00454779" w:rsidTr="001170C1">
        <w:tc>
          <w:tcPr>
            <w:cnfStyle w:val="001000000000" w:firstRow="0" w:lastRow="0" w:firstColumn="1" w:lastColumn="0" w:oddVBand="0" w:evenVBand="0" w:oddHBand="0" w:evenHBand="0" w:firstRowFirstColumn="0" w:firstRowLastColumn="0" w:lastRowFirstColumn="0" w:lastRowLastColumn="0"/>
            <w:tcW w:w="2112" w:type="pct"/>
            <w:vMerge/>
            <w:tcBorders>
              <w:top w:val="single" w:sz="4" w:space="0" w:color="auto"/>
              <w:left w:val="single" w:sz="4" w:space="0" w:color="auto"/>
              <w:bottom w:val="single" w:sz="4" w:space="0" w:color="auto"/>
              <w:right w:val="single" w:sz="4" w:space="0" w:color="auto"/>
            </w:tcBorders>
          </w:tcPr>
          <w:p w:rsidR="00CD4419" w:rsidRPr="001170C1" w:rsidRDefault="00CD4419" w:rsidP="005C0647">
            <w:pPr>
              <w:autoSpaceDE w:val="0"/>
              <w:autoSpaceDN w:val="0"/>
              <w:adjustRightInd w:val="0"/>
              <w:jc w:val="left"/>
              <w:rPr>
                <w:rFonts w:cs="Arial"/>
                <w:sz w:val="22"/>
                <w:szCs w:val="22"/>
              </w:rPr>
            </w:pPr>
          </w:p>
        </w:tc>
        <w:tc>
          <w:tcPr>
            <w:tcW w:w="466" w:type="pct"/>
            <w:tcBorders>
              <w:top w:val="single" w:sz="4" w:space="0" w:color="auto"/>
              <w:left w:val="single" w:sz="4" w:space="0" w:color="auto"/>
              <w:bottom w:val="single" w:sz="4" w:space="0" w:color="auto"/>
              <w:right w:val="single" w:sz="4" w:space="0" w:color="auto"/>
            </w:tcBorders>
          </w:tcPr>
          <w:p w:rsidR="00CD4419" w:rsidRPr="001170C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2007</w:t>
            </w:r>
          </w:p>
        </w:tc>
        <w:tc>
          <w:tcPr>
            <w:tcW w:w="468" w:type="pct"/>
            <w:tcBorders>
              <w:top w:val="single" w:sz="4" w:space="0" w:color="auto"/>
              <w:left w:val="single" w:sz="4" w:space="0" w:color="auto"/>
              <w:bottom w:val="single" w:sz="4" w:space="0" w:color="auto"/>
              <w:right w:val="single" w:sz="4" w:space="0" w:color="auto"/>
            </w:tcBorders>
          </w:tcPr>
          <w:p w:rsidR="00CD4419" w:rsidRPr="001170C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2010</w:t>
            </w:r>
          </w:p>
        </w:tc>
        <w:tc>
          <w:tcPr>
            <w:tcW w:w="469" w:type="pct"/>
            <w:tcBorders>
              <w:top w:val="single" w:sz="4" w:space="0" w:color="auto"/>
              <w:left w:val="single" w:sz="4" w:space="0" w:color="auto"/>
              <w:bottom w:val="single" w:sz="4" w:space="0" w:color="auto"/>
              <w:right w:val="single" w:sz="4" w:space="0" w:color="auto"/>
            </w:tcBorders>
          </w:tcPr>
          <w:p w:rsidR="00CD4419" w:rsidRPr="001170C1" w:rsidRDefault="00A36DDD"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2012</w:t>
            </w:r>
          </w:p>
        </w:tc>
        <w:tc>
          <w:tcPr>
            <w:tcW w:w="547" w:type="pct"/>
            <w:tcBorders>
              <w:top w:val="single" w:sz="4" w:space="0" w:color="auto"/>
              <w:left w:val="single" w:sz="4" w:space="0" w:color="auto"/>
              <w:bottom w:val="single" w:sz="4" w:space="0" w:color="auto"/>
              <w:right w:val="single" w:sz="4" w:space="0" w:color="auto"/>
            </w:tcBorders>
          </w:tcPr>
          <w:p w:rsidR="00CD4419" w:rsidRPr="001170C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2007</w:t>
            </w:r>
          </w:p>
        </w:tc>
        <w:tc>
          <w:tcPr>
            <w:tcW w:w="470" w:type="pct"/>
            <w:tcBorders>
              <w:top w:val="single" w:sz="4" w:space="0" w:color="auto"/>
              <w:left w:val="single" w:sz="4" w:space="0" w:color="auto"/>
              <w:bottom w:val="single" w:sz="4" w:space="0" w:color="auto"/>
              <w:right w:val="single" w:sz="4" w:space="0" w:color="auto"/>
            </w:tcBorders>
          </w:tcPr>
          <w:p w:rsidR="00CD4419" w:rsidRPr="001170C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2010</w:t>
            </w:r>
          </w:p>
        </w:tc>
        <w:tc>
          <w:tcPr>
            <w:tcW w:w="468" w:type="pct"/>
            <w:tcBorders>
              <w:left w:val="single" w:sz="4" w:space="0" w:color="auto"/>
              <w:bottom w:val="single" w:sz="4" w:space="0" w:color="auto"/>
            </w:tcBorders>
          </w:tcPr>
          <w:p w:rsidR="00CD4419" w:rsidRPr="00454779" w:rsidRDefault="00A36DDD"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454779">
              <w:rPr>
                <w:rFonts w:cs="Arial"/>
              </w:rPr>
              <w:t>2012</w:t>
            </w:r>
          </w:p>
        </w:tc>
      </w:tr>
      <w:tr w:rsidR="001170C1" w:rsidRPr="00454779" w:rsidTr="001170C1">
        <w:tc>
          <w:tcPr>
            <w:cnfStyle w:val="001000000000" w:firstRow="0" w:lastRow="0" w:firstColumn="1" w:lastColumn="0" w:oddVBand="0" w:evenVBand="0" w:oddHBand="0" w:evenHBand="0" w:firstRowFirstColumn="0" w:firstRowLastColumn="0" w:lastRowFirstColumn="0" w:lastRowLastColumn="0"/>
            <w:tcW w:w="2112" w:type="pct"/>
            <w:tcBorders>
              <w:top w:val="single" w:sz="4" w:space="0" w:color="auto"/>
              <w:left w:val="single" w:sz="4" w:space="0" w:color="auto"/>
              <w:bottom w:val="single" w:sz="4" w:space="0" w:color="auto"/>
              <w:right w:val="single" w:sz="4" w:space="0" w:color="auto"/>
            </w:tcBorders>
          </w:tcPr>
          <w:p w:rsidR="00B15E7A" w:rsidRPr="001170C1" w:rsidRDefault="007B7DFD" w:rsidP="005C0647">
            <w:pPr>
              <w:autoSpaceDE w:val="0"/>
              <w:autoSpaceDN w:val="0"/>
              <w:adjustRightInd w:val="0"/>
              <w:jc w:val="both"/>
              <w:rPr>
                <w:rFonts w:cs="Arial"/>
                <w:sz w:val="22"/>
                <w:szCs w:val="22"/>
              </w:rPr>
            </w:pPr>
            <w:r w:rsidRPr="001170C1">
              <w:rPr>
                <w:rFonts w:cs="Arial"/>
                <w:sz w:val="22"/>
                <w:szCs w:val="22"/>
              </w:rPr>
              <w:t>Á</w:t>
            </w:r>
            <w:r w:rsidR="00B15E7A" w:rsidRPr="001170C1">
              <w:rPr>
                <w:rFonts w:cs="Arial"/>
                <w:sz w:val="22"/>
                <w:szCs w:val="22"/>
              </w:rPr>
              <w:t>no, je veľmi dôležité a potrebné</w:t>
            </w:r>
          </w:p>
        </w:tc>
        <w:tc>
          <w:tcPr>
            <w:tcW w:w="466" w:type="pct"/>
            <w:tcBorders>
              <w:top w:val="single" w:sz="4" w:space="0" w:color="auto"/>
              <w:left w:val="single" w:sz="4" w:space="0" w:color="auto"/>
              <w:bottom w:val="single" w:sz="4" w:space="0" w:color="auto"/>
              <w:right w:val="single" w:sz="4" w:space="0" w:color="auto"/>
            </w:tcBorders>
            <w:vAlign w:val="top"/>
          </w:tcPr>
          <w:p w:rsidR="00B15E7A" w:rsidRPr="001170C1" w:rsidRDefault="00B15E7A"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68,0</w:t>
            </w:r>
          </w:p>
        </w:tc>
        <w:tc>
          <w:tcPr>
            <w:tcW w:w="468" w:type="pct"/>
            <w:tcBorders>
              <w:top w:val="single" w:sz="4" w:space="0" w:color="auto"/>
              <w:left w:val="single" w:sz="4" w:space="0" w:color="auto"/>
              <w:bottom w:val="single" w:sz="4" w:space="0" w:color="auto"/>
              <w:right w:val="single" w:sz="4" w:space="0" w:color="auto"/>
            </w:tcBorders>
            <w:vAlign w:val="top"/>
          </w:tcPr>
          <w:p w:rsidR="00B15E7A" w:rsidRPr="001170C1" w:rsidRDefault="00B15E7A"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60,0</w:t>
            </w:r>
          </w:p>
        </w:tc>
        <w:tc>
          <w:tcPr>
            <w:tcW w:w="469" w:type="pct"/>
            <w:tcBorders>
              <w:top w:val="single" w:sz="4" w:space="0" w:color="auto"/>
              <w:left w:val="single" w:sz="4" w:space="0" w:color="auto"/>
              <w:bottom w:val="single" w:sz="4" w:space="0" w:color="auto"/>
              <w:right w:val="single" w:sz="4" w:space="0" w:color="auto"/>
            </w:tcBorders>
          </w:tcPr>
          <w:p w:rsidR="00B15E7A" w:rsidRPr="001170C1"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56,3</w:t>
            </w:r>
          </w:p>
        </w:tc>
        <w:tc>
          <w:tcPr>
            <w:tcW w:w="547" w:type="pct"/>
            <w:tcBorders>
              <w:top w:val="single" w:sz="4" w:space="0" w:color="auto"/>
              <w:left w:val="single" w:sz="4" w:space="0" w:color="auto"/>
              <w:bottom w:val="single" w:sz="4" w:space="0" w:color="auto"/>
              <w:right w:val="single" w:sz="4" w:space="0" w:color="auto"/>
            </w:tcBorders>
          </w:tcPr>
          <w:p w:rsidR="00B15E7A" w:rsidRPr="001170C1"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63,2</w:t>
            </w:r>
          </w:p>
        </w:tc>
        <w:tc>
          <w:tcPr>
            <w:tcW w:w="470" w:type="pct"/>
            <w:tcBorders>
              <w:top w:val="single" w:sz="4" w:space="0" w:color="auto"/>
              <w:left w:val="single" w:sz="4" w:space="0" w:color="auto"/>
              <w:bottom w:val="single" w:sz="4" w:space="0" w:color="auto"/>
              <w:right w:val="single" w:sz="4" w:space="0" w:color="auto"/>
            </w:tcBorders>
          </w:tcPr>
          <w:p w:rsidR="00B15E7A" w:rsidRPr="001170C1"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65,0</w:t>
            </w:r>
          </w:p>
        </w:tc>
        <w:tc>
          <w:tcPr>
            <w:tcW w:w="468" w:type="pct"/>
            <w:tcBorders>
              <w:top w:val="single" w:sz="4" w:space="0" w:color="auto"/>
              <w:left w:val="single" w:sz="4" w:space="0" w:color="auto"/>
              <w:bottom w:val="single" w:sz="4" w:space="0" w:color="auto"/>
              <w:right w:val="single" w:sz="4" w:space="0" w:color="auto"/>
            </w:tcBorders>
          </w:tcPr>
          <w:p w:rsidR="00B15E7A" w:rsidRPr="00063392"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61,5</w:t>
            </w:r>
          </w:p>
        </w:tc>
      </w:tr>
      <w:tr w:rsidR="001170C1" w:rsidRPr="00454779" w:rsidTr="001170C1">
        <w:tc>
          <w:tcPr>
            <w:cnfStyle w:val="001000000000" w:firstRow="0" w:lastRow="0" w:firstColumn="1" w:lastColumn="0" w:oddVBand="0" w:evenVBand="0" w:oddHBand="0" w:evenHBand="0" w:firstRowFirstColumn="0" w:firstRowLastColumn="0" w:lastRowFirstColumn="0" w:lastRowLastColumn="0"/>
            <w:tcW w:w="2112" w:type="pct"/>
            <w:tcBorders>
              <w:top w:val="single" w:sz="4" w:space="0" w:color="auto"/>
              <w:left w:val="single" w:sz="4" w:space="0" w:color="auto"/>
              <w:bottom w:val="single" w:sz="4" w:space="0" w:color="auto"/>
              <w:right w:val="single" w:sz="4" w:space="0" w:color="auto"/>
            </w:tcBorders>
          </w:tcPr>
          <w:p w:rsidR="00B15E7A" w:rsidRPr="001170C1" w:rsidRDefault="007B7DFD" w:rsidP="005C0647">
            <w:pPr>
              <w:autoSpaceDE w:val="0"/>
              <w:autoSpaceDN w:val="0"/>
              <w:adjustRightInd w:val="0"/>
              <w:jc w:val="both"/>
              <w:rPr>
                <w:rFonts w:cs="Arial"/>
                <w:sz w:val="22"/>
                <w:szCs w:val="22"/>
              </w:rPr>
            </w:pPr>
            <w:r w:rsidRPr="001170C1">
              <w:rPr>
                <w:rFonts w:cs="Arial"/>
                <w:sz w:val="22"/>
                <w:szCs w:val="22"/>
              </w:rPr>
              <w:t>Á</w:t>
            </w:r>
            <w:r w:rsidR="00B15E7A" w:rsidRPr="001170C1">
              <w:rPr>
                <w:rFonts w:cs="Arial"/>
                <w:sz w:val="22"/>
                <w:szCs w:val="22"/>
              </w:rPr>
              <w:t>no, má určitý význam</w:t>
            </w:r>
          </w:p>
        </w:tc>
        <w:tc>
          <w:tcPr>
            <w:tcW w:w="466" w:type="pct"/>
            <w:tcBorders>
              <w:top w:val="single" w:sz="4" w:space="0" w:color="auto"/>
              <w:left w:val="single" w:sz="4" w:space="0" w:color="auto"/>
              <w:bottom w:val="single" w:sz="4" w:space="0" w:color="auto"/>
              <w:right w:val="single" w:sz="4" w:space="0" w:color="auto"/>
            </w:tcBorders>
            <w:vAlign w:val="top"/>
          </w:tcPr>
          <w:p w:rsidR="00B15E7A" w:rsidRPr="001170C1" w:rsidRDefault="00B15E7A"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30,4</w:t>
            </w:r>
          </w:p>
        </w:tc>
        <w:tc>
          <w:tcPr>
            <w:tcW w:w="468" w:type="pct"/>
            <w:tcBorders>
              <w:top w:val="single" w:sz="4" w:space="0" w:color="auto"/>
              <w:left w:val="single" w:sz="4" w:space="0" w:color="auto"/>
              <w:bottom w:val="single" w:sz="4" w:space="0" w:color="auto"/>
              <w:right w:val="single" w:sz="4" w:space="0" w:color="auto"/>
            </w:tcBorders>
            <w:vAlign w:val="top"/>
          </w:tcPr>
          <w:p w:rsidR="00B15E7A" w:rsidRPr="001170C1" w:rsidRDefault="00B15E7A"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40,0</w:t>
            </w:r>
          </w:p>
        </w:tc>
        <w:tc>
          <w:tcPr>
            <w:tcW w:w="469" w:type="pct"/>
            <w:tcBorders>
              <w:top w:val="single" w:sz="4" w:space="0" w:color="auto"/>
              <w:left w:val="single" w:sz="4" w:space="0" w:color="auto"/>
              <w:bottom w:val="single" w:sz="4" w:space="0" w:color="auto"/>
              <w:right w:val="single" w:sz="4" w:space="0" w:color="auto"/>
            </w:tcBorders>
          </w:tcPr>
          <w:p w:rsidR="00B15E7A" w:rsidRPr="001170C1"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43,8</w:t>
            </w:r>
          </w:p>
        </w:tc>
        <w:tc>
          <w:tcPr>
            <w:tcW w:w="547" w:type="pct"/>
            <w:tcBorders>
              <w:top w:val="single" w:sz="4" w:space="0" w:color="auto"/>
              <w:left w:val="single" w:sz="4" w:space="0" w:color="auto"/>
              <w:bottom w:val="single" w:sz="4" w:space="0" w:color="auto"/>
              <w:right w:val="single" w:sz="4" w:space="0" w:color="auto"/>
            </w:tcBorders>
          </w:tcPr>
          <w:p w:rsidR="00B15E7A" w:rsidRPr="001170C1"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35,9</w:t>
            </w:r>
          </w:p>
        </w:tc>
        <w:tc>
          <w:tcPr>
            <w:tcW w:w="470" w:type="pct"/>
            <w:tcBorders>
              <w:top w:val="single" w:sz="4" w:space="0" w:color="auto"/>
              <w:left w:val="single" w:sz="4" w:space="0" w:color="auto"/>
              <w:bottom w:val="single" w:sz="4" w:space="0" w:color="auto"/>
              <w:right w:val="single" w:sz="4" w:space="0" w:color="auto"/>
            </w:tcBorders>
          </w:tcPr>
          <w:p w:rsidR="00B15E7A" w:rsidRPr="001170C1"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35,0</w:t>
            </w:r>
          </w:p>
        </w:tc>
        <w:tc>
          <w:tcPr>
            <w:tcW w:w="468" w:type="pct"/>
            <w:tcBorders>
              <w:top w:val="single" w:sz="4" w:space="0" w:color="auto"/>
              <w:left w:val="single" w:sz="4" w:space="0" w:color="auto"/>
              <w:bottom w:val="single" w:sz="4" w:space="0" w:color="auto"/>
              <w:right w:val="single" w:sz="4" w:space="0" w:color="auto"/>
            </w:tcBorders>
          </w:tcPr>
          <w:p w:rsidR="00B15E7A" w:rsidRPr="00063392"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38,5</w:t>
            </w:r>
          </w:p>
        </w:tc>
      </w:tr>
      <w:tr w:rsidR="001170C1" w:rsidRPr="00454779" w:rsidTr="001170C1">
        <w:tc>
          <w:tcPr>
            <w:cnfStyle w:val="001000000000" w:firstRow="0" w:lastRow="0" w:firstColumn="1" w:lastColumn="0" w:oddVBand="0" w:evenVBand="0" w:oddHBand="0" w:evenHBand="0" w:firstRowFirstColumn="0" w:firstRowLastColumn="0" w:lastRowFirstColumn="0" w:lastRowLastColumn="0"/>
            <w:tcW w:w="2112" w:type="pct"/>
            <w:tcBorders>
              <w:top w:val="single" w:sz="4" w:space="0" w:color="auto"/>
              <w:left w:val="single" w:sz="4" w:space="0" w:color="auto"/>
              <w:bottom w:val="single" w:sz="4" w:space="0" w:color="auto"/>
              <w:right w:val="single" w:sz="4" w:space="0" w:color="auto"/>
            </w:tcBorders>
          </w:tcPr>
          <w:p w:rsidR="00B15E7A" w:rsidRPr="001170C1" w:rsidRDefault="007B7DFD" w:rsidP="005C0647">
            <w:pPr>
              <w:autoSpaceDE w:val="0"/>
              <w:autoSpaceDN w:val="0"/>
              <w:adjustRightInd w:val="0"/>
              <w:jc w:val="both"/>
              <w:rPr>
                <w:rFonts w:cs="Arial"/>
                <w:sz w:val="22"/>
                <w:szCs w:val="22"/>
              </w:rPr>
            </w:pPr>
            <w:r w:rsidRPr="001170C1">
              <w:rPr>
                <w:rFonts w:cs="Arial"/>
                <w:sz w:val="22"/>
                <w:szCs w:val="22"/>
              </w:rPr>
              <w:lastRenderedPageBreak/>
              <w:t>N</w:t>
            </w:r>
            <w:r w:rsidR="00B15E7A" w:rsidRPr="001170C1">
              <w:rPr>
                <w:rFonts w:cs="Arial"/>
                <w:sz w:val="22"/>
                <w:szCs w:val="22"/>
              </w:rPr>
              <w:t>ie (nepovažujem ho za potrebné)</w:t>
            </w:r>
          </w:p>
        </w:tc>
        <w:tc>
          <w:tcPr>
            <w:tcW w:w="466" w:type="pct"/>
            <w:tcBorders>
              <w:top w:val="single" w:sz="4" w:space="0" w:color="auto"/>
              <w:left w:val="single" w:sz="4" w:space="0" w:color="auto"/>
              <w:bottom w:val="single" w:sz="4" w:space="0" w:color="auto"/>
              <w:right w:val="single" w:sz="4" w:space="0" w:color="auto"/>
            </w:tcBorders>
            <w:vAlign w:val="top"/>
          </w:tcPr>
          <w:p w:rsidR="00B15E7A" w:rsidRPr="001170C1" w:rsidRDefault="00B15E7A"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1,6</w:t>
            </w:r>
          </w:p>
        </w:tc>
        <w:tc>
          <w:tcPr>
            <w:tcW w:w="468" w:type="pct"/>
            <w:tcBorders>
              <w:top w:val="single" w:sz="4" w:space="0" w:color="auto"/>
              <w:left w:val="single" w:sz="4" w:space="0" w:color="auto"/>
              <w:bottom w:val="single" w:sz="4" w:space="0" w:color="auto"/>
              <w:right w:val="single" w:sz="4" w:space="0" w:color="auto"/>
            </w:tcBorders>
            <w:vAlign w:val="top"/>
          </w:tcPr>
          <w:p w:rsidR="00B15E7A" w:rsidRPr="001170C1" w:rsidRDefault="00B15E7A"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0,0</w:t>
            </w:r>
          </w:p>
        </w:tc>
        <w:tc>
          <w:tcPr>
            <w:tcW w:w="469" w:type="pct"/>
            <w:tcBorders>
              <w:top w:val="single" w:sz="4" w:space="0" w:color="auto"/>
              <w:left w:val="single" w:sz="4" w:space="0" w:color="auto"/>
              <w:bottom w:val="single" w:sz="4" w:space="0" w:color="auto"/>
              <w:right w:val="single" w:sz="4" w:space="0" w:color="auto"/>
            </w:tcBorders>
          </w:tcPr>
          <w:p w:rsidR="00B15E7A" w:rsidRPr="001170C1"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0</w:t>
            </w:r>
          </w:p>
        </w:tc>
        <w:tc>
          <w:tcPr>
            <w:tcW w:w="547" w:type="pct"/>
            <w:tcBorders>
              <w:top w:val="single" w:sz="4" w:space="0" w:color="auto"/>
              <w:left w:val="single" w:sz="4" w:space="0" w:color="auto"/>
              <w:bottom w:val="single" w:sz="4" w:space="0" w:color="auto"/>
              <w:right w:val="single" w:sz="4" w:space="0" w:color="auto"/>
            </w:tcBorders>
          </w:tcPr>
          <w:p w:rsidR="00B15E7A" w:rsidRPr="001170C1"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0,9</w:t>
            </w:r>
          </w:p>
        </w:tc>
        <w:tc>
          <w:tcPr>
            <w:tcW w:w="470" w:type="pct"/>
            <w:tcBorders>
              <w:top w:val="single" w:sz="4" w:space="0" w:color="auto"/>
              <w:left w:val="single" w:sz="4" w:space="0" w:color="auto"/>
              <w:bottom w:val="single" w:sz="4" w:space="0" w:color="auto"/>
              <w:right w:val="single" w:sz="4" w:space="0" w:color="auto"/>
            </w:tcBorders>
          </w:tcPr>
          <w:p w:rsidR="00B15E7A" w:rsidRPr="001170C1"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0</w:t>
            </w:r>
          </w:p>
        </w:tc>
        <w:tc>
          <w:tcPr>
            <w:tcW w:w="468" w:type="pct"/>
            <w:tcBorders>
              <w:top w:val="single" w:sz="4" w:space="0" w:color="auto"/>
              <w:left w:val="single" w:sz="4" w:space="0" w:color="auto"/>
              <w:bottom w:val="single" w:sz="4" w:space="0" w:color="auto"/>
              <w:right w:val="single" w:sz="4" w:space="0" w:color="auto"/>
            </w:tcBorders>
          </w:tcPr>
          <w:p w:rsidR="00B15E7A" w:rsidRPr="00063392" w:rsidRDefault="00B15E7A"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Pr>
                <w:rFonts w:cs="Arial"/>
              </w:rPr>
              <w:t>0</w:t>
            </w:r>
          </w:p>
        </w:tc>
      </w:tr>
      <w:tr w:rsidR="001170C1" w:rsidRPr="00454779" w:rsidTr="001170C1">
        <w:tc>
          <w:tcPr>
            <w:cnfStyle w:val="001000000000" w:firstRow="0" w:lastRow="0" w:firstColumn="1" w:lastColumn="0" w:oddVBand="0" w:evenVBand="0" w:oddHBand="0" w:evenHBand="0" w:firstRowFirstColumn="0" w:firstRowLastColumn="0" w:lastRowFirstColumn="0" w:lastRowLastColumn="0"/>
            <w:tcW w:w="2112" w:type="pct"/>
            <w:tcBorders>
              <w:top w:val="single" w:sz="4" w:space="0" w:color="auto"/>
              <w:left w:val="single" w:sz="4" w:space="0" w:color="auto"/>
              <w:bottom w:val="single" w:sz="4" w:space="0" w:color="auto"/>
              <w:right w:val="single" w:sz="4" w:space="0" w:color="auto"/>
            </w:tcBorders>
          </w:tcPr>
          <w:p w:rsidR="00CD4419" w:rsidRPr="001170C1" w:rsidRDefault="00CD4419" w:rsidP="005C0647">
            <w:pPr>
              <w:autoSpaceDE w:val="0"/>
              <w:autoSpaceDN w:val="0"/>
              <w:adjustRightInd w:val="0"/>
              <w:jc w:val="both"/>
              <w:rPr>
                <w:rFonts w:cs="Arial"/>
                <w:sz w:val="22"/>
                <w:szCs w:val="22"/>
              </w:rPr>
            </w:pPr>
            <w:r w:rsidRPr="001170C1">
              <w:rPr>
                <w:rFonts w:cs="Arial"/>
                <w:sz w:val="22"/>
                <w:szCs w:val="22"/>
              </w:rPr>
              <w:t>Spolu</w:t>
            </w:r>
          </w:p>
        </w:tc>
        <w:tc>
          <w:tcPr>
            <w:tcW w:w="466" w:type="pct"/>
            <w:tcBorders>
              <w:top w:val="single" w:sz="4" w:space="0" w:color="auto"/>
              <w:left w:val="single" w:sz="4" w:space="0" w:color="auto"/>
              <w:bottom w:val="single" w:sz="4" w:space="0" w:color="auto"/>
              <w:right w:val="single" w:sz="4" w:space="0" w:color="auto"/>
            </w:tcBorders>
          </w:tcPr>
          <w:p w:rsidR="00CD4419" w:rsidRPr="001170C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100,0</w:t>
            </w:r>
          </w:p>
        </w:tc>
        <w:tc>
          <w:tcPr>
            <w:tcW w:w="468" w:type="pct"/>
            <w:tcBorders>
              <w:top w:val="single" w:sz="4" w:space="0" w:color="auto"/>
              <w:left w:val="single" w:sz="4" w:space="0" w:color="auto"/>
              <w:bottom w:val="single" w:sz="4" w:space="0" w:color="auto"/>
              <w:right w:val="single" w:sz="4" w:space="0" w:color="auto"/>
            </w:tcBorders>
          </w:tcPr>
          <w:p w:rsidR="00CD4419" w:rsidRPr="001170C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100,0</w:t>
            </w:r>
          </w:p>
        </w:tc>
        <w:tc>
          <w:tcPr>
            <w:tcW w:w="469" w:type="pct"/>
            <w:tcBorders>
              <w:top w:val="single" w:sz="4" w:space="0" w:color="auto"/>
              <w:left w:val="single" w:sz="4" w:space="0" w:color="auto"/>
              <w:bottom w:val="single" w:sz="4" w:space="0" w:color="auto"/>
              <w:right w:val="single" w:sz="4" w:space="0" w:color="auto"/>
            </w:tcBorders>
          </w:tcPr>
          <w:p w:rsidR="00CD4419" w:rsidRPr="001170C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100,0</w:t>
            </w:r>
          </w:p>
        </w:tc>
        <w:tc>
          <w:tcPr>
            <w:tcW w:w="547" w:type="pct"/>
            <w:tcBorders>
              <w:top w:val="single" w:sz="4" w:space="0" w:color="auto"/>
              <w:left w:val="single" w:sz="4" w:space="0" w:color="auto"/>
              <w:bottom w:val="single" w:sz="4" w:space="0" w:color="auto"/>
              <w:right w:val="single" w:sz="4" w:space="0" w:color="auto"/>
            </w:tcBorders>
          </w:tcPr>
          <w:p w:rsidR="00CD4419" w:rsidRPr="001170C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100,0</w:t>
            </w:r>
          </w:p>
        </w:tc>
        <w:tc>
          <w:tcPr>
            <w:tcW w:w="470" w:type="pct"/>
            <w:tcBorders>
              <w:top w:val="single" w:sz="4" w:space="0" w:color="auto"/>
              <w:left w:val="single" w:sz="4" w:space="0" w:color="auto"/>
              <w:bottom w:val="single" w:sz="4" w:space="0" w:color="auto"/>
              <w:right w:val="single" w:sz="4" w:space="0" w:color="auto"/>
            </w:tcBorders>
          </w:tcPr>
          <w:p w:rsidR="00CD4419" w:rsidRPr="001170C1"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1170C1">
              <w:rPr>
                <w:rFonts w:cs="Arial"/>
                <w:sz w:val="22"/>
                <w:szCs w:val="22"/>
              </w:rPr>
              <w:t>100,0</w:t>
            </w:r>
          </w:p>
        </w:tc>
        <w:tc>
          <w:tcPr>
            <w:tcW w:w="468" w:type="pct"/>
            <w:tcBorders>
              <w:top w:val="single" w:sz="4" w:space="0" w:color="auto"/>
              <w:left w:val="single" w:sz="4" w:space="0" w:color="auto"/>
              <w:bottom w:val="single" w:sz="4" w:space="0" w:color="auto"/>
              <w:right w:val="single" w:sz="4" w:space="0" w:color="auto"/>
            </w:tcBorders>
          </w:tcPr>
          <w:p w:rsidR="00CD4419" w:rsidRPr="00454779" w:rsidRDefault="00CD4419"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454779">
              <w:rPr>
                <w:rFonts w:cs="Arial"/>
              </w:rPr>
              <w:t>100,0</w:t>
            </w:r>
          </w:p>
        </w:tc>
      </w:tr>
    </w:tbl>
    <w:p w:rsidR="00016F09" w:rsidRPr="001170C1" w:rsidRDefault="00016F09" w:rsidP="001170C1">
      <w:pPr>
        <w:spacing w:after="0"/>
        <w:jc w:val="both"/>
        <w:rPr>
          <w:rFonts w:ascii="Arial" w:hAnsi="Arial" w:cs="Arial"/>
          <w:sz w:val="16"/>
          <w:szCs w:val="16"/>
        </w:rPr>
      </w:pPr>
    </w:p>
    <w:p w:rsidR="00B15E7A" w:rsidRPr="001170C1" w:rsidRDefault="00CD4419" w:rsidP="00C7370E">
      <w:pPr>
        <w:spacing w:after="120"/>
        <w:jc w:val="both"/>
        <w:rPr>
          <w:rFonts w:ascii="Arial" w:hAnsi="Arial" w:cs="Arial"/>
          <w:sz w:val="24"/>
          <w:szCs w:val="24"/>
        </w:rPr>
      </w:pPr>
      <w:r w:rsidRPr="001170C1">
        <w:rPr>
          <w:rFonts w:ascii="Arial" w:hAnsi="Arial" w:cs="Arial"/>
          <w:sz w:val="24"/>
          <w:szCs w:val="24"/>
        </w:rPr>
        <w:t xml:space="preserve">Takmer všetci oslovení </w:t>
      </w:r>
      <w:r w:rsidRPr="001170C1">
        <w:rPr>
          <w:rFonts w:ascii="Arial" w:hAnsi="Arial" w:cs="Arial"/>
          <w:b/>
          <w:sz w:val="24"/>
          <w:szCs w:val="24"/>
          <w:u w:val="single"/>
        </w:rPr>
        <w:t>riaditelia</w:t>
      </w:r>
      <w:r w:rsidRPr="001170C1">
        <w:rPr>
          <w:rFonts w:ascii="Arial" w:hAnsi="Arial" w:cs="Arial"/>
          <w:sz w:val="24"/>
          <w:szCs w:val="24"/>
        </w:rPr>
        <w:t xml:space="preserve"> a </w:t>
      </w:r>
      <w:r w:rsidRPr="001170C1">
        <w:rPr>
          <w:rFonts w:ascii="Arial" w:hAnsi="Arial" w:cs="Arial"/>
          <w:b/>
          <w:sz w:val="24"/>
          <w:szCs w:val="24"/>
          <w:u w:val="single"/>
        </w:rPr>
        <w:t>učitelia</w:t>
      </w:r>
      <w:r w:rsidRPr="001170C1">
        <w:rPr>
          <w:rFonts w:ascii="Arial" w:hAnsi="Arial" w:cs="Arial"/>
          <w:sz w:val="24"/>
          <w:szCs w:val="24"/>
        </w:rPr>
        <w:t xml:space="preserve"> </w:t>
      </w:r>
      <w:r w:rsidR="007B7DFD" w:rsidRPr="001170C1">
        <w:rPr>
          <w:rFonts w:ascii="Arial" w:hAnsi="Arial" w:cs="Arial"/>
          <w:sz w:val="24"/>
          <w:szCs w:val="24"/>
        </w:rPr>
        <w:t>stredných</w:t>
      </w:r>
      <w:r w:rsidRPr="001170C1">
        <w:rPr>
          <w:rFonts w:ascii="Arial" w:hAnsi="Arial" w:cs="Arial"/>
          <w:sz w:val="24"/>
          <w:szCs w:val="24"/>
        </w:rPr>
        <w:t xml:space="preserve"> škôl považovali vzdelávanie učiteľov v oblasti </w:t>
      </w:r>
      <w:r w:rsidR="001170C1">
        <w:rPr>
          <w:rFonts w:ascii="Arial" w:hAnsi="Arial" w:cs="Arial"/>
          <w:sz w:val="24"/>
          <w:szCs w:val="24"/>
        </w:rPr>
        <w:t>ĽP</w:t>
      </w:r>
      <w:r w:rsidRPr="001170C1">
        <w:rPr>
          <w:rFonts w:ascii="Arial" w:hAnsi="Arial" w:cs="Arial"/>
          <w:sz w:val="24"/>
          <w:szCs w:val="24"/>
        </w:rPr>
        <w:t xml:space="preserve"> za veľmi dôležité a</w:t>
      </w:r>
      <w:r w:rsidR="00B15E7A" w:rsidRPr="001170C1">
        <w:rPr>
          <w:rFonts w:ascii="Arial" w:hAnsi="Arial" w:cs="Arial"/>
          <w:sz w:val="24"/>
          <w:szCs w:val="24"/>
        </w:rPr>
        <w:t> </w:t>
      </w:r>
      <w:r w:rsidRPr="001170C1">
        <w:rPr>
          <w:rFonts w:ascii="Arial" w:hAnsi="Arial" w:cs="Arial"/>
          <w:sz w:val="24"/>
          <w:szCs w:val="24"/>
        </w:rPr>
        <w:t>potrebné</w:t>
      </w:r>
      <w:r w:rsidR="00B15E7A" w:rsidRPr="001170C1">
        <w:rPr>
          <w:rFonts w:ascii="Arial" w:hAnsi="Arial" w:cs="Arial"/>
          <w:sz w:val="24"/>
          <w:szCs w:val="24"/>
        </w:rPr>
        <w:t xml:space="preserve"> alebo </w:t>
      </w:r>
      <w:r w:rsidRPr="001170C1">
        <w:rPr>
          <w:rFonts w:ascii="Arial" w:hAnsi="Arial" w:cs="Arial"/>
          <w:sz w:val="24"/>
          <w:szCs w:val="24"/>
        </w:rPr>
        <w:t xml:space="preserve">oceňovali jeho určitý význam, preto nás zaujímalo, </w:t>
      </w:r>
      <w:r w:rsidRPr="001170C1">
        <w:rPr>
          <w:rFonts w:ascii="Arial" w:hAnsi="Arial" w:cs="Arial"/>
          <w:b/>
          <w:sz w:val="24"/>
          <w:szCs w:val="24"/>
        </w:rPr>
        <w:t>či vedenie školy</w:t>
      </w:r>
      <w:r w:rsidRPr="001170C1">
        <w:rPr>
          <w:rFonts w:ascii="Arial" w:hAnsi="Arial" w:cs="Arial"/>
          <w:sz w:val="24"/>
          <w:szCs w:val="24"/>
        </w:rPr>
        <w:t xml:space="preserve"> </w:t>
      </w:r>
      <w:r w:rsidRPr="001170C1">
        <w:rPr>
          <w:rFonts w:ascii="Arial" w:hAnsi="Arial" w:cs="Arial"/>
          <w:b/>
          <w:sz w:val="24"/>
          <w:szCs w:val="24"/>
        </w:rPr>
        <w:t>umožňuje učiteľom ďalej sa vzdelávať v</w:t>
      </w:r>
      <w:r w:rsidR="00C7370E">
        <w:rPr>
          <w:rFonts w:ascii="Arial" w:hAnsi="Arial" w:cs="Arial"/>
          <w:b/>
          <w:sz w:val="24"/>
          <w:szCs w:val="24"/>
        </w:rPr>
        <w:t> tejto o</w:t>
      </w:r>
      <w:r w:rsidRPr="001170C1">
        <w:rPr>
          <w:rFonts w:ascii="Arial" w:hAnsi="Arial" w:cs="Arial"/>
          <w:b/>
          <w:sz w:val="24"/>
          <w:szCs w:val="24"/>
        </w:rPr>
        <w:t>blasti</w:t>
      </w:r>
      <w:r w:rsidRPr="001170C1">
        <w:rPr>
          <w:rFonts w:ascii="Arial" w:hAnsi="Arial" w:cs="Arial"/>
          <w:sz w:val="24"/>
          <w:szCs w:val="24"/>
        </w:rPr>
        <w:t>.</w:t>
      </w:r>
      <w:r w:rsidR="00741EA7" w:rsidRPr="001170C1">
        <w:rPr>
          <w:rFonts w:ascii="Arial" w:hAnsi="Arial" w:cs="Arial"/>
          <w:sz w:val="24"/>
          <w:szCs w:val="24"/>
        </w:rPr>
        <w:t xml:space="preserve"> Zo zistení vypl</w:t>
      </w:r>
      <w:r w:rsidR="00C7370E">
        <w:rPr>
          <w:rFonts w:ascii="Arial" w:hAnsi="Arial" w:cs="Arial"/>
          <w:sz w:val="24"/>
          <w:szCs w:val="24"/>
        </w:rPr>
        <w:t>ýva,</w:t>
      </w:r>
      <w:r w:rsidR="00741EA7" w:rsidRPr="001170C1">
        <w:rPr>
          <w:rFonts w:ascii="Arial" w:hAnsi="Arial" w:cs="Arial"/>
          <w:sz w:val="24"/>
          <w:szCs w:val="24"/>
        </w:rPr>
        <w:t xml:space="preserve"> že obe skupiny majú rozdielny názor na možnosti ďalšieho vzdelávania pedagógov v</w:t>
      </w:r>
      <w:r w:rsidR="00B15E7A" w:rsidRPr="001170C1">
        <w:rPr>
          <w:rFonts w:ascii="Arial" w:hAnsi="Arial" w:cs="Arial"/>
          <w:sz w:val="24"/>
          <w:szCs w:val="24"/>
        </w:rPr>
        <w:t> </w:t>
      </w:r>
      <w:r w:rsidR="00741EA7" w:rsidRPr="001170C1">
        <w:rPr>
          <w:rFonts w:ascii="Arial" w:hAnsi="Arial" w:cs="Arial"/>
          <w:sz w:val="24"/>
          <w:szCs w:val="24"/>
        </w:rPr>
        <w:t>oblasti</w:t>
      </w:r>
      <w:r w:rsidR="00B15E7A" w:rsidRPr="001170C1">
        <w:rPr>
          <w:rFonts w:ascii="Arial" w:hAnsi="Arial" w:cs="Arial"/>
          <w:sz w:val="24"/>
          <w:szCs w:val="24"/>
        </w:rPr>
        <w:t xml:space="preserve"> ĽP</w:t>
      </w:r>
      <w:r w:rsidR="00741EA7" w:rsidRPr="001170C1">
        <w:rPr>
          <w:rFonts w:ascii="Arial" w:hAnsi="Arial" w:cs="Arial"/>
          <w:sz w:val="24"/>
          <w:szCs w:val="24"/>
        </w:rPr>
        <w:t xml:space="preserve">. </w:t>
      </w:r>
      <w:r w:rsidR="00C7370E">
        <w:rPr>
          <w:rFonts w:ascii="Arial" w:hAnsi="Arial" w:cs="Arial"/>
          <w:sz w:val="24"/>
          <w:szCs w:val="24"/>
        </w:rPr>
        <w:t>V</w:t>
      </w:r>
      <w:r w:rsidR="00B15E7A" w:rsidRPr="001170C1">
        <w:rPr>
          <w:rFonts w:ascii="Arial" w:hAnsi="Arial" w:cs="Arial"/>
          <w:sz w:val="24"/>
          <w:szCs w:val="24"/>
        </w:rPr>
        <w:t xml:space="preserve">ýrazne viac učiteľov (73,1 %) ako riaditeľov (60,0 </w:t>
      </w:r>
      <w:r w:rsidR="00741EA7" w:rsidRPr="001170C1">
        <w:rPr>
          <w:rFonts w:ascii="Arial" w:hAnsi="Arial" w:cs="Arial"/>
          <w:sz w:val="24"/>
          <w:szCs w:val="24"/>
        </w:rPr>
        <w:t>%) potvrdilo, že majú možnosť sa pravidelne vzdelávať v tejto oblasti. Riaditelia deklarovali viac príležitostnú frekvenciu vzdelávania. Negatívny postoj bol zastúpený u</w:t>
      </w:r>
      <w:r w:rsidR="008E4CA2" w:rsidRPr="001170C1">
        <w:rPr>
          <w:rFonts w:ascii="Arial" w:hAnsi="Arial" w:cs="Arial"/>
          <w:sz w:val="24"/>
          <w:szCs w:val="24"/>
        </w:rPr>
        <w:t> učiteľov o niečo častejšie.</w:t>
      </w:r>
    </w:p>
    <w:p w:rsidR="00741EA7" w:rsidRPr="00E8154C" w:rsidRDefault="00741EA7" w:rsidP="00741EA7">
      <w:pPr>
        <w:jc w:val="both"/>
        <w:rPr>
          <w:rFonts w:ascii="Arial" w:hAnsi="Arial" w:cs="Arial"/>
          <w:color w:val="FF0000"/>
        </w:rPr>
      </w:pPr>
      <w:r w:rsidRPr="00E8154C">
        <w:rPr>
          <w:rFonts w:ascii="Arial" w:hAnsi="Arial" w:cs="Arial"/>
          <w:noProof/>
          <w:color w:val="FF0000"/>
          <w:lang w:eastAsia="sk-SK"/>
        </w:rPr>
        <w:drawing>
          <wp:inline distT="0" distB="0" distL="0" distR="0" wp14:anchorId="347B879A" wp14:editId="020DFEB5">
            <wp:extent cx="5756988" cy="1978090"/>
            <wp:effectExtent l="0" t="0" r="15240" b="2222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72D68" w:rsidRPr="00C7370E" w:rsidRDefault="00072D68" w:rsidP="00123E59">
      <w:pPr>
        <w:spacing w:after="0"/>
        <w:jc w:val="both"/>
        <w:rPr>
          <w:rFonts w:ascii="Arial" w:hAnsi="Arial" w:cs="Arial"/>
          <w:sz w:val="24"/>
          <w:szCs w:val="24"/>
        </w:rPr>
      </w:pPr>
      <w:r w:rsidRPr="00C7370E">
        <w:rPr>
          <w:rFonts w:ascii="Arial" w:hAnsi="Arial" w:cs="Arial"/>
          <w:sz w:val="24"/>
          <w:szCs w:val="24"/>
        </w:rPr>
        <w:t xml:space="preserve">Z rozdelenia početností podľa </w:t>
      </w:r>
      <w:r w:rsidRPr="00C7370E">
        <w:rPr>
          <w:rFonts w:ascii="Arial" w:hAnsi="Arial" w:cs="Arial"/>
          <w:b/>
          <w:sz w:val="24"/>
          <w:szCs w:val="24"/>
        </w:rPr>
        <w:t>pohlavia</w:t>
      </w:r>
      <w:r w:rsidRPr="00C7370E">
        <w:rPr>
          <w:rFonts w:ascii="Arial" w:hAnsi="Arial" w:cs="Arial"/>
          <w:sz w:val="24"/>
          <w:szCs w:val="24"/>
        </w:rPr>
        <w:t xml:space="preserve"> vyplýva, že o niečo viac žien (74,1 %) ako mužov (70,0 %) potvrdilo, že im vedenie umožňuje pravidelné ďalšie vzdelávanie, naopak viac mužov (30,0 %) ako žien (20,7 %) potvrdilo občasnú frekvenciu vzdelávacích možností v oblasti ĽP. Názor, že možnosti ďalej sa vzdelávať v tejto oblasti nemajú, priznali iba ženy (5,2 %).  </w:t>
      </w:r>
    </w:p>
    <w:p w:rsidR="00072D68" w:rsidRPr="00153FF4" w:rsidRDefault="007B7DFD" w:rsidP="00072D68">
      <w:pPr>
        <w:pStyle w:val="Zarkazkladnhotextu2"/>
        <w:spacing w:after="0" w:line="276" w:lineRule="auto"/>
        <w:ind w:left="0"/>
        <w:jc w:val="both"/>
        <w:rPr>
          <w:rFonts w:ascii="Arial" w:hAnsi="Arial" w:cs="Arial"/>
        </w:rPr>
      </w:pPr>
      <w:r w:rsidRPr="00C7370E">
        <w:rPr>
          <w:rFonts w:ascii="Arial" w:hAnsi="Arial" w:cs="Arial"/>
        </w:rPr>
        <w:t>V</w:t>
      </w:r>
      <w:r w:rsidR="00072D68" w:rsidRPr="00C7370E">
        <w:rPr>
          <w:rFonts w:ascii="Arial" w:hAnsi="Arial" w:cs="Arial"/>
        </w:rPr>
        <w:t xml:space="preserve"> gymnáziách v porovnaní so strednými odbornými školami je situácia ohľadom možností ďalšieho vzdelávania v oblasti ľudských práv o</w:t>
      </w:r>
      <w:r w:rsidRPr="00C7370E">
        <w:rPr>
          <w:rFonts w:ascii="Arial" w:hAnsi="Arial" w:cs="Arial"/>
        </w:rPr>
        <w:t> niečo priaznivejšia, pretože v</w:t>
      </w:r>
      <w:r w:rsidR="00072D68" w:rsidRPr="00C7370E">
        <w:rPr>
          <w:rFonts w:ascii="Arial" w:hAnsi="Arial" w:cs="Arial"/>
        </w:rPr>
        <w:t xml:space="preserve"> gymnáziách sa </w:t>
      </w:r>
      <w:r w:rsidR="00072D68" w:rsidRPr="00C7370E">
        <w:rPr>
          <w:rFonts w:ascii="Arial" w:hAnsi="Arial" w:cs="Arial"/>
          <w:b/>
        </w:rPr>
        <w:t xml:space="preserve">učitelia </w:t>
      </w:r>
      <w:r w:rsidR="00072D68" w:rsidRPr="00C7370E">
        <w:rPr>
          <w:rFonts w:ascii="Arial" w:hAnsi="Arial" w:cs="Arial"/>
        </w:rPr>
        <w:t>vo väčšej miere pravidelne vzdelávajú, vzdelávanie s občasnou frekvenciou sa zaznamenal</w:t>
      </w:r>
      <w:r w:rsidRPr="00C7370E">
        <w:rPr>
          <w:rFonts w:ascii="Arial" w:hAnsi="Arial" w:cs="Arial"/>
        </w:rPr>
        <w:t>o v rovnakej miere</w:t>
      </w:r>
      <w:r w:rsidR="00123E59">
        <w:rPr>
          <w:rFonts w:ascii="Arial" w:hAnsi="Arial" w:cs="Arial"/>
        </w:rPr>
        <w:t xml:space="preserve">. </w:t>
      </w:r>
      <w:r w:rsidR="00123E59" w:rsidRPr="00153FF4">
        <w:rPr>
          <w:rFonts w:ascii="Arial" w:hAnsi="Arial" w:cs="Arial"/>
        </w:rPr>
        <w:t>I</w:t>
      </w:r>
      <w:r w:rsidRPr="00153FF4">
        <w:rPr>
          <w:rFonts w:ascii="Arial" w:hAnsi="Arial" w:cs="Arial"/>
        </w:rPr>
        <w:t>ba v</w:t>
      </w:r>
      <w:r w:rsidR="00072D68" w:rsidRPr="00153FF4">
        <w:rPr>
          <w:rFonts w:ascii="Arial" w:hAnsi="Arial" w:cs="Arial"/>
        </w:rPr>
        <w:t xml:space="preserve"> </w:t>
      </w:r>
      <w:r w:rsidR="00123E59" w:rsidRPr="00153FF4">
        <w:rPr>
          <w:rFonts w:ascii="Arial" w:hAnsi="Arial" w:cs="Arial"/>
        </w:rPr>
        <w:t>SOŠ</w:t>
      </w:r>
      <w:r w:rsidR="00072D68" w:rsidRPr="00153FF4">
        <w:rPr>
          <w:rFonts w:ascii="Arial" w:hAnsi="Arial" w:cs="Arial"/>
        </w:rPr>
        <w:t xml:space="preserve"> malá časť respondentov (7,0 %) uviedla, že im vedeni</w:t>
      </w:r>
      <w:r w:rsidR="00123E59" w:rsidRPr="00153FF4">
        <w:rPr>
          <w:rFonts w:ascii="Arial" w:hAnsi="Arial" w:cs="Arial"/>
        </w:rPr>
        <w:t>e ne</w:t>
      </w:r>
      <w:r w:rsidR="00072D68" w:rsidRPr="00153FF4">
        <w:rPr>
          <w:rFonts w:ascii="Arial" w:hAnsi="Arial" w:cs="Arial"/>
        </w:rPr>
        <w:t>umožn</w:t>
      </w:r>
      <w:r w:rsidR="00123E59" w:rsidRPr="00153FF4">
        <w:rPr>
          <w:rFonts w:ascii="Arial" w:hAnsi="Arial" w:cs="Arial"/>
        </w:rPr>
        <w:t>ilo</w:t>
      </w:r>
      <w:r w:rsidR="00072D68" w:rsidRPr="00153FF4">
        <w:rPr>
          <w:rFonts w:ascii="Arial" w:hAnsi="Arial" w:cs="Arial"/>
        </w:rPr>
        <w:t xml:space="preserve"> vzdelávať </w:t>
      </w:r>
      <w:r w:rsidR="00123E59" w:rsidRPr="00153FF4">
        <w:rPr>
          <w:rFonts w:ascii="Arial" w:hAnsi="Arial" w:cs="Arial"/>
        </w:rPr>
        <w:t xml:space="preserve">sa </w:t>
      </w:r>
      <w:r w:rsidR="00072D68" w:rsidRPr="00153FF4">
        <w:rPr>
          <w:rFonts w:ascii="Arial" w:hAnsi="Arial" w:cs="Arial"/>
        </w:rPr>
        <w:t>v tejto oblasti.</w:t>
      </w:r>
    </w:p>
    <w:p w:rsidR="00072D68" w:rsidRPr="00153FF4" w:rsidRDefault="00072D68" w:rsidP="00072D68">
      <w:pPr>
        <w:pStyle w:val="Zarkazkladnhotextu2"/>
        <w:spacing w:after="0" w:line="276" w:lineRule="auto"/>
        <w:ind w:left="0"/>
        <w:jc w:val="both"/>
        <w:rPr>
          <w:rFonts w:ascii="Arial" w:hAnsi="Arial" w:cs="Arial"/>
          <w:sz w:val="12"/>
          <w:szCs w:val="12"/>
        </w:rPr>
      </w:pPr>
    </w:p>
    <w:p w:rsidR="00072D68" w:rsidRPr="00153FF4" w:rsidRDefault="00072D68" w:rsidP="00072D68">
      <w:pPr>
        <w:pStyle w:val="Zarkazkladnhotextu2"/>
        <w:spacing w:after="0" w:line="276" w:lineRule="auto"/>
        <w:ind w:left="0"/>
        <w:jc w:val="both"/>
        <w:rPr>
          <w:rFonts w:ascii="Arial" w:hAnsi="Arial" w:cs="Arial"/>
        </w:rPr>
      </w:pPr>
      <w:r w:rsidRPr="00153FF4">
        <w:rPr>
          <w:rFonts w:ascii="Arial" w:hAnsi="Arial" w:cs="Arial"/>
        </w:rPr>
        <w:t xml:space="preserve">Podľa odpovedí </w:t>
      </w:r>
      <w:r w:rsidRPr="00153FF4">
        <w:rPr>
          <w:rFonts w:ascii="Arial" w:hAnsi="Arial" w:cs="Arial"/>
          <w:b/>
        </w:rPr>
        <w:t>pedagógov</w:t>
      </w:r>
      <w:r w:rsidRPr="00153FF4">
        <w:rPr>
          <w:rFonts w:ascii="Arial" w:hAnsi="Arial" w:cs="Arial"/>
        </w:rPr>
        <w:t xml:space="preserve"> najčastejšie možnosti pravidelne sa vzdelávať v oblasti ĽP potvrdili výchovní poradcovia (100 %), občasnú frekvenciu najviac uviedli koordinátori a učitelia v inej funkcii a naopak negatívnu odpoveď prezentovala iba malá časť koordinátorov a triednych učiteľov. </w:t>
      </w:r>
    </w:p>
    <w:p w:rsidR="00072D68" w:rsidRPr="00153FF4" w:rsidRDefault="00072D68" w:rsidP="00072D68">
      <w:pPr>
        <w:pStyle w:val="Zarkazkladnhotextu2"/>
        <w:spacing w:after="0" w:line="276" w:lineRule="auto"/>
        <w:ind w:left="0"/>
        <w:jc w:val="both"/>
        <w:rPr>
          <w:rFonts w:ascii="Arial" w:hAnsi="Arial" w:cs="Arial"/>
          <w:sz w:val="12"/>
          <w:szCs w:val="12"/>
        </w:rPr>
      </w:pPr>
    </w:p>
    <w:p w:rsidR="00072D68" w:rsidRPr="00C7370E" w:rsidRDefault="00072D68" w:rsidP="00072D68">
      <w:pPr>
        <w:pStyle w:val="Zarkazkladnhotextu2"/>
        <w:spacing w:after="0" w:line="276" w:lineRule="auto"/>
        <w:ind w:left="0"/>
        <w:jc w:val="both"/>
        <w:rPr>
          <w:rFonts w:ascii="Arial" w:hAnsi="Arial" w:cs="Arial"/>
        </w:rPr>
      </w:pPr>
      <w:r w:rsidRPr="00153FF4">
        <w:rPr>
          <w:rFonts w:ascii="Arial" w:hAnsi="Arial" w:cs="Arial"/>
        </w:rPr>
        <w:t xml:space="preserve">Z hľadiska </w:t>
      </w:r>
      <w:r w:rsidRPr="00153FF4">
        <w:rPr>
          <w:rFonts w:ascii="Arial" w:hAnsi="Arial" w:cs="Arial"/>
          <w:b/>
        </w:rPr>
        <w:t>dĺžky praxe</w:t>
      </w:r>
      <w:r w:rsidRPr="00153FF4">
        <w:rPr>
          <w:rFonts w:ascii="Arial" w:hAnsi="Arial" w:cs="Arial"/>
        </w:rPr>
        <w:t xml:space="preserve"> mali najmenšie možnosti pravidelne vzdelávať </w:t>
      </w:r>
      <w:r w:rsidR="00123E59" w:rsidRPr="00153FF4">
        <w:rPr>
          <w:rFonts w:ascii="Arial" w:hAnsi="Arial" w:cs="Arial"/>
        </w:rPr>
        <w:t xml:space="preserve">sa </w:t>
      </w:r>
      <w:r w:rsidRPr="00153FF4">
        <w:rPr>
          <w:rFonts w:ascii="Arial" w:hAnsi="Arial" w:cs="Arial"/>
        </w:rPr>
        <w:t xml:space="preserve">pedagógovia s praxou 16-20 rokov (57,1 %), u ostatných sa podiel pohyboval od 70,0 % (do 5 rokov) do 83,3 % (6-10 rokov). Občasnú frekvenciu potvrdili najčastejšie respondenti pôsobiaci </w:t>
      </w:r>
      <w:r w:rsidR="00123E59" w:rsidRPr="00153FF4">
        <w:rPr>
          <w:rFonts w:ascii="Arial" w:hAnsi="Arial" w:cs="Arial"/>
        </w:rPr>
        <w:t>v</w:t>
      </w:r>
      <w:r w:rsidRPr="00153FF4">
        <w:rPr>
          <w:rFonts w:ascii="Arial" w:hAnsi="Arial" w:cs="Arial"/>
        </w:rPr>
        <w:t xml:space="preserve"> škole 16-20 rokov (28,6%). </w:t>
      </w:r>
      <w:r w:rsidR="00123E59" w:rsidRPr="00153FF4">
        <w:rPr>
          <w:rFonts w:ascii="Arial" w:hAnsi="Arial" w:cs="Arial"/>
        </w:rPr>
        <w:t>Ž</w:t>
      </w:r>
      <w:r w:rsidRPr="00153FF4">
        <w:rPr>
          <w:rFonts w:ascii="Arial" w:hAnsi="Arial" w:cs="Arial"/>
        </w:rPr>
        <w:t xml:space="preserve">iadny prístup k vzdelávaniu </w:t>
      </w:r>
      <w:r w:rsidR="00123E59" w:rsidRPr="00153FF4">
        <w:rPr>
          <w:rFonts w:ascii="Arial" w:hAnsi="Arial" w:cs="Arial"/>
        </w:rPr>
        <w:t xml:space="preserve">uviedli </w:t>
      </w:r>
      <w:r w:rsidRPr="00153FF4">
        <w:rPr>
          <w:rFonts w:ascii="Arial" w:hAnsi="Arial" w:cs="Arial"/>
        </w:rPr>
        <w:t xml:space="preserve">iba začínajúci pedagógovia do 5 rokov praxe (10,0 %) a 16-20 rokov </w:t>
      </w:r>
      <w:r w:rsidRPr="00C7370E">
        <w:rPr>
          <w:rFonts w:ascii="Arial" w:hAnsi="Arial" w:cs="Arial"/>
        </w:rPr>
        <w:t>(14,3 %).</w:t>
      </w:r>
    </w:p>
    <w:p w:rsidR="00072D68" w:rsidRPr="00123E59" w:rsidRDefault="00072D68" w:rsidP="00072D68">
      <w:pPr>
        <w:pStyle w:val="Zarkazkladnhotextu2"/>
        <w:spacing w:after="0" w:line="276" w:lineRule="auto"/>
        <w:ind w:left="0"/>
        <w:jc w:val="both"/>
        <w:rPr>
          <w:rFonts w:ascii="Arial" w:hAnsi="Arial" w:cs="Arial"/>
          <w:sz w:val="12"/>
          <w:szCs w:val="12"/>
        </w:rPr>
      </w:pPr>
    </w:p>
    <w:p w:rsidR="007B7DFD" w:rsidRDefault="00072D68" w:rsidP="006645D9">
      <w:pPr>
        <w:pStyle w:val="Zarkazkladnhotextu2"/>
        <w:spacing w:after="0" w:line="276" w:lineRule="auto"/>
        <w:ind w:left="0"/>
        <w:jc w:val="both"/>
        <w:rPr>
          <w:rFonts w:ascii="Arial" w:hAnsi="Arial" w:cs="Arial"/>
        </w:rPr>
      </w:pPr>
      <w:r w:rsidRPr="00C7370E">
        <w:rPr>
          <w:rFonts w:ascii="Arial" w:hAnsi="Arial" w:cs="Arial"/>
        </w:rPr>
        <w:t xml:space="preserve">Vo viac ako polovici </w:t>
      </w:r>
      <w:r w:rsidRPr="00C7370E">
        <w:rPr>
          <w:rFonts w:ascii="Arial" w:hAnsi="Arial" w:cs="Arial"/>
          <w:b/>
        </w:rPr>
        <w:t>krajov</w:t>
      </w:r>
      <w:r w:rsidRPr="00C7370E">
        <w:rPr>
          <w:rFonts w:ascii="Arial" w:hAnsi="Arial" w:cs="Arial"/>
        </w:rPr>
        <w:t xml:space="preserve"> (Bratislavský, Trnavský, Nitriansky, Banskobystrický a Prešovský) prevažná väčšina </w:t>
      </w:r>
      <w:r w:rsidR="007B7DFD" w:rsidRPr="00C7370E">
        <w:rPr>
          <w:rFonts w:ascii="Arial" w:hAnsi="Arial" w:cs="Arial"/>
        </w:rPr>
        <w:t>učiteľov</w:t>
      </w:r>
      <w:r w:rsidRPr="00C7370E">
        <w:rPr>
          <w:rFonts w:ascii="Arial" w:hAnsi="Arial" w:cs="Arial"/>
        </w:rPr>
        <w:t xml:space="preserve"> z týchto krajov uviedla, že im vedenie školy </w:t>
      </w:r>
      <w:r w:rsidRPr="00C7370E">
        <w:rPr>
          <w:rFonts w:ascii="Arial" w:hAnsi="Arial" w:cs="Arial"/>
        </w:rPr>
        <w:lastRenderedPageBreak/>
        <w:t xml:space="preserve">umožňuje pravidelne sa vzdelávať v oblasti ĽP, najmenší podiel týchto odpovedí sa zaznamenal v Košickom kraji (36, 4%), kde bola najčastejšie zastúpená občasná frekvencia (45,5 %). </w:t>
      </w:r>
      <w:r w:rsidR="00123E59" w:rsidRPr="00153FF4">
        <w:rPr>
          <w:rFonts w:ascii="Arial" w:hAnsi="Arial" w:cs="Arial"/>
        </w:rPr>
        <w:t>Ž</w:t>
      </w:r>
      <w:r w:rsidRPr="00153FF4">
        <w:rPr>
          <w:rFonts w:ascii="Arial" w:hAnsi="Arial" w:cs="Arial"/>
        </w:rPr>
        <w:t xml:space="preserve">iadne </w:t>
      </w:r>
      <w:r w:rsidRPr="00C7370E">
        <w:rPr>
          <w:rFonts w:ascii="Arial" w:hAnsi="Arial" w:cs="Arial"/>
        </w:rPr>
        <w:t xml:space="preserve">možnosti pre vzdelávanie v tejto oblasti prezentovali pedagógovia v Žilinskom (10,0 %) a Košickom kraji (18,2 %). </w:t>
      </w:r>
    </w:p>
    <w:p w:rsidR="006645D9" w:rsidRPr="006645D9" w:rsidRDefault="006645D9" w:rsidP="006645D9">
      <w:pPr>
        <w:pStyle w:val="Zarkazkladnhotextu2"/>
        <w:spacing w:after="0" w:line="276" w:lineRule="auto"/>
        <w:ind w:left="0"/>
        <w:jc w:val="both"/>
        <w:rPr>
          <w:rFonts w:ascii="Arial" w:hAnsi="Arial" w:cs="Arial"/>
          <w:b/>
        </w:rPr>
      </w:pPr>
    </w:p>
    <w:p w:rsidR="00072D68" w:rsidRPr="006645D9" w:rsidRDefault="00072D68" w:rsidP="00072D68">
      <w:pPr>
        <w:spacing w:after="0"/>
        <w:jc w:val="both"/>
        <w:rPr>
          <w:rFonts w:ascii="Arial" w:hAnsi="Arial" w:cs="Arial"/>
          <w:b/>
          <w:sz w:val="24"/>
          <w:szCs w:val="24"/>
        </w:rPr>
      </w:pPr>
      <w:r w:rsidRPr="006645D9">
        <w:rPr>
          <w:rFonts w:ascii="Arial" w:hAnsi="Arial" w:cs="Arial"/>
          <w:b/>
          <w:sz w:val="24"/>
          <w:szCs w:val="24"/>
        </w:rPr>
        <w:t>Porovnanie údajov za základné a stredné školy</w:t>
      </w:r>
    </w:p>
    <w:p w:rsidR="00BD370E" w:rsidRPr="006645D9" w:rsidRDefault="00BD370E" w:rsidP="00BD370E">
      <w:pPr>
        <w:jc w:val="both"/>
        <w:rPr>
          <w:rFonts w:ascii="Arial" w:hAnsi="Arial" w:cs="Arial"/>
          <w:sz w:val="24"/>
          <w:szCs w:val="24"/>
        </w:rPr>
      </w:pPr>
      <w:r w:rsidRPr="006645D9">
        <w:rPr>
          <w:rFonts w:ascii="Arial" w:hAnsi="Arial" w:cs="Arial"/>
          <w:sz w:val="24"/>
          <w:szCs w:val="24"/>
        </w:rPr>
        <w:t xml:space="preserve">Z komparácie názorov riaditeľov a učiteľov v základných a stredných školách vyplývajú rozdiely na danú otázku. V </w:t>
      </w:r>
      <w:r w:rsidR="006645D9">
        <w:rPr>
          <w:rFonts w:ascii="Arial" w:hAnsi="Arial" w:cs="Arial"/>
          <w:sz w:val="24"/>
          <w:szCs w:val="24"/>
        </w:rPr>
        <w:t>SŠ</w:t>
      </w:r>
      <w:r w:rsidRPr="006645D9">
        <w:rPr>
          <w:rFonts w:ascii="Arial" w:hAnsi="Arial" w:cs="Arial"/>
          <w:sz w:val="24"/>
          <w:szCs w:val="24"/>
        </w:rPr>
        <w:t xml:space="preserve"> je v tomto smere priaznivejšia situácia, pretože väčšina učiteľov a riaditeľov potvrdila, že vedenie školy umožňuje pedagógom pravidelné ďalšie vzdelávanie v oblasti ĽP, v základných školách bol tento názor zastúpený len u menej ako polovice opýtaných. Nepriaznivejšie podmienky v základných školách potvrdzuje aj vyšší podiel opýtaných, ktorí pripustili, že vedenie školy neumožňuje ďalej sa vzdelávať v problematike ĽP.</w:t>
      </w:r>
    </w:p>
    <w:p w:rsidR="00072D68" w:rsidRPr="00072D68" w:rsidRDefault="00072D68" w:rsidP="00072D68">
      <w:pPr>
        <w:pStyle w:val="Popis"/>
        <w:rPr>
          <w:rFonts w:ascii="Arial" w:hAnsi="Arial" w:cs="Arial"/>
          <w:i/>
          <w:lang w:eastAsia="sk-SK"/>
        </w:rPr>
      </w:pPr>
      <w:r w:rsidRPr="00072D68">
        <w:rPr>
          <w:rFonts w:ascii="Arial" w:hAnsi="Arial" w:cs="Arial"/>
          <w:i/>
        </w:rPr>
        <w:t xml:space="preserve">Tabuľka </w:t>
      </w:r>
      <w:r w:rsidRPr="00072D68">
        <w:rPr>
          <w:rFonts w:ascii="Arial" w:hAnsi="Arial" w:cs="Arial"/>
          <w:i/>
        </w:rPr>
        <w:fldChar w:fldCharType="begin"/>
      </w:r>
      <w:r w:rsidRPr="00072D68">
        <w:rPr>
          <w:rFonts w:ascii="Arial" w:hAnsi="Arial" w:cs="Arial"/>
          <w:i/>
        </w:rPr>
        <w:instrText xml:space="preserve"> SEQ Tabuľka \* ARABIC </w:instrText>
      </w:r>
      <w:r w:rsidRPr="00072D68">
        <w:rPr>
          <w:rFonts w:ascii="Arial" w:hAnsi="Arial" w:cs="Arial"/>
          <w:i/>
        </w:rPr>
        <w:fldChar w:fldCharType="separate"/>
      </w:r>
      <w:r w:rsidR="00397733">
        <w:rPr>
          <w:rFonts w:ascii="Arial" w:hAnsi="Arial" w:cs="Arial"/>
          <w:i/>
          <w:noProof/>
        </w:rPr>
        <w:t>42</w:t>
      </w:r>
      <w:r w:rsidRPr="00072D68">
        <w:rPr>
          <w:rFonts w:ascii="Arial" w:hAnsi="Arial" w:cs="Arial"/>
          <w:i/>
        </w:rPr>
        <w:fldChar w:fldCharType="end"/>
      </w:r>
      <w:r w:rsidRPr="00072D68">
        <w:rPr>
          <w:rFonts w:ascii="Arial" w:hAnsi="Arial" w:cs="Arial"/>
          <w:i/>
        </w:rPr>
        <w:t xml:space="preserve"> – Porovnanie údajov za základné a stredné školy (</w:t>
      </w:r>
      <w:proofErr w:type="spellStart"/>
      <w:r w:rsidRPr="00072D68">
        <w:rPr>
          <w:rFonts w:ascii="Arial" w:hAnsi="Arial" w:cs="Arial"/>
          <w:i/>
        </w:rPr>
        <w:t>šk.r</w:t>
      </w:r>
      <w:proofErr w:type="spellEnd"/>
      <w:r w:rsidRPr="00072D68">
        <w:rPr>
          <w:rFonts w:ascii="Arial" w:hAnsi="Arial" w:cs="Arial"/>
          <w:i/>
        </w:rPr>
        <w:t>. 2011/2012) v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1136"/>
        <w:gridCol w:w="1132"/>
        <w:gridCol w:w="1136"/>
        <w:gridCol w:w="1274"/>
      </w:tblGrid>
      <w:tr w:rsidR="00072D68" w:rsidRPr="007568AF" w:rsidTr="006645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22"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072D68" w:rsidRPr="006645D9" w:rsidRDefault="00072D68" w:rsidP="00425D92">
            <w:pPr>
              <w:autoSpaceDE w:val="0"/>
              <w:autoSpaceDN w:val="0"/>
              <w:adjustRightInd w:val="0"/>
              <w:jc w:val="left"/>
              <w:rPr>
                <w:rFonts w:cs="Arial"/>
                <w:sz w:val="22"/>
                <w:szCs w:val="22"/>
              </w:rPr>
            </w:pPr>
            <w:r w:rsidRPr="006645D9">
              <w:rPr>
                <w:rFonts w:cs="Arial"/>
                <w:sz w:val="22"/>
                <w:szCs w:val="22"/>
              </w:rPr>
              <w:t>Možnosti ďalšieho vzdelávania k ĽP</w:t>
            </w:r>
          </w:p>
        </w:tc>
        <w:tc>
          <w:tcPr>
            <w:tcW w:w="1250" w:type="pct"/>
            <w:gridSpan w:val="2"/>
            <w:tcBorders>
              <w:top w:val="none" w:sz="0" w:space="0" w:color="auto"/>
              <w:bottom w:val="none" w:sz="0" w:space="0" w:color="auto"/>
            </w:tcBorders>
          </w:tcPr>
          <w:p w:rsidR="00072D68" w:rsidRPr="006645D9" w:rsidRDefault="00072D68"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riaditeľ</w:t>
            </w:r>
          </w:p>
        </w:tc>
        <w:tc>
          <w:tcPr>
            <w:tcW w:w="1328" w:type="pct"/>
            <w:gridSpan w:val="2"/>
            <w:tcBorders>
              <w:top w:val="none" w:sz="0" w:space="0" w:color="auto"/>
              <w:bottom w:val="none" w:sz="0" w:space="0" w:color="auto"/>
              <w:right w:val="none" w:sz="0" w:space="0" w:color="auto"/>
            </w:tcBorders>
          </w:tcPr>
          <w:p w:rsidR="00072D68" w:rsidRPr="006645D9" w:rsidRDefault="00072D68"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učiteľ</w:t>
            </w:r>
          </w:p>
        </w:tc>
      </w:tr>
      <w:tr w:rsidR="00072D68" w:rsidRPr="007568AF" w:rsidTr="006645D9">
        <w:tc>
          <w:tcPr>
            <w:cnfStyle w:val="001000000000" w:firstRow="0" w:lastRow="0" w:firstColumn="1" w:lastColumn="0" w:oddVBand="0" w:evenVBand="0" w:oddHBand="0" w:evenHBand="0" w:firstRowFirstColumn="0" w:firstRowLastColumn="0" w:lastRowFirstColumn="0" w:lastRowLastColumn="0"/>
            <w:tcW w:w="2422" w:type="pct"/>
            <w:vMerge/>
            <w:tcBorders>
              <w:left w:val="none" w:sz="0" w:space="0" w:color="auto"/>
              <w:bottom w:val="none" w:sz="0" w:space="0" w:color="auto"/>
              <w:right w:val="none" w:sz="0" w:space="0" w:color="auto"/>
              <w:tl2br w:val="none" w:sz="0" w:space="0" w:color="auto"/>
              <w:tr2bl w:val="none" w:sz="0" w:space="0" w:color="auto"/>
            </w:tcBorders>
          </w:tcPr>
          <w:p w:rsidR="00072D68" w:rsidRPr="006645D9" w:rsidRDefault="00072D68" w:rsidP="00425D92">
            <w:pPr>
              <w:autoSpaceDE w:val="0"/>
              <w:autoSpaceDN w:val="0"/>
              <w:adjustRightInd w:val="0"/>
              <w:jc w:val="left"/>
              <w:rPr>
                <w:rFonts w:cs="Arial"/>
                <w:sz w:val="22"/>
                <w:szCs w:val="22"/>
              </w:rPr>
            </w:pPr>
          </w:p>
        </w:tc>
        <w:tc>
          <w:tcPr>
            <w:tcW w:w="626" w:type="pct"/>
          </w:tcPr>
          <w:p w:rsidR="00072D68" w:rsidRPr="006645D9" w:rsidRDefault="00072D68"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ZŠ</w:t>
            </w:r>
          </w:p>
        </w:tc>
        <w:tc>
          <w:tcPr>
            <w:tcW w:w="624" w:type="pct"/>
          </w:tcPr>
          <w:p w:rsidR="00072D68" w:rsidRPr="006645D9" w:rsidRDefault="00072D68"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SŠ</w:t>
            </w:r>
          </w:p>
        </w:tc>
        <w:tc>
          <w:tcPr>
            <w:tcW w:w="626" w:type="pct"/>
          </w:tcPr>
          <w:p w:rsidR="00072D68" w:rsidRPr="006645D9" w:rsidRDefault="00072D68"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ZŠ</w:t>
            </w:r>
          </w:p>
        </w:tc>
        <w:tc>
          <w:tcPr>
            <w:tcW w:w="703" w:type="pct"/>
          </w:tcPr>
          <w:p w:rsidR="00072D68" w:rsidRPr="006645D9" w:rsidRDefault="00072D68"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SŠ</w:t>
            </w:r>
          </w:p>
        </w:tc>
      </w:tr>
      <w:tr w:rsidR="007B7DFD" w:rsidRPr="007568AF" w:rsidTr="006645D9">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bottom w:val="none" w:sz="0" w:space="0" w:color="auto"/>
              <w:right w:val="none" w:sz="0" w:space="0" w:color="auto"/>
              <w:tl2br w:val="none" w:sz="0" w:space="0" w:color="auto"/>
              <w:tr2bl w:val="none" w:sz="0" w:space="0" w:color="auto"/>
            </w:tcBorders>
          </w:tcPr>
          <w:p w:rsidR="007B7DFD" w:rsidRPr="006645D9" w:rsidRDefault="007B7DFD" w:rsidP="006C5B8D">
            <w:pPr>
              <w:autoSpaceDE w:val="0"/>
              <w:autoSpaceDN w:val="0"/>
              <w:adjustRightInd w:val="0"/>
              <w:jc w:val="both"/>
              <w:rPr>
                <w:rFonts w:cs="Arial"/>
                <w:sz w:val="22"/>
                <w:szCs w:val="22"/>
              </w:rPr>
            </w:pPr>
            <w:r w:rsidRPr="006645D9">
              <w:rPr>
                <w:rFonts w:cs="Arial"/>
                <w:sz w:val="22"/>
                <w:szCs w:val="22"/>
              </w:rPr>
              <w:t>Áno, pravidelne</w:t>
            </w:r>
          </w:p>
        </w:tc>
        <w:tc>
          <w:tcPr>
            <w:tcW w:w="626"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31,2</w:t>
            </w:r>
          </w:p>
        </w:tc>
        <w:tc>
          <w:tcPr>
            <w:tcW w:w="624"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60,0</w:t>
            </w:r>
          </w:p>
        </w:tc>
        <w:tc>
          <w:tcPr>
            <w:tcW w:w="626"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48,7</w:t>
            </w:r>
          </w:p>
        </w:tc>
        <w:tc>
          <w:tcPr>
            <w:tcW w:w="703"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74,6</w:t>
            </w:r>
          </w:p>
        </w:tc>
      </w:tr>
      <w:tr w:rsidR="007B7DFD" w:rsidRPr="007568AF" w:rsidTr="006645D9">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bottom w:val="none" w:sz="0" w:space="0" w:color="auto"/>
              <w:right w:val="none" w:sz="0" w:space="0" w:color="auto"/>
              <w:tl2br w:val="none" w:sz="0" w:space="0" w:color="auto"/>
              <w:tr2bl w:val="none" w:sz="0" w:space="0" w:color="auto"/>
            </w:tcBorders>
          </w:tcPr>
          <w:p w:rsidR="007B7DFD" w:rsidRPr="006645D9" w:rsidRDefault="007B7DFD" w:rsidP="006C5B8D">
            <w:pPr>
              <w:autoSpaceDE w:val="0"/>
              <w:autoSpaceDN w:val="0"/>
              <w:adjustRightInd w:val="0"/>
              <w:jc w:val="both"/>
              <w:rPr>
                <w:rFonts w:cs="Arial"/>
                <w:sz w:val="22"/>
                <w:szCs w:val="22"/>
              </w:rPr>
            </w:pPr>
            <w:r w:rsidRPr="006645D9">
              <w:rPr>
                <w:rFonts w:cs="Arial"/>
                <w:sz w:val="22"/>
                <w:szCs w:val="22"/>
              </w:rPr>
              <w:t>Áno, niekedy (príležitostne)</w:t>
            </w:r>
          </w:p>
        </w:tc>
        <w:tc>
          <w:tcPr>
            <w:tcW w:w="626"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58,4</w:t>
            </w:r>
          </w:p>
        </w:tc>
        <w:tc>
          <w:tcPr>
            <w:tcW w:w="624"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38,8</w:t>
            </w:r>
          </w:p>
        </w:tc>
        <w:tc>
          <w:tcPr>
            <w:tcW w:w="626"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39,7</w:t>
            </w:r>
          </w:p>
        </w:tc>
        <w:tc>
          <w:tcPr>
            <w:tcW w:w="703"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21,1</w:t>
            </w:r>
          </w:p>
        </w:tc>
      </w:tr>
      <w:tr w:rsidR="007B7DFD" w:rsidRPr="007568AF" w:rsidTr="006645D9">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bottom w:val="none" w:sz="0" w:space="0" w:color="auto"/>
              <w:right w:val="none" w:sz="0" w:space="0" w:color="auto"/>
              <w:tl2br w:val="none" w:sz="0" w:space="0" w:color="auto"/>
              <w:tr2bl w:val="none" w:sz="0" w:space="0" w:color="auto"/>
            </w:tcBorders>
          </w:tcPr>
          <w:p w:rsidR="007B7DFD" w:rsidRPr="006645D9" w:rsidRDefault="007B7DFD" w:rsidP="006C5B8D">
            <w:pPr>
              <w:autoSpaceDE w:val="0"/>
              <w:autoSpaceDN w:val="0"/>
              <w:adjustRightInd w:val="0"/>
              <w:jc w:val="both"/>
              <w:rPr>
                <w:rFonts w:cs="Arial"/>
                <w:sz w:val="22"/>
                <w:szCs w:val="22"/>
              </w:rPr>
            </w:pPr>
            <w:r w:rsidRPr="006645D9">
              <w:rPr>
                <w:rFonts w:cs="Arial"/>
                <w:sz w:val="22"/>
                <w:szCs w:val="22"/>
              </w:rPr>
              <w:t xml:space="preserve">Nie </w:t>
            </w:r>
          </w:p>
        </w:tc>
        <w:tc>
          <w:tcPr>
            <w:tcW w:w="626"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10,4</w:t>
            </w:r>
          </w:p>
        </w:tc>
        <w:tc>
          <w:tcPr>
            <w:tcW w:w="624"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1,3</w:t>
            </w:r>
          </w:p>
        </w:tc>
        <w:tc>
          <w:tcPr>
            <w:tcW w:w="626"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11,5</w:t>
            </w:r>
          </w:p>
        </w:tc>
        <w:tc>
          <w:tcPr>
            <w:tcW w:w="703"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4,2</w:t>
            </w:r>
          </w:p>
        </w:tc>
      </w:tr>
      <w:tr w:rsidR="00072D68" w:rsidRPr="007568AF" w:rsidTr="006645D9">
        <w:tc>
          <w:tcPr>
            <w:cnfStyle w:val="001000000000" w:firstRow="0" w:lastRow="0" w:firstColumn="1" w:lastColumn="0" w:oddVBand="0" w:evenVBand="0" w:oddHBand="0" w:evenHBand="0" w:firstRowFirstColumn="0" w:firstRowLastColumn="0" w:lastRowFirstColumn="0" w:lastRowLastColumn="0"/>
            <w:tcW w:w="2422" w:type="pct"/>
            <w:tcBorders>
              <w:left w:val="none" w:sz="0" w:space="0" w:color="auto"/>
              <w:bottom w:val="none" w:sz="0" w:space="0" w:color="auto"/>
              <w:right w:val="none" w:sz="0" w:space="0" w:color="auto"/>
              <w:tl2br w:val="none" w:sz="0" w:space="0" w:color="auto"/>
              <w:tr2bl w:val="none" w:sz="0" w:space="0" w:color="auto"/>
            </w:tcBorders>
          </w:tcPr>
          <w:p w:rsidR="00072D68" w:rsidRPr="006645D9" w:rsidRDefault="00072D68" w:rsidP="00425D92">
            <w:pPr>
              <w:autoSpaceDE w:val="0"/>
              <w:autoSpaceDN w:val="0"/>
              <w:adjustRightInd w:val="0"/>
              <w:jc w:val="both"/>
              <w:rPr>
                <w:rFonts w:cs="Arial"/>
                <w:sz w:val="22"/>
                <w:szCs w:val="22"/>
              </w:rPr>
            </w:pPr>
            <w:r w:rsidRPr="006645D9">
              <w:rPr>
                <w:rFonts w:cs="Arial"/>
                <w:sz w:val="22"/>
                <w:szCs w:val="22"/>
              </w:rPr>
              <w:t>SPOLU</w:t>
            </w:r>
          </w:p>
        </w:tc>
        <w:tc>
          <w:tcPr>
            <w:tcW w:w="626" w:type="pct"/>
          </w:tcPr>
          <w:p w:rsidR="00072D68" w:rsidRPr="006645D9" w:rsidRDefault="00072D68"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100,0</w:t>
            </w:r>
          </w:p>
        </w:tc>
        <w:tc>
          <w:tcPr>
            <w:tcW w:w="624" w:type="pct"/>
          </w:tcPr>
          <w:p w:rsidR="00072D68" w:rsidRPr="006645D9" w:rsidRDefault="00072D68"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100,0</w:t>
            </w:r>
          </w:p>
        </w:tc>
        <w:tc>
          <w:tcPr>
            <w:tcW w:w="626" w:type="pct"/>
          </w:tcPr>
          <w:p w:rsidR="00072D68" w:rsidRPr="006645D9" w:rsidRDefault="00072D68"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100,0</w:t>
            </w:r>
          </w:p>
        </w:tc>
        <w:tc>
          <w:tcPr>
            <w:tcW w:w="703" w:type="pct"/>
          </w:tcPr>
          <w:p w:rsidR="00072D68" w:rsidRPr="006645D9" w:rsidRDefault="00072D68"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100,0</w:t>
            </w:r>
          </w:p>
        </w:tc>
      </w:tr>
    </w:tbl>
    <w:p w:rsidR="00072D68" w:rsidRPr="006645D9" w:rsidRDefault="00072D68" w:rsidP="00072D68">
      <w:pPr>
        <w:pStyle w:val="Zarkazkladnhotextu2"/>
        <w:spacing w:after="0" w:line="240" w:lineRule="auto"/>
        <w:ind w:left="0"/>
        <w:jc w:val="both"/>
        <w:rPr>
          <w:rFonts w:ascii="Arial" w:hAnsi="Arial" w:cs="Arial"/>
          <w:b/>
        </w:rPr>
      </w:pPr>
    </w:p>
    <w:p w:rsidR="005C0647" w:rsidRPr="006645D9" w:rsidRDefault="005C0647" w:rsidP="005C0647">
      <w:pPr>
        <w:pStyle w:val="Zarkazkladnhotextu2"/>
        <w:spacing w:after="0" w:line="240" w:lineRule="auto"/>
        <w:ind w:left="0"/>
        <w:jc w:val="both"/>
        <w:rPr>
          <w:rFonts w:ascii="Arial" w:hAnsi="Arial" w:cs="Arial"/>
        </w:rPr>
      </w:pPr>
      <w:r w:rsidRPr="006645D9">
        <w:rPr>
          <w:rFonts w:ascii="Arial" w:hAnsi="Arial" w:cs="Arial"/>
          <w:b/>
        </w:rPr>
        <w:t>Komparácia údajov</w:t>
      </w:r>
    </w:p>
    <w:p w:rsidR="005C0647" w:rsidRPr="006645D9" w:rsidRDefault="005C0647" w:rsidP="006645D9">
      <w:pPr>
        <w:pStyle w:val="Popis"/>
        <w:spacing w:line="276" w:lineRule="auto"/>
        <w:jc w:val="both"/>
        <w:rPr>
          <w:rFonts w:ascii="Arial" w:hAnsi="Arial" w:cs="Arial"/>
          <w:b w:val="0"/>
          <w:sz w:val="24"/>
          <w:szCs w:val="24"/>
        </w:rPr>
      </w:pPr>
      <w:r w:rsidRPr="006645D9">
        <w:rPr>
          <w:rFonts w:ascii="Arial" w:hAnsi="Arial" w:cs="Arial"/>
          <w:b w:val="0"/>
          <w:sz w:val="24"/>
          <w:szCs w:val="24"/>
        </w:rPr>
        <w:t>Z porovnania údajov v celom sledovanom období vyplýva, že od ro</w:t>
      </w:r>
      <w:r w:rsidR="00BD370E" w:rsidRPr="006645D9">
        <w:rPr>
          <w:rFonts w:ascii="Arial" w:hAnsi="Arial" w:cs="Arial"/>
          <w:b w:val="0"/>
          <w:sz w:val="24"/>
          <w:szCs w:val="24"/>
        </w:rPr>
        <w:t>ku 2007 až po súčasnosť sa zvýšil</w:t>
      </w:r>
      <w:r w:rsidRPr="006645D9">
        <w:rPr>
          <w:rFonts w:ascii="Arial" w:hAnsi="Arial" w:cs="Arial"/>
          <w:b w:val="0"/>
          <w:sz w:val="24"/>
          <w:szCs w:val="24"/>
        </w:rPr>
        <w:t xml:space="preserve"> podiel tých riaditeľov, ktorí potvrdili, že vedenie školy umožňuje </w:t>
      </w:r>
      <w:r w:rsidR="00BD370E" w:rsidRPr="006645D9">
        <w:rPr>
          <w:rFonts w:ascii="Arial" w:hAnsi="Arial" w:cs="Arial"/>
          <w:b w:val="0"/>
          <w:sz w:val="24"/>
          <w:szCs w:val="24"/>
        </w:rPr>
        <w:t xml:space="preserve">učiteľom </w:t>
      </w:r>
      <w:r w:rsidRPr="006645D9">
        <w:rPr>
          <w:rFonts w:ascii="Arial" w:hAnsi="Arial" w:cs="Arial"/>
          <w:b w:val="0"/>
          <w:sz w:val="24"/>
          <w:szCs w:val="24"/>
        </w:rPr>
        <w:t xml:space="preserve">pravidelne sa vzdelávať v oblasti ĽP. </w:t>
      </w:r>
      <w:r w:rsidR="00503FDE" w:rsidRPr="006645D9">
        <w:rPr>
          <w:rFonts w:ascii="Arial" w:hAnsi="Arial" w:cs="Arial"/>
          <w:b w:val="0"/>
          <w:sz w:val="24"/>
          <w:szCs w:val="24"/>
        </w:rPr>
        <w:t xml:space="preserve">Názory učiteľov sa viac-menej nezmenili, väčšina deklarovala, že má možnosť sa pravidelne vzdelávať v tejto oblasti. </w:t>
      </w:r>
      <w:r w:rsidRPr="006645D9">
        <w:rPr>
          <w:rFonts w:ascii="Arial" w:hAnsi="Arial" w:cs="Arial"/>
          <w:b w:val="0"/>
          <w:sz w:val="24"/>
          <w:szCs w:val="24"/>
        </w:rPr>
        <w:t xml:space="preserve">Negatívne vyznieva </w:t>
      </w:r>
      <w:r w:rsidR="00503FDE" w:rsidRPr="006645D9">
        <w:rPr>
          <w:rFonts w:ascii="Arial" w:hAnsi="Arial" w:cs="Arial"/>
          <w:b w:val="0"/>
          <w:sz w:val="24"/>
          <w:szCs w:val="24"/>
        </w:rPr>
        <w:t>fakt, že od roku 2007 sa zvýšil</w:t>
      </w:r>
      <w:r w:rsidRPr="006645D9">
        <w:rPr>
          <w:rFonts w:ascii="Arial" w:hAnsi="Arial" w:cs="Arial"/>
          <w:b w:val="0"/>
          <w:sz w:val="24"/>
          <w:szCs w:val="24"/>
        </w:rPr>
        <w:t xml:space="preserve"> počet tých učiteľov, ktorí potvrdili, že nemajú </w:t>
      </w:r>
      <w:r w:rsidR="00503FDE" w:rsidRPr="006645D9">
        <w:rPr>
          <w:rFonts w:ascii="Arial" w:hAnsi="Arial" w:cs="Arial"/>
          <w:b w:val="0"/>
          <w:sz w:val="24"/>
          <w:szCs w:val="24"/>
        </w:rPr>
        <w:t xml:space="preserve">vôbec </w:t>
      </w:r>
      <w:r w:rsidRPr="006645D9">
        <w:rPr>
          <w:rFonts w:ascii="Arial" w:hAnsi="Arial" w:cs="Arial"/>
          <w:b w:val="0"/>
          <w:sz w:val="24"/>
          <w:szCs w:val="24"/>
        </w:rPr>
        <w:t xml:space="preserve">možnosť sa ďalej vzdelávať v oblasti ĽP. Z prezentovaných zistení v jednotlivých rokoch vyplýva, že situácia v oblasti ďalšieho vzdelávania pedagógov v problematike </w:t>
      </w:r>
      <w:r w:rsidR="00503FDE" w:rsidRPr="006645D9">
        <w:rPr>
          <w:rFonts w:ascii="Arial" w:hAnsi="Arial" w:cs="Arial"/>
          <w:b w:val="0"/>
          <w:sz w:val="24"/>
          <w:szCs w:val="24"/>
        </w:rPr>
        <w:t>ľudských práv sa mierne zhoršila</w:t>
      </w:r>
      <w:r w:rsidRPr="006645D9">
        <w:rPr>
          <w:rFonts w:ascii="Arial" w:hAnsi="Arial" w:cs="Arial"/>
          <w:b w:val="0"/>
          <w:sz w:val="24"/>
          <w:szCs w:val="24"/>
        </w:rPr>
        <w:t xml:space="preserve">. </w:t>
      </w:r>
    </w:p>
    <w:p w:rsidR="007B7DFD" w:rsidRPr="006645D9" w:rsidRDefault="007B7DFD" w:rsidP="006645D9">
      <w:pPr>
        <w:spacing w:after="0"/>
        <w:rPr>
          <w:sz w:val="18"/>
          <w:szCs w:val="18"/>
          <w:lang w:eastAsia="cs-CZ"/>
        </w:rPr>
      </w:pPr>
    </w:p>
    <w:p w:rsidR="005C0647" w:rsidRPr="00BD370E" w:rsidRDefault="00BD370E" w:rsidP="00BD370E">
      <w:pPr>
        <w:pStyle w:val="Popis"/>
        <w:rPr>
          <w:rFonts w:ascii="Arial" w:hAnsi="Arial" w:cs="Arial"/>
          <w:i/>
        </w:rPr>
      </w:pPr>
      <w:r w:rsidRPr="00BD370E">
        <w:rPr>
          <w:rFonts w:ascii="Arial" w:hAnsi="Arial" w:cs="Arial"/>
          <w:i/>
        </w:rPr>
        <w:t xml:space="preserve">Tabuľka </w:t>
      </w:r>
      <w:r w:rsidRPr="00BD370E">
        <w:rPr>
          <w:rFonts w:ascii="Arial" w:hAnsi="Arial" w:cs="Arial"/>
          <w:i/>
        </w:rPr>
        <w:fldChar w:fldCharType="begin"/>
      </w:r>
      <w:r w:rsidRPr="00BD370E">
        <w:rPr>
          <w:rFonts w:ascii="Arial" w:hAnsi="Arial" w:cs="Arial"/>
          <w:i/>
        </w:rPr>
        <w:instrText xml:space="preserve"> SEQ Tabuľka \* ARABIC </w:instrText>
      </w:r>
      <w:r w:rsidRPr="00BD370E">
        <w:rPr>
          <w:rFonts w:ascii="Arial" w:hAnsi="Arial" w:cs="Arial"/>
          <w:i/>
        </w:rPr>
        <w:fldChar w:fldCharType="separate"/>
      </w:r>
      <w:r w:rsidR="00E6169B">
        <w:rPr>
          <w:rFonts w:ascii="Arial" w:hAnsi="Arial" w:cs="Arial"/>
          <w:i/>
          <w:noProof/>
        </w:rPr>
        <w:t>43</w:t>
      </w:r>
      <w:r w:rsidRPr="00BD370E">
        <w:rPr>
          <w:rFonts w:ascii="Arial" w:hAnsi="Arial" w:cs="Arial"/>
          <w:i/>
        </w:rPr>
        <w:fldChar w:fldCharType="end"/>
      </w:r>
      <w:r w:rsidR="005C0647" w:rsidRPr="00BD370E">
        <w:rPr>
          <w:rFonts w:ascii="Arial" w:hAnsi="Arial" w:cs="Arial"/>
          <w:i/>
        </w:rPr>
        <w:t xml:space="preserve"> - Porovn</w:t>
      </w:r>
      <w:r w:rsidR="00A36DDD" w:rsidRPr="00BD370E">
        <w:rPr>
          <w:rFonts w:ascii="Arial" w:hAnsi="Arial" w:cs="Arial"/>
          <w:i/>
        </w:rPr>
        <w:t>anie údajov za roky 2007 až 2012</w:t>
      </w:r>
      <w:r w:rsidR="005C0647" w:rsidRPr="00BD370E">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3"/>
        <w:gridCol w:w="993"/>
        <w:gridCol w:w="853"/>
        <w:gridCol w:w="853"/>
        <w:gridCol w:w="991"/>
        <w:gridCol w:w="847"/>
        <w:gridCol w:w="993"/>
      </w:tblGrid>
      <w:tr w:rsidR="00BD370E" w:rsidRPr="00BD370E" w:rsidTr="006645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3" w:type="pct"/>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rsidR="005C0647" w:rsidRPr="006645D9" w:rsidRDefault="005C0647" w:rsidP="005C0647">
            <w:pPr>
              <w:autoSpaceDE w:val="0"/>
              <w:autoSpaceDN w:val="0"/>
              <w:adjustRightInd w:val="0"/>
              <w:jc w:val="left"/>
              <w:rPr>
                <w:rFonts w:cs="Arial"/>
                <w:sz w:val="22"/>
                <w:szCs w:val="22"/>
              </w:rPr>
            </w:pPr>
            <w:r w:rsidRPr="006645D9">
              <w:rPr>
                <w:rFonts w:cs="Arial"/>
                <w:sz w:val="22"/>
                <w:szCs w:val="22"/>
              </w:rPr>
              <w:t>Možnosti ďalšieho vzdelávania v oblasti ĽP</w:t>
            </w:r>
          </w:p>
        </w:tc>
        <w:tc>
          <w:tcPr>
            <w:tcW w:w="1486" w:type="pct"/>
            <w:gridSpan w:val="3"/>
            <w:tcBorders>
              <w:top w:val="none" w:sz="0" w:space="0" w:color="auto"/>
              <w:bottom w:val="none" w:sz="0" w:space="0" w:color="auto"/>
            </w:tcBorders>
          </w:tcPr>
          <w:p w:rsidR="005C0647" w:rsidRPr="006645D9" w:rsidRDefault="005C064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učiteľ</w:t>
            </w:r>
          </w:p>
        </w:tc>
        <w:tc>
          <w:tcPr>
            <w:tcW w:w="1560" w:type="pct"/>
            <w:gridSpan w:val="3"/>
            <w:tcBorders>
              <w:top w:val="none" w:sz="0" w:space="0" w:color="auto"/>
              <w:bottom w:val="none" w:sz="0" w:space="0" w:color="auto"/>
              <w:right w:val="none" w:sz="0" w:space="0" w:color="auto"/>
            </w:tcBorders>
          </w:tcPr>
          <w:p w:rsidR="005C0647" w:rsidRPr="006645D9" w:rsidRDefault="005C0647" w:rsidP="005C064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riaditeľ</w:t>
            </w:r>
          </w:p>
        </w:tc>
      </w:tr>
      <w:tr w:rsidR="006645D9" w:rsidRPr="00BD370E" w:rsidTr="006645D9">
        <w:tc>
          <w:tcPr>
            <w:cnfStyle w:val="001000000000" w:firstRow="0" w:lastRow="0" w:firstColumn="1" w:lastColumn="0" w:oddVBand="0" w:evenVBand="0" w:oddHBand="0" w:evenHBand="0" w:firstRowFirstColumn="0" w:firstRowLastColumn="0" w:lastRowFirstColumn="0" w:lastRowLastColumn="0"/>
            <w:tcW w:w="1953" w:type="pct"/>
            <w:vMerge/>
          </w:tcPr>
          <w:p w:rsidR="005C0647" w:rsidRPr="006645D9" w:rsidRDefault="005C0647" w:rsidP="005C0647">
            <w:pPr>
              <w:autoSpaceDE w:val="0"/>
              <w:autoSpaceDN w:val="0"/>
              <w:adjustRightInd w:val="0"/>
              <w:jc w:val="left"/>
              <w:rPr>
                <w:rFonts w:cs="Arial"/>
                <w:sz w:val="22"/>
                <w:szCs w:val="22"/>
              </w:rPr>
            </w:pPr>
          </w:p>
        </w:tc>
        <w:tc>
          <w:tcPr>
            <w:tcW w:w="547" w:type="pct"/>
          </w:tcPr>
          <w:p w:rsidR="005C0647" w:rsidRPr="006645D9"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2007</w:t>
            </w:r>
          </w:p>
        </w:tc>
        <w:tc>
          <w:tcPr>
            <w:tcW w:w="470" w:type="pct"/>
          </w:tcPr>
          <w:p w:rsidR="005C0647" w:rsidRPr="006645D9"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2010</w:t>
            </w:r>
          </w:p>
        </w:tc>
        <w:tc>
          <w:tcPr>
            <w:tcW w:w="470" w:type="pct"/>
          </w:tcPr>
          <w:p w:rsidR="005C0647" w:rsidRPr="006645D9" w:rsidRDefault="00A36DDD"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2012</w:t>
            </w:r>
          </w:p>
        </w:tc>
        <w:tc>
          <w:tcPr>
            <w:tcW w:w="546" w:type="pct"/>
          </w:tcPr>
          <w:p w:rsidR="005C0647" w:rsidRPr="006645D9"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2007</w:t>
            </w:r>
          </w:p>
        </w:tc>
        <w:tc>
          <w:tcPr>
            <w:tcW w:w="467" w:type="pct"/>
          </w:tcPr>
          <w:p w:rsidR="005C0647" w:rsidRPr="006645D9"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2010</w:t>
            </w:r>
          </w:p>
        </w:tc>
        <w:tc>
          <w:tcPr>
            <w:tcW w:w="547" w:type="pct"/>
          </w:tcPr>
          <w:p w:rsidR="005C0647" w:rsidRPr="006645D9" w:rsidRDefault="00A36DDD"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2012</w:t>
            </w:r>
          </w:p>
        </w:tc>
      </w:tr>
      <w:tr w:rsidR="006645D9" w:rsidRPr="00BD370E" w:rsidTr="006645D9">
        <w:tc>
          <w:tcPr>
            <w:cnfStyle w:val="001000000000" w:firstRow="0" w:lastRow="0" w:firstColumn="1" w:lastColumn="0" w:oddVBand="0" w:evenVBand="0" w:oddHBand="0" w:evenHBand="0" w:firstRowFirstColumn="0" w:firstRowLastColumn="0" w:lastRowFirstColumn="0" w:lastRowLastColumn="0"/>
            <w:tcW w:w="1953" w:type="pct"/>
          </w:tcPr>
          <w:p w:rsidR="007B7DFD" w:rsidRPr="006645D9" w:rsidRDefault="007B7DFD" w:rsidP="006C5B8D">
            <w:pPr>
              <w:autoSpaceDE w:val="0"/>
              <w:autoSpaceDN w:val="0"/>
              <w:adjustRightInd w:val="0"/>
              <w:jc w:val="both"/>
              <w:rPr>
                <w:rFonts w:cs="Arial"/>
                <w:sz w:val="22"/>
                <w:szCs w:val="22"/>
              </w:rPr>
            </w:pPr>
            <w:r w:rsidRPr="006645D9">
              <w:rPr>
                <w:rFonts w:cs="Arial"/>
                <w:sz w:val="22"/>
                <w:szCs w:val="22"/>
              </w:rPr>
              <w:t>Áno, pravidelne</w:t>
            </w:r>
          </w:p>
        </w:tc>
        <w:tc>
          <w:tcPr>
            <w:tcW w:w="547"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75,9</w:t>
            </w:r>
          </w:p>
        </w:tc>
        <w:tc>
          <w:tcPr>
            <w:tcW w:w="470"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62,0</w:t>
            </w:r>
          </w:p>
        </w:tc>
        <w:tc>
          <w:tcPr>
            <w:tcW w:w="470"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74,6</w:t>
            </w:r>
          </w:p>
        </w:tc>
        <w:tc>
          <w:tcPr>
            <w:tcW w:w="546" w:type="pct"/>
            <w:vAlign w:val="top"/>
          </w:tcPr>
          <w:p w:rsidR="007B7DFD" w:rsidRPr="006645D9" w:rsidRDefault="007B7DFD"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54,7</w:t>
            </w:r>
          </w:p>
        </w:tc>
        <w:tc>
          <w:tcPr>
            <w:tcW w:w="467" w:type="pct"/>
            <w:vAlign w:val="top"/>
          </w:tcPr>
          <w:p w:rsidR="007B7DFD" w:rsidRPr="006645D9" w:rsidRDefault="007B7DFD"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58,7</w:t>
            </w:r>
          </w:p>
        </w:tc>
        <w:tc>
          <w:tcPr>
            <w:tcW w:w="547"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60,0</w:t>
            </w:r>
          </w:p>
        </w:tc>
      </w:tr>
      <w:tr w:rsidR="006645D9" w:rsidRPr="00BD370E" w:rsidTr="006645D9">
        <w:tc>
          <w:tcPr>
            <w:cnfStyle w:val="001000000000" w:firstRow="0" w:lastRow="0" w:firstColumn="1" w:lastColumn="0" w:oddVBand="0" w:evenVBand="0" w:oddHBand="0" w:evenHBand="0" w:firstRowFirstColumn="0" w:firstRowLastColumn="0" w:lastRowFirstColumn="0" w:lastRowLastColumn="0"/>
            <w:tcW w:w="1953" w:type="pct"/>
          </w:tcPr>
          <w:p w:rsidR="007B7DFD" w:rsidRPr="006645D9" w:rsidRDefault="007B7DFD" w:rsidP="006C5B8D">
            <w:pPr>
              <w:autoSpaceDE w:val="0"/>
              <w:autoSpaceDN w:val="0"/>
              <w:adjustRightInd w:val="0"/>
              <w:jc w:val="both"/>
              <w:rPr>
                <w:rFonts w:cs="Arial"/>
                <w:sz w:val="22"/>
                <w:szCs w:val="22"/>
              </w:rPr>
            </w:pPr>
            <w:r w:rsidRPr="006645D9">
              <w:rPr>
                <w:rFonts w:cs="Arial"/>
                <w:sz w:val="22"/>
                <w:szCs w:val="22"/>
              </w:rPr>
              <w:t>Áno, niekedy (príležitostne)</w:t>
            </w:r>
          </w:p>
        </w:tc>
        <w:tc>
          <w:tcPr>
            <w:tcW w:w="547"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22,4</w:t>
            </w:r>
          </w:p>
        </w:tc>
        <w:tc>
          <w:tcPr>
            <w:tcW w:w="470"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31,6</w:t>
            </w:r>
          </w:p>
        </w:tc>
        <w:tc>
          <w:tcPr>
            <w:tcW w:w="470"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21,1</w:t>
            </w:r>
          </w:p>
        </w:tc>
        <w:tc>
          <w:tcPr>
            <w:tcW w:w="546" w:type="pct"/>
            <w:vAlign w:val="top"/>
          </w:tcPr>
          <w:p w:rsidR="007B7DFD" w:rsidRPr="006645D9" w:rsidRDefault="007B7DFD"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40,0</w:t>
            </w:r>
          </w:p>
        </w:tc>
        <w:tc>
          <w:tcPr>
            <w:tcW w:w="467" w:type="pct"/>
            <w:vAlign w:val="top"/>
          </w:tcPr>
          <w:p w:rsidR="007B7DFD" w:rsidRPr="006645D9" w:rsidRDefault="007B7DFD"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40,0</w:t>
            </w:r>
          </w:p>
        </w:tc>
        <w:tc>
          <w:tcPr>
            <w:tcW w:w="547"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38,8</w:t>
            </w:r>
          </w:p>
        </w:tc>
      </w:tr>
      <w:tr w:rsidR="006645D9" w:rsidRPr="00BD370E" w:rsidTr="006645D9">
        <w:tc>
          <w:tcPr>
            <w:cnfStyle w:val="001000000000" w:firstRow="0" w:lastRow="0" w:firstColumn="1" w:lastColumn="0" w:oddVBand="0" w:evenVBand="0" w:oddHBand="0" w:evenHBand="0" w:firstRowFirstColumn="0" w:firstRowLastColumn="0" w:lastRowFirstColumn="0" w:lastRowLastColumn="0"/>
            <w:tcW w:w="1953" w:type="pct"/>
          </w:tcPr>
          <w:p w:rsidR="007B7DFD" w:rsidRPr="006645D9" w:rsidRDefault="007B7DFD" w:rsidP="006C5B8D">
            <w:pPr>
              <w:autoSpaceDE w:val="0"/>
              <w:autoSpaceDN w:val="0"/>
              <w:adjustRightInd w:val="0"/>
              <w:jc w:val="both"/>
              <w:rPr>
                <w:rFonts w:cs="Arial"/>
                <w:sz w:val="22"/>
                <w:szCs w:val="22"/>
              </w:rPr>
            </w:pPr>
            <w:r w:rsidRPr="006645D9">
              <w:rPr>
                <w:rFonts w:cs="Arial"/>
                <w:sz w:val="22"/>
                <w:szCs w:val="22"/>
              </w:rPr>
              <w:t xml:space="preserve">Nie </w:t>
            </w:r>
          </w:p>
        </w:tc>
        <w:tc>
          <w:tcPr>
            <w:tcW w:w="547"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1,7</w:t>
            </w:r>
          </w:p>
        </w:tc>
        <w:tc>
          <w:tcPr>
            <w:tcW w:w="470"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6,4</w:t>
            </w:r>
          </w:p>
        </w:tc>
        <w:tc>
          <w:tcPr>
            <w:tcW w:w="470"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4,2</w:t>
            </w:r>
          </w:p>
        </w:tc>
        <w:tc>
          <w:tcPr>
            <w:tcW w:w="546" w:type="pct"/>
            <w:vAlign w:val="top"/>
          </w:tcPr>
          <w:p w:rsidR="007B7DFD" w:rsidRPr="006645D9" w:rsidRDefault="007B7DFD"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5,3</w:t>
            </w:r>
          </w:p>
        </w:tc>
        <w:tc>
          <w:tcPr>
            <w:tcW w:w="467" w:type="pct"/>
            <w:vAlign w:val="top"/>
          </w:tcPr>
          <w:p w:rsidR="007B7DFD" w:rsidRPr="006645D9" w:rsidRDefault="007B7DFD" w:rsidP="00425D92">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1,3</w:t>
            </w:r>
          </w:p>
        </w:tc>
        <w:tc>
          <w:tcPr>
            <w:tcW w:w="547" w:type="pct"/>
          </w:tcPr>
          <w:p w:rsidR="007B7DFD" w:rsidRPr="006645D9" w:rsidRDefault="007B7DF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1,3</w:t>
            </w:r>
          </w:p>
        </w:tc>
      </w:tr>
      <w:tr w:rsidR="006645D9" w:rsidRPr="00BD370E" w:rsidTr="006645D9">
        <w:tc>
          <w:tcPr>
            <w:cnfStyle w:val="001000000000" w:firstRow="0" w:lastRow="0" w:firstColumn="1" w:lastColumn="0" w:oddVBand="0" w:evenVBand="0" w:oddHBand="0" w:evenHBand="0" w:firstRowFirstColumn="0" w:firstRowLastColumn="0" w:lastRowFirstColumn="0" w:lastRowLastColumn="0"/>
            <w:tcW w:w="1953" w:type="pct"/>
          </w:tcPr>
          <w:p w:rsidR="005C0647" w:rsidRPr="006645D9" w:rsidRDefault="005C0647" w:rsidP="005C0647">
            <w:pPr>
              <w:autoSpaceDE w:val="0"/>
              <w:autoSpaceDN w:val="0"/>
              <w:adjustRightInd w:val="0"/>
              <w:jc w:val="both"/>
              <w:rPr>
                <w:rFonts w:cs="Arial"/>
                <w:sz w:val="22"/>
                <w:szCs w:val="22"/>
              </w:rPr>
            </w:pPr>
            <w:r w:rsidRPr="006645D9">
              <w:rPr>
                <w:rFonts w:cs="Arial"/>
                <w:sz w:val="22"/>
                <w:szCs w:val="22"/>
              </w:rPr>
              <w:t>Spolu</w:t>
            </w:r>
          </w:p>
        </w:tc>
        <w:tc>
          <w:tcPr>
            <w:tcW w:w="547" w:type="pct"/>
          </w:tcPr>
          <w:p w:rsidR="005C0647" w:rsidRPr="006645D9"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100,0</w:t>
            </w:r>
          </w:p>
        </w:tc>
        <w:tc>
          <w:tcPr>
            <w:tcW w:w="470" w:type="pct"/>
          </w:tcPr>
          <w:p w:rsidR="005C0647" w:rsidRPr="006645D9"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100,0</w:t>
            </w:r>
          </w:p>
        </w:tc>
        <w:tc>
          <w:tcPr>
            <w:tcW w:w="470" w:type="pct"/>
          </w:tcPr>
          <w:p w:rsidR="005C0647" w:rsidRPr="006645D9"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100,0</w:t>
            </w:r>
          </w:p>
        </w:tc>
        <w:tc>
          <w:tcPr>
            <w:tcW w:w="546" w:type="pct"/>
          </w:tcPr>
          <w:p w:rsidR="005C0647" w:rsidRPr="006645D9"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100,0</w:t>
            </w:r>
          </w:p>
        </w:tc>
        <w:tc>
          <w:tcPr>
            <w:tcW w:w="467" w:type="pct"/>
          </w:tcPr>
          <w:p w:rsidR="005C0647" w:rsidRPr="006645D9"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100,0</w:t>
            </w:r>
          </w:p>
        </w:tc>
        <w:tc>
          <w:tcPr>
            <w:tcW w:w="547" w:type="pct"/>
          </w:tcPr>
          <w:p w:rsidR="005C0647" w:rsidRPr="006645D9" w:rsidRDefault="005C0647" w:rsidP="005C06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6645D9">
              <w:rPr>
                <w:rFonts w:cs="Arial"/>
                <w:sz w:val="22"/>
                <w:szCs w:val="22"/>
              </w:rPr>
              <w:t>100,0</w:t>
            </w:r>
          </w:p>
        </w:tc>
      </w:tr>
    </w:tbl>
    <w:p w:rsidR="005C0647" w:rsidRPr="006645D9" w:rsidRDefault="005C0647" w:rsidP="005C0647">
      <w:pPr>
        <w:pStyle w:val="Zarkazkladnhotextu2"/>
        <w:spacing w:after="0" w:line="240" w:lineRule="auto"/>
        <w:ind w:left="0"/>
        <w:jc w:val="both"/>
        <w:rPr>
          <w:rFonts w:ascii="Arial" w:hAnsi="Arial" w:cs="Arial"/>
          <w:sz w:val="20"/>
          <w:szCs w:val="20"/>
        </w:rPr>
      </w:pPr>
    </w:p>
    <w:p w:rsidR="00AF1BFE" w:rsidRPr="006645D9" w:rsidRDefault="00503FDE" w:rsidP="006645D9">
      <w:pPr>
        <w:pStyle w:val="Zarkazkladnhotextu2"/>
        <w:spacing w:after="0" w:line="276" w:lineRule="auto"/>
        <w:ind w:left="0"/>
        <w:jc w:val="both"/>
        <w:rPr>
          <w:rFonts w:ascii="Arial" w:hAnsi="Arial" w:cs="Arial"/>
        </w:rPr>
      </w:pPr>
      <w:r w:rsidRPr="006645D9">
        <w:rPr>
          <w:rFonts w:ascii="Arial" w:hAnsi="Arial" w:cs="Arial"/>
        </w:rPr>
        <w:t>Prevažná v</w:t>
      </w:r>
      <w:r w:rsidR="00AF1BFE" w:rsidRPr="006645D9">
        <w:rPr>
          <w:rFonts w:ascii="Arial" w:hAnsi="Arial" w:cs="Arial"/>
        </w:rPr>
        <w:t xml:space="preserve">äčšina </w:t>
      </w:r>
      <w:r w:rsidR="00AF1BFE" w:rsidRPr="006645D9">
        <w:rPr>
          <w:rFonts w:ascii="Arial" w:hAnsi="Arial" w:cs="Arial"/>
          <w:b/>
          <w:u w:val="single"/>
        </w:rPr>
        <w:t>riaditeľov</w:t>
      </w:r>
      <w:r w:rsidR="00AF1BFE" w:rsidRPr="006645D9">
        <w:rPr>
          <w:rFonts w:ascii="Arial" w:hAnsi="Arial" w:cs="Arial"/>
        </w:rPr>
        <w:t xml:space="preserve"> a </w:t>
      </w:r>
      <w:r w:rsidR="00AF1BFE" w:rsidRPr="006645D9">
        <w:rPr>
          <w:rFonts w:ascii="Arial" w:hAnsi="Arial" w:cs="Arial"/>
          <w:b/>
          <w:u w:val="single"/>
        </w:rPr>
        <w:t>učiteľov</w:t>
      </w:r>
      <w:r w:rsidR="00AF1BFE" w:rsidRPr="006645D9">
        <w:rPr>
          <w:rFonts w:ascii="Arial" w:hAnsi="Arial" w:cs="Arial"/>
        </w:rPr>
        <w:t xml:space="preserve">, ktorí potvrdili, že vedenie školy umožňuje ďalšie vzdelávanie v oblasti ľudských práv, uviedla ako </w:t>
      </w:r>
      <w:r w:rsidR="00AF1BFE" w:rsidRPr="006645D9">
        <w:rPr>
          <w:rFonts w:ascii="Arial" w:hAnsi="Arial" w:cs="Arial"/>
          <w:b/>
        </w:rPr>
        <w:t xml:space="preserve">realizátora </w:t>
      </w:r>
      <w:r w:rsidR="00AF1BFE" w:rsidRPr="006645D9">
        <w:rPr>
          <w:rFonts w:ascii="Arial" w:hAnsi="Arial" w:cs="Arial"/>
        </w:rPr>
        <w:t xml:space="preserve">štátne </w:t>
      </w:r>
      <w:r w:rsidRPr="006645D9">
        <w:rPr>
          <w:rFonts w:ascii="Arial" w:hAnsi="Arial" w:cs="Arial"/>
        </w:rPr>
        <w:t>školské inštitúcie (riaditelia: 8</w:t>
      </w:r>
      <w:r w:rsidR="00AF1BFE" w:rsidRPr="006645D9">
        <w:rPr>
          <w:rFonts w:ascii="Arial" w:hAnsi="Arial" w:cs="Arial"/>
        </w:rPr>
        <w:t>1,8</w:t>
      </w:r>
      <w:r w:rsidRPr="006645D9">
        <w:rPr>
          <w:rFonts w:ascii="Arial" w:hAnsi="Arial" w:cs="Arial"/>
        </w:rPr>
        <w:t xml:space="preserve"> </w:t>
      </w:r>
      <w:r w:rsidR="00AF1BFE" w:rsidRPr="006645D9">
        <w:rPr>
          <w:rFonts w:ascii="Arial" w:hAnsi="Arial" w:cs="Arial"/>
        </w:rPr>
        <w:t>%; učitelia</w:t>
      </w:r>
      <w:r w:rsidRPr="006645D9">
        <w:rPr>
          <w:rFonts w:ascii="Arial" w:hAnsi="Arial" w:cs="Arial"/>
        </w:rPr>
        <w:t xml:space="preserve">: 79,7 </w:t>
      </w:r>
      <w:r w:rsidR="00AF1BFE" w:rsidRPr="006645D9">
        <w:rPr>
          <w:rFonts w:ascii="Arial" w:hAnsi="Arial" w:cs="Arial"/>
        </w:rPr>
        <w:t>%).</w:t>
      </w:r>
      <w:r w:rsidR="00E54079" w:rsidRPr="006645D9">
        <w:rPr>
          <w:rFonts w:ascii="Arial" w:hAnsi="Arial" w:cs="Arial"/>
        </w:rPr>
        <w:t xml:space="preserve"> </w:t>
      </w:r>
      <w:r w:rsidR="00AF1BFE" w:rsidRPr="006645D9">
        <w:rPr>
          <w:rFonts w:ascii="Arial" w:hAnsi="Arial" w:cs="Arial"/>
        </w:rPr>
        <w:t>Druhým najčastejšie uvádzaným</w:t>
      </w:r>
      <w:r w:rsidR="00E54079" w:rsidRPr="006645D9">
        <w:rPr>
          <w:rFonts w:ascii="Arial" w:hAnsi="Arial" w:cs="Arial"/>
        </w:rPr>
        <w:t xml:space="preserve"> boli </w:t>
      </w:r>
      <w:r w:rsidR="00AF1BFE" w:rsidRPr="006645D9">
        <w:rPr>
          <w:rFonts w:ascii="Arial" w:hAnsi="Arial" w:cs="Arial"/>
        </w:rPr>
        <w:t>mimovládne organizácie a</w:t>
      </w:r>
      <w:r w:rsidR="00E54079" w:rsidRPr="006645D9">
        <w:rPr>
          <w:rFonts w:ascii="Arial" w:hAnsi="Arial" w:cs="Arial"/>
        </w:rPr>
        <w:t> </w:t>
      </w:r>
      <w:r w:rsidR="00AF1BFE" w:rsidRPr="006645D9">
        <w:rPr>
          <w:rFonts w:ascii="Arial" w:hAnsi="Arial" w:cs="Arial"/>
        </w:rPr>
        <w:t>nadácie</w:t>
      </w:r>
      <w:r w:rsidRPr="006645D9">
        <w:rPr>
          <w:rFonts w:ascii="Arial" w:hAnsi="Arial" w:cs="Arial"/>
        </w:rPr>
        <w:t xml:space="preserve"> (riaditelia</w:t>
      </w:r>
      <w:r w:rsidR="007B7DFD" w:rsidRPr="006645D9">
        <w:rPr>
          <w:rFonts w:ascii="Arial" w:hAnsi="Arial" w:cs="Arial"/>
        </w:rPr>
        <w:t>:</w:t>
      </w:r>
      <w:r w:rsidRPr="006645D9">
        <w:rPr>
          <w:rFonts w:ascii="Arial" w:hAnsi="Arial" w:cs="Arial"/>
        </w:rPr>
        <w:t xml:space="preserve"> 13,0 %; učitelia</w:t>
      </w:r>
      <w:r w:rsidR="007B7DFD" w:rsidRPr="006645D9">
        <w:rPr>
          <w:rFonts w:ascii="Arial" w:hAnsi="Arial" w:cs="Arial"/>
        </w:rPr>
        <w:t>:</w:t>
      </w:r>
      <w:r w:rsidRPr="006645D9">
        <w:rPr>
          <w:rFonts w:ascii="Arial" w:hAnsi="Arial" w:cs="Arial"/>
        </w:rPr>
        <w:t xml:space="preserve"> 46,9</w:t>
      </w:r>
      <w:r w:rsidR="00425D92" w:rsidRPr="006645D9">
        <w:rPr>
          <w:rFonts w:ascii="Arial" w:hAnsi="Arial" w:cs="Arial"/>
        </w:rPr>
        <w:t xml:space="preserve"> </w:t>
      </w:r>
      <w:r w:rsidR="00E54079" w:rsidRPr="006645D9">
        <w:rPr>
          <w:rFonts w:ascii="Arial" w:hAnsi="Arial" w:cs="Arial"/>
        </w:rPr>
        <w:t>%). I</w:t>
      </w:r>
      <w:r w:rsidR="00AF1BFE" w:rsidRPr="006645D9">
        <w:rPr>
          <w:rFonts w:ascii="Arial" w:hAnsi="Arial" w:cs="Arial"/>
        </w:rPr>
        <w:t>né subjekty</w:t>
      </w:r>
      <w:r w:rsidR="00E54079" w:rsidRPr="006645D9">
        <w:rPr>
          <w:rFonts w:ascii="Arial" w:hAnsi="Arial" w:cs="Arial"/>
        </w:rPr>
        <w:t xml:space="preserve"> uviedla </w:t>
      </w:r>
      <w:r w:rsidR="00425D92" w:rsidRPr="006645D9">
        <w:rPr>
          <w:rFonts w:ascii="Arial" w:hAnsi="Arial" w:cs="Arial"/>
        </w:rPr>
        <w:t>pätina učiteľov</w:t>
      </w:r>
      <w:r w:rsidR="00E54079" w:rsidRPr="006645D9">
        <w:rPr>
          <w:rFonts w:ascii="Arial" w:hAnsi="Arial" w:cs="Arial"/>
        </w:rPr>
        <w:t xml:space="preserve"> (riaditelia</w:t>
      </w:r>
      <w:r w:rsidR="00425D92" w:rsidRPr="006645D9">
        <w:rPr>
          <w:rFonts w:ascii="Arial" w:hAnsi="Arial" w:cs="Arial"/>
        </w:rPr>
        <w:t>:</w:t>
      </w:r>
      <w:r w:rsidR="00E54079" w:rsidRPr="006645D9">
        <w:rPr>
          <w:rFonts w:ascii="Arial" w:hAnsi="Arial" w:cs="Arial"/>
        </w:rPr>
        <w:t xml:space="preserve"> </w:t>
      </w:r>
      <w:r w:rsidR="00425D92" w:rsidRPr="006645D9">
        <w:rPr>
          <w:rFonts w:ascii="Arial" w:hAnsi="Arial" w:cs="Arial"/>
        </w:rPr>
        <w:t xml:space="preserve">5,2 </w:t>
      </w:r>
      <w:r w:rsidR="00E54079" w:rsidRPr="006645D9">
        <w:rPr>
          <w:rFonts w:ascii="Arial" w:hAnsi="Arial" w:cs="Arial"/>
        </w:rPr>
        <w:t>%</w:t>
      </w:r>
      <w:r w:rsidR="00AF1BFE" w:rsidRPr="006645D9">
        <w:rPr>
          <w:rFonts w:ascii="Arial" w:hAnsi="Arial" w:cs="Arial"/>
        </w:rPr>
        <w:t xml:space="preserve"> </w:t>
      </w:r>
    </w:p>
    <w:p w:rsidR="00503FDE" w:rsidRPr="00F2058E" w:rsidRDefault="00503FDE" w:rsidP="00AF1BFE">
      <w:pPr>
        <w:pStyle w:val="Zarkazkladnhotextu2"/>
        <w:spacing w:after="0" w:line="240" w:lineRule="auto"/>
        <w:ind w:left="0" w:firstLine="708"/>
        <w:jc w:val="both"/>
        <w:rPr>
          <w:rFonts w:ascii="Arial" w:hAnsi="Arial" w:cs="Arial"/>
          <w:sz w:val="16"/>
          <w:szCs w:val="16"/>
        </w:rPr>
      </w:pPr>
    </w:p>
    <w:p w:rsidR="00E54079" w:rsidRPr="00E8154C" w:rsidRDefault="00E54079" w:rsidP="00E54079">
      <w:pPr>
        <w:pStyle w:val="Zarkazkladnhotextu2"/>
        <w:spacing w:after="0" w:line="240" w:lineRule="auto"/>
        <w:ind w:left="0"/>
        <w:jc w:val="both"/>
        <w:rPr>
          <w:rFonts w:ascii="Arial" w:hAnsi="Arial" w:cs="Arial"/>
          <w:color w:val="FF0000"/>
          <w:sz w:val="22"/>
          <w:szCs w:val="22"/>
        </w:rPr>
      </w:pPr>
      <w:r w:rsidRPr="00E8154C">
        <w:rPr>
          <w:rFonts w:ascii="Arial" w:hAnsi="Arial" w:cs="Arial"/>
          <w:noProof/>
          <w:color w:val="FF0000"/>
          <w:sz w:val="22"/>
          <w:szCs w:val="22"/>
          <w:lang w:eastAsia="sk-SK"/>
        </w:rPr>
        <w:lastRenderedPageBreak/>
        <w:drawing>
          <wp:inline distT="0" distB="0" distL="0" distR="0" wp14:anchorId="6DF11E79" wp14:editId="562AF50E">
            <wp:extent cx="5747657" cy="1996751"/>
            <wp:effectExtent l="0" t="0" r="24765" b="2286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85CDB" w:rsidRPr="00F2058E" w:rsidRDefault="00785CDB" w:rsidP="00785CDB">
      <w:pPr>
        <w:pStyle w:val="Zarkazkladnhotextu2"/>
        <w:spacing w:after="0" w:line="240" w:lineRule="auto"/>
        <w:ind w:left="0"/>
        <w:jc w:val="both"/>
        <w:rPr>
          <w:rFonts w:ascii="Arial" w:hAnsi="Arial" w:cs="Arial"/>
          <w:sz w:val="18"/>
          <w:szCs w:val="18"/>
        </w:rPr>
      </w:pPr>
    </w:p>
    <w:p w:rsidR="00425D92" w:rsidRPr="006645D9" w:rsidRDefault="00425D92" w:rsidP="00CB6F9A">
      <w:pPr>
        <w:pStyle w:val="Zarkazkladnhotextu2"/>
        <w:spacing w:after="0" w:line="276" w:lineRule="auto"/>
        <w:ind w:left="0"/>
        <w:jc w:val="both"/>
        <w:rPr>
          <w:rFonts w:ascii="Arial" w:hAnsi="Arial" w:cs="Arial"/>
        </w:rPr>
      </w:pPr>
      <w:r w:rsidRPr="006645D9">
        <w:rPr>
          <w:rFonts w:ascii="Arial" w:hAnsi="Arial" w:cs="Arial"/>
        </w:rPr>
        <w:t xml:space="preserve">Vo vzťahu </w:t>
      </w:r>
      <w:r w:rsidRPr="006645D9">
        <w:rPr>
          <w:rFonts w:ascii="Arial" w:hAnsi="Arial" w:cs="Arial"/>
          <w:b/>
        </w:rPr>
        <w:t>k pohlaviu</w:t>
      </w:r>
      <w:r w:rsidRPr="006645D9">
        <w:rPr>
          <w:rFonts w:ascii="Arial" w:hAnsi="Arial" w:cs="Arial"/>
        </w:rPr>
        <w:t xml:space="preserve"> sa zistilo, že ženy (83,7 %) sa vo výrazne väčšom počte ako muži (66,7 %) zúčastnili vzdelávania k ĽP, ktoré realizovali štátne školské inštitúcie. Na vzdelávaní organizovanom prostredníctvom mimovládnych organizácií sa podieľali v rovnakej miere. Naopak v prípade iných organizácií sa zaznamenal vyšší podiel mužov (26,7 %) ako žien (20,4 %). </w:t>
      </w:r>
    </w:p>
    <w:p w:rsidR="00CB6F9A" w:rsidRPr="00F2058E" w:rsidRDefault="00CB6F9A" w:rsidP="00CB6F9A">
      <w:pPr>
        <w:pStyle w:val="Zarkazkladnhotextu2"/>
        <w:spacing w:after="0" w:line="276" w:lineRule="auto"/>
        <w:ind w:left="0"/>
        <w:jc w:val="both"/>
        <w:rPr>
          <w:rFonts w:ascii="Arial" w:hAnsi="Arial" w:cs="Arial"/>
          <w:sz w:val="12"/>
          <w:szCs w:val="12"/>
        </w:rPr>
      </w:pPr>
    </w:p>
    <w:p w:rsidR="00425D92" w:rsidRPr="006645D9" w:rsidRDefault="00425D92" w:rsidP="00CB6F9A">
      <w:pPr>
        <w:pStyle w:val="Zarkazkladnhotextu2"/>
        <w:spacing w:after="0" w:line="276" w:lineRule="auto"/>
        <w:ind w:left="0"/>
        <w:jc w:val="both"/>
        <w:rPr>
          <w:rFonts w:ascii="Arial" w:hAnsi="Arial" w:cs="Arial"/>
        </w:rPr>
      </w:pPr>
      <w:r w:rsidRPr="006645D9">
        <w:rPr>
          <w:rFonts w:ascii="Arial" w:hAnsi="Arial" w:cs="Arial"/>
          <w:b/>
        </w:rPr>
        <w:t>Učitelia</w:t>
      </w:r>
      <w:r w:rsidRPr="006645D9">
        <w:rPr>
          <w:rFonts w:ascii="Arial" w:hAnsi="Arial" w:cs="Arial"/>
        </w:rPr>
        <w:t xml:space="preserve"> gymnázií </w:t>
      </w:r>
      <w:r w:rsidR="00F2058E">
        <w:rPr>
          <w:rFonts w:ascii="Arial" w:hAnsi="Arial" w:cs="Arial"/>
        </w:rPr>
        <w:t>absolvovali</w:t>
      </w:r>
      <w:r w:rsidRPr="006645D9">
        <w:rPr>
          <w:rFonts w:ascii="Arial" w:hAnsi="Arial" w:cs="Arial"/>
        </w:rPr>
        <w:t xml:space="preserve"> vo vyššej miere </w:t>
      </w:r>
      <w:r w:rsidR="00F2058E">
        <w:rPr>
          <w:rFonts w:ascii="Arial" w:hAnsi="Arial" w:cs="Arial"/>
        </w:rPr>
        <w:t>v</w:t>
      </w:r>
      <w:r w:rsidRPr="006645D9">
        <w:rPr>
          <w:rFonts w:ascii="Arial" w:hAnsi="Arial" w:cs="Arial"/>
        </w:rPr>
        <w:t>zdelávan</w:t>
      </w:r>
      <w:r w:rsidR="00F2058E">
        <w:rPr>
          <w:rFonts w:ascii="Arial" w:hAnsi="Arial" w:cs="Arial"/>
        </w:rPr>
        <w:t>ie</w:t>
      </w:r>
      <w:r w:rsidRPr="006645D9">
        <w:rPr>
          <w:rFonts w:ascii="Arial" w:hAnsi="Arial" w:cs="Arial"/>
        </w:rPr>
        <w:t xml:space="preserve"> k ĽP realizovan</w:t>
      </w:r>
      <w:r w:rsidR="00F2058E">
        <w:rPr>
          <w:rFonts w:ascii="Arial" w:hAnsi="Arial" w:cs="Arial"/>
        </w:rPr>
        <w:t>é</w:t>
      </w:r>
      <w:r w:rsidRPr="006645D9">
        <w:rPr>
          <w:rFonts w:ascii="Arial" w:hAnsi="Arial" w:cs="Arial"/>
        </w:rPr>
        <w:t xml:space="preserve"> zo strany štátnych školských inštitúcií, MVO</w:t>
      </w:r>
      <w:r w:rsidR="00F2058E">
        <w:rPr>
          <w:rFonts w:ascii="Arial" w:hAnsi="Arial" w:cs="Arial"/>
        </w:rPr>
        <w:t>,</w:t>
      </w:r>
      <w:r w:rsidRPr="006645D9">
        <w:rPr>
          <w:rFonts w:ascii="Arial" w:hAnsi="Arial" w:cs="Arial"/>
        </w:rPr>
        <w:t> aj iných organizácií</w:t>
      </w:r>
      <w:r w:rsidR="007B7DFD" w:rsidRPr="006645D9">
        <w:rPr>
          <w:rFonts w:ascii="Arial" w:hAnsi="Arial" w:cs="Arial"/>
        </w:rPr>
        <w:t xml:space="preserve"> (86,7 %; 50,0 %; 26,7 %) ako v</w:t>
      </w:r>
      <w:r w:rsidRPr="006645D9">
        <w:rPr>
          <w:rFonts w:ascii="Arial" w:hAnsi="Arial" w:cs="Arial"/>
        </w:rPr>
        <w:t xml:space="preserve"> stredných odborných školách (73,5 %; 44,1 %; 17,6 %). </w:t>
      </w:r>
    </w:p>
    <w:p w:rsidR="007B7DFD" w:rsidRPr="00F2058E" w:rsidRDefault="007B7DFD" w:rsidP="00CB6F9A">
      <w:pPr>
        <w:pStyle w:val="Zarkazkladnhotextu2"/>
        <w:spacing w:after="0" w:line="276" w:lineRule="auto"/>
        <w:ind w:left="0"/>
        <w:jc w:val="both"/>
        <w:rPr>
          <w:rFonts w:ascii="Arial" w:hAnsi="Arial" w:cs="Arial"/>
          <w:sz w:val="12"/>
          <w:szCs w:val="12"/>
        </w:rPr>
      </w:pPr>
    </w:p>
    <w:p w:rsidR="00425D92" w:rsidRPr="006645D9" w:rsidRDefault="00425D92" w:rsidP="00CB6F9A">
      <w:pPr>
        <w:pStyle w:val="Zarkazkladnhotextu2"/>
        <w:spacing w:after="0" w:line="276" w:lineRule="auto"/>
        <w:ind w:left="0"/>
        <w:jc w:val="both"/>
        <w:rPr>
          <w:rFonts w:ascii="Arial" w:hAnsi="Arial" w:cs="Arial"/>
        </w:rPr>
      </w:pPr>
      <w:r w:rsidRPr="00153FF4">
        <w:rPr>
          <w:rFonts w:ascii="Arial" w:hAnsi="Arial" w:cs="Arial"/>
        </w:rPr>
        <w:t xml:space="preserve">Z rozdelenia početností podľa </w:t>
      </w:r>
      <w:r w:rsidRPr="00153FF4">
        <w:rPr>
          <w:rFonts w:ascii="Arial" w:hAnsi="Arial" w:cs="Arial"/>
          <w:b/>
        </w:rPr>
        <w:t xml:space="preserve">dĺžky pôsobenia </w:t>
      </w:r>
      <w:r w:rsidR="00F2058E" w:rsidRPr="00153FF4">
        <w:rPr>
          <w:rFonts w:ascii="Arial" w:hAnsi="Arial" w:cs="Arial"/>
          <w:b/>
        </w:rPr>
        <w:t>v</w:t>
      </w:r>
      <w:r w:rsidRPr="00153FF4">
        <w:rPr>
          <w:rFonts w:ascii="Arial" w:hAnsi="Arial" w:cs="Arial"/>
          <w:b/>
        </w:rPr>
        <w:t xml:space="preserve"> škole</w:t>
      </w:r>
      <w:r w:rsidRPr="00153FF4">
        <w:rPr>
          <w:rFonts w:ascii="Arial" w:hAnsi="Arial" w:cs="Arial"/>
        </w:rPr>
        <w:t xml:space="preserve"> vyplýva, že </w:t>
      </w:r>
      <w:r w:rsidRPr="00153FF4">
        <w:rPr>
          <w:rFonts w:ascii="Arial" w:hAnsi="Arial" w:cs="Arial"/>
          <w:b/>
        </w:rPr>
        <w:t xml:space="preserve">pedagógovia </w:t>
      </w:r>
      <w:r w:rsidRPr="00153FF4">
        <w:rPr>
          <w:rFonts w:ascii="Arial" w:hAnsi="Arial" w:cs="Arial"/>
        </w:rPr>
        <w:t xml:space="preserve">pôsobiaci </w:t>
      </w:r>
      <w:r w:rsidR="00F2058E" w:rsidRPr="00153FF4">
        <w:rPr>
          <w:rFonts w:ascii="Arial" w:hAnsi="Arial" w:cs="Arial"/>
        </w:rPr>
        <w:t>v</w:t>
      </w:r>
      <w:r w:rsidRPr="00153FF4">
        <w:rPr>
          <w:rFonts w:ascii="Arial" w:hAnsi="Arial" w:cs="Arial"/>
        </w:rPr>
        <w:t xml:space="preserve"> škole do </w:t>
      </w:r>
      <w:r w:rsidRPr="006645D9">
        <w:rPr>
          <w:rFonts w:ascii="Arial" w:hAnsi="Arial" w:cs="Arial"/>
        </w:rPr>
        <w:t xml:space="preserve">5 rokov (64,3 %) a 21-25 rokov (75,0 %) najmenej často za realizátora vzdelávania uviedli štátne školské inštitúcie, v ostaných skupinách podľa praxe ich uvádzala väčšina opýtaných. Mimovládne inštitúcie boli najviac zastúpené u učiteľov s praxou 11-15 rokov (75,0 %), najmenej u učiteľov s praxou 16-20 rokov (20,0%), resp. u respondentov do 10 rokov praxe. V prípade iných inštitúcií ako realizátora vzdelávania v oblasti ĽP sa zistilo, že najvýraznejšie zastúpenie mali u pedagógov s praxou 16-25 rokov, v prípade skupiny respondentov s praxou 11-15 rokov sa nevyskytovali vôbec.  </w:t>
      </w:r>
    </w:p>
    <w:p w:rsidR="00425D92" w:rsidRPr="00F2058E" w:rsidRDefault="00425D92" w:rsidP="00CB6F9A">
      <w:pPr>
        <w:pStyle w:val="Zarkazkladnhotextu2"/>
        <w:spacing w:after="0" w:line="276" w:lineRule="auto"/>
        <w:ind w:left="0"/>
        <w:jc w:val="both"/>
        <w:rPr>
          <w:rFonts w:ascii="Arial" w:hAnsi="Arial" w:cs="Arial"/>
          <w:sz w:val="12"/>
          <w:szCs w:val="12"/>
        </w:rPr>
      </w:pPr>
    </w:p>
    <w:p w:rsidR="00425D92" w:rsidRPr="006645D9" w:rsidRDefault="00425D92" w:rsidP="00CB6F9A">
      <w:pPr>
        <w:pStyle w:val="Zarkazkladnhotextu2"/>
        <w:spacing w:after="0" w:line="276" w:lineRule="auto"/>
        <w:ind w:left="0"/>
        <w:jc w:val="both"/>
        <w:rPr>
          <w:rFonts w:ascii="Arial" w:hAnsi="Arial" w:cs="Arial"/>
        </w:rPr>
      </w:pPr>
      <w:r w:rsidRPr="006645D9">
        <w:rPr>
          <w:rFonts w:ascii="Arial" w:hAnsi="Arial" w:cs="Arial"/>
        </w:rPr>
        <w:t xml:space="preserve">Podľa vykonávanej </w:t>
      </w:r>
      <w:r w:rsidRPr="006645D9">
        <w:rPr>
          <w:rFonts w:ascii="Arial" w:hAnsi="Arial" w:cs="Arial"/>
          <w:b/>
        </w:rPr>
        <w:t>funkcie</w:t>
      </w:r>
      <w:r w:rsidRPr="006645D9">
        <w:rPr>
          <w:rFonts w:ascii="Arial" w:hAnsi="Arial" w:cs="Arial"/>
        </w:rPr>
        <w:t xml:space="preserve"> boli štátne školské inštitúcie najmenej zastúpené v prípade triednych učiteľov (69,2 %), v ostatných funkciách ich uviedla prevažná väčšina respondentov. Mimovládne organizácie vo vyššej miere uvádzali výchovní poradcovia (71,4 %) a koordinátori (62,5 %)</w:t>
      </w:r>
      <w:r w:rsidR="009151DB">
        <w:rPr>
          <w:rFonts w:ascii="Arial" w:hAnsi="Arial" w:cs="Arial"/>
        </w:rPr>
        <w:t>.</w:t>
      </w:r>
      <w:r w:rsidRPr="006645D9">
        <w:rPr>
          <w:rFonts w:ascii="Arial" w:hAnsi="Arial" w:cs="Arial"/>
        </w:rPr>
        <w:t xml:space="preserve"> Iní realizátori, ako vyššie uvedení, boli najčastejšie zastúpení v prípade koordinátorov (37,5 %).</w:t>
      </w:r>
    </w:p>
    <w:p w:rsidR="00425D92" w:rsidRPr="00F2058E" w:rsidRDefault="00425D92" w:rsidP="00CB6F9A">
      <w:pPr>
        <w:pStyle w:val="Zarkazkladnhotextu2"/>
        <w:spacing w:after="0" w:line="276" w:lineRule="auto"/>
        <w:ind w:left="0"/>
        <w:jc w:val="both"/>
        <w:rPr>
          <w:rFonts w:ascii="Arial" w:hAnsi="Arial" w:cs="Arial"/>
          <w:sz w:val="12"/>
          <w:szCs w:val="12"/>
        </w:rPr>
      </w:pPr>
    </w:p>
    <w:p w:rsidR="009151DB" w:rsidRDefault="00425D92" w:rsidP="00CB6F9A">
      <w:pPr>
        <w:pStyle w:val="Zarkazkladnhotextu2"/>
        <w:spacing w:after="0" w:line="276" w:lineRule="auto"/>
        <w:ind w:left="0"/>
        <w:jc w:val="both"/>
        <w:rPr>
          <w:rFonts w:ascii="Arial" w:hAnsi="Arial" w:cs="Arial"/>
        </w:rPr>
      </w:pPr>
      <w:r w:rsidRPr="006645D9">
        <w:rPr>
          <w:rFonts w:ascii="Arial" w:hAnsi="Arial" w:cs="Arial"/>
        </w:rPr>
        <w:t xml:space="preserve">Vo vzťahu ku </w:t>
      </w:r>
      <w:r w:rsidRPr="006645D9">
        <w:rPr>
          <w:rFonts w:ascii="Arial" w:hAnsi="Arial" w:cs="Arial"/>
          <w:b/>
        </w:rPr>
        <w:t>kraju</w:t>
      </w:r>
      <w:r w:rsidRPr="006645D9">
        <w:rPr>
          <w:rFonts w:ascii="Arial" w:hAnsi="Arial" w:cs="Arial"/>
        </w:rPr>
        <w:t xml:space="preserve"> sa zistilo, že vo viac ako polovici všetkých krajov (Bratislavský, Trnavský, Trenčiansky, Žilinský a Prešovský) prevažná väčšina </w:t>
      </w:r>
      <w:r w:rsidRPr="006645D9">
        <w:rPr>
          <w:rFonts w:ascii="Arial" w:hAnsi="Arial" w:cs="Arial"/>
          <w:b/>
        </w:rPr>
        <w:t>učiteľov</w:t>
      </w:r>
      <w:r w:rsidRPr="006645D9">
        <w:rPr>
          <w:rFonts w:ascii="Arial" w:hAnsi="Arial" w:cs="Arial"/>
        </w:rPr>
        <w:t xml:space="preserve"> uvádzala ako realizátora ďalšieho vzdelávania v oblasti ĽP štátne školské inštitúcie, najmenej boli zastúpené v Koš</w:t>
      </w:r>
      <w:r w:rsidR="00CB6F9A" w:rsidRPr="006645D9">
        <w:rPr>
          <w:rFonts w:ascii="Arial" w:hAnsi="Arial" w:cs="Arial"/>
        </w:rPr>
        <w:t xml:space="preserve">ickom kraji (55,6%). </w:t>
      </w:r>
    </w:p>
    <w:p w:rsidR="00425D92" w:rsidRPr="006645D9" w:rsidRDefault="00CB6F9A" w:rsidP="00CB6F9A">
      <w:pPr>
        <w:pStyle w:val="Zarkazkladnhotextu2"/>
        <w:spacing w:after="0" w:line="276" w:lineRule="auto"/>
        <w:ind w:left="0"/>
        <w:jc w:val="both"/>
        <w:rPr>
          <w:rFonts w:ascii="Arial" w:hAnsi="Arial" w:cs="Arial"/>
        </w:rPr>
      </w:pPr>
      <w:r w:rsidRPr="006645D9">
        <w:rPr>
          <w:rFonts w:ascii="Arial" w:hAnsi="Arial" w:cs="Arial"/>
        </w:rPr>
        <w:t>Vzdelávania</w:t>
      </w:r>
      <w:r w:rsidR="00425D92" w:rsidRPr="006645D9">
        <w:rPr>
          <w:rFonts w:ascii="Arial" w:hAnsi="Arial" w:cs="Arial"/>
        </w:rPr>
        <w:t>, kde boli organizátormi mimovládne organizácie, sa v najväčšom zastúpení zúčastnili respondenti z Prešovského kraja (75,0%), resp. Bratislavského kraja (66,7%). V Trnavskom kraji (42,9%) sa zaznamenal zvýšený podiel odpovedí uvádzajúcich iné organizácie.</w:t>
      </w:r>
    </w:p>
    <w:p w:rsidR="00425D92" w:rsidRPr="006645D9" w:rsidRDefault="00425D92" w:rsidP="00425D92">
      <w:pPr>
        <w:pStyle w:val="Zarkazkladnhotextu2"/>
        <w:spacing w:after="0" w:line="240" w:lineRule="auto"/>
        <w:ind w:left="0"/>
        <w:jc w:val="both"/>
        <w:rPr>
          <w:rFonts w:ascii="Arial" w:hAnsi="Arial" w:cs="Arial"/>
        </w:rPr>
      </w:pPr>
    </w:p>
    <w:p w:rsidR="00425D92" w:rsidRPr="00425D92" w:rsidRDefault="00425D92" w:rsidP="00425D92">
      <w:pPr>
        <w:pStyle w:val="Popis"/>
        <w:rPr>
          <w:rFonts w:ascii="Arial" w:hAnsi="Arial" w:cs="Arial"/>
          <w:i/>
        </w:rPr>
      </w:pPr>
      <w:r w:rsidRPr="00425D92">
        <w:rPr>
          <w:rFonts w:ascii="Arial" w:hAnsi="Arial" w:cs="Arial"/>
          <w:i/>
        </w:rPr>
        <w:lastRenderedPageBreak/>
        <w:t xml:space="preserve">Tabuľka </w:t>
      </w:r>
      <w:r w:rsidR="009151DB">
        <w:rPr>
          <w:rFonts w:ascii="Arial" w:hAnsi="Arial" w:cs="Arial"/>
          <w:i/>
        </w:rPr>
        <w:t>44</w:t>
      </w:r>
      <w:r w:rsidRPr="00425D92">
        <w:rPr>
          <w:rFonts w:ascii="Arial" w:hAnsi="Arial" w:cs="Arial"/>
          <w:i/>
        </w:rPr>
        <w:t xml:space="preserve"> – Realizátor ďalšieho vzdelávania v oblasti ĽP podľa kraja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1"/>
        <w:gridCol w:w="767"/>
        <w:gridCol w:w="768"/>
        <w:gridCol w:w="768"/>
        <w:gridCol w:w="645"/>
        <w:gridCol w:w="645"/>
        <w:gridCol w:w="645"/>
        <w:gridCol w:w="645"/>
        <w:gridCol w:w="829"/>
      </w:tblGrid>
      <w:tr w:rsidR="009151DB" w:rsidRPr="00A61AA3" w:rsidTr="009151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53" w:type="pct"/>
          </w:tcPr>
          <w:p w:rsidR="00425D92" w:rsidRPr="009151DB" w:rsidRDefault="00425D92" w:rsidP="00425D92">
            <w:pPr>
              <w:autoSpaceDE w:val="0"/>
              <w:autoSpaceDN w:val="0"/>
              <w:adjustRightInd w:val="0"/>
              <w:jc w:val="left"/>
              <w:rPr>
                <w:rFonts w:cs="Arial"/>
                <w:sz w:val="22"/>
                <w:szCs w:val="22"/>
              </w:rPr>
            </w:pPr>
            <w:r w:rsidRPr="009151DB">
              <w:rPr>
                <w:rFonts w:cs="Arial"/>
                <w:sz w:val="22"/>
                <w:szCs w:val="22"/>
              </w:rPr>
              <w:t>Realizátor vzdelávania k ĽP</w:t>
            </w:r>
          </w:p>
        </w:tc>
        <w:tc>
          <w:tcPr>
            <w:tcW w:w="423" w:type="pct"/>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BA</w:t>
            </w:r>
          </w:p>
        </w:tc>
        <w:tc>
          <w:tcPr>
            <w:tcW w:w="423" w:type="pct"/>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TT</w:t>
            </w:r>
          </w:p>
        </w:tc>
        <w:tc>
          <w:tcPr>
            <w:tcW w:w="423" w:type="pct"/>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TN</w:t>
            </w:r>
          </w:p>
        </w:tc>
        <w:tc>
          <w:tcPr>
            <w:tcW w:w="355" w:type="pct"/>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NR</w:t>
            </w:r>
          </w:p>
        </w:tc>
        <w:tc>
          <w:tcPr>
            <w:tcW w:w="355" w:type="pct"/>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ZA</w:t>
            </w:r>
          </w:p>
        </w:tc>
        <w:tc>
          <w:tcPr>
            <w:tcW w:w="355" w:type="pct"/>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BB</w:t>
            </w:r>
          </w:p>
        </w:tc>
        <w:tc>
          <w:tcPr>
            <w:tcW w:w="355" w:type="pct"/>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PO</w:t>
            </w:r>
          </w:p>
        </w:tc>
        <w:tc>
          <w:tcPr>
            <w:tcW w:w="457" w:type="pct"/>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KE</w:t>
            </w:r>
          </w:p>
        </w:tc>
      </w:tr>
      <w:tr w:rsidR="009151DB" w:rsidRPr="00A61AA3" w:rsidTr="009151DB">
        <w:tc>
          <w:tcPr>
            <w:cnfStyle w:val="001000000000" w:firstRow="0" w:lastRow="0" w:firstColumn="1" w:lastColumn="0" w:oddVBand="0" w:evenVBand="0" w:oddHBand="0" w:evenHBand="0" w:firstRowFirstColumn="0" w:firstRowLastColumn="0" w:lastRowFirstColumn="0" w:lastRowLastColumn="0"/>
            <w:tcW w:w="1853" w:type="pct"/>
          </w:tcPr>
          <w:p w:rsidR="00425D92" w:rsidRPr="009151DB" w:rsidRDefault="0025435D" w:rsidP="00425D92">
            <w:pPr>
              <w:autoSpaceDE w:val="0"/>
              <w:autoSpaceDN w:val="0"/>
              <w:adjustRightInd w:val="0"/>
              <w:jc w:val="both"/>
              <w:rPr>
                <w:rFonts w:cs="Arial"/>
                <w:sz w:val="22"/>
                <w:szCs w:val="22"/>
              </w:rPr>
            </w:pPr>
            <w:r w:rsidRPr="009151DB">
              <w:rPr>
                <w:rFonts w:cs="Arial"/>
                <w:sz w:val="22"/>
                <w:szCs w:val="22"/>
              </w:rPr>
              <w:t>Š</w:t>
            </w:r>
            <w:r w:rsidR="00425D92" w:rsidRPr="009151DB">
              <w:rPr>
                <w:rFonts w:cs="Arial"/>
                <w:sz w:val="22"/>
                <w:szCs w:val="22"/>
              </w:rPr>
              <w:t>tátne školské inštitúcie</w:t>
            </w:r>
          </w:p>
        </w:tc>
        <w:tc>
          <w:tcPr>
            <w:tcW w:w="423"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88,9</w:t>
            </w:r>
          </w:p>
        </w:tc>
        <w:tc>
          <w:tcPr>
            <w:tcW w:w="423"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85,7</w:t>
            </w:r>
          </w:p>
        </w:tc>
        <w:tc>
          <w:tcPr>
            <w:tcW w:w="423"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85,7</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75,0</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87,5</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75,0</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87,5</w:t>
            </w:r>
          </w:p>
        </w:tc>
        <w:tc>
          <w:tcPr>
            <w:tcW w:w="457"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55,6</w:t>
            </w:r>
          </w:p>
        </w:tc>
      </w:tr>
      <w:tr w:rsidR="009151DB" w:rsidRPr="00A61AA3" w:rsidTr="009151DB">
        <w:tc>
          <w:tcPr>
            <w:cnfStyle w:val="001000000000" w:firstRow="0" w:lastRow="0" w:firstColumn="1" w:lastColumn="0" w:oddVBand="0" w:evenVBand="0" w:oddHBand="0" w:evenHBand="0" w:firstRowFirstColumn="0" w:firstRowLastColumn="0" w:lastRowFirstColumn="0" w:lastRowLastColumn="0"/>
            <w:tcW w:w="1853" w:type="pct"/>
          </w:tcPr>
          <w:p w:rsidR="00425D92" w:rsidRPr="009151DB" w:rsidRDefault="0025435D" w:rsidP="009151DB">
            <w:pPr>
              <w:autoSpaceDE w:val="0"/>
              <w:autoSpaceDN w:val="0"/>
              <w:adjustRightInd w:val="0"/>
              <w:jc w:val="both"/>
              <w:rPr>
                <w:rFonts w:cs="Arial"/>
                <w:sz w:val="22"/>
                <w:szCs w:val="22"/>
              </w:rPr>
            </w:pPr>
            <w:r w:rsidRPr="009151DB">
              <w:rPr>
                <w:rFonts w:cs="Arial"/>
                <w:sz w:val="22"/>
                <w:szCs w:val="22"/>
              </w:rPr>
              <w:t>M</w:t>
            </w:r>
            <w:r w:rsidR="00425D92" w:rsidRPr="009151DB">
              <w:rPr>
                <w:rFonts w:cs="Arial"/>
                <w:sz w:val="22"/>
                <w:szCs w:val="22"/>
              </w:rPr>
              <w:t xml:space="preserve">imovládne </w:t>
            </w:r>
            <w:proofErr w:type="spellStart"/>
            <w:r w:rsidR="00425D92" w:rsidRPr="009151DB">
              <w:rPr>
                <w:rFonts w:cs="Arial"/>
                <w:sz w:val="22"/>
                <w:szCs w:val="22"/>
              </w:rPr>
              <w:t>organiz</w:t>
            </w:r>
            <w:proofErr w:type="spellEnd"/>
            <w:r w:rsidR="009151DB">
              <w:rPr>
                <w:rFonts w:cs="Arial"/>
                <w:sz w:val="22"/>
                <w:szCs w:val="22"/>
              </w:rPr>
              <w:t>.</w:t>
            </w:r>
            <w:r w:rsidR="00425D92" w:rsidRPr="009151DB">
              <w:rPr>
                <w:rFonts w:cs="Arial"/>
                <w:sz w:val="22"/>
                <w:szCs w:val="22"/>
              </w:rPr>
              <w:t xml:space="preserve"> a nadácie</w:t>
            </w:r>
          </w:p>
        </w:tc>
        <w:tc>
          <w:tcPr>
            <w:tcW w:w="423"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66,7</w:t>
            </w:r>
          </w:p>
        </w:tc>
        <w:tc>
          <w:tcPr>
            <w:tcW w:w="423"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57,1</w:t>
            </w:r>
          </w:p>
        </w:tc>
        <w:tc>
          <w:tcPr>
            <w:tcW w:w="423"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28,6</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50,0</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25,0</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37,5</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75,0</w:t>
            </w:r>
          </w:p>
        </w:tc>
        <w:tc>
          <w:tcPr>
            <w:tcW w:w="457"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33,3</w:t>
            </w:r>
          </w:p>
        </w:tc>
      </w:tr>
      <w:tr w:rsidR="009151DB" w:rsidRPr="00A61AA3" w:rsidTr="009151DB">
        <w:tc>
          <w:tcPr>
            <w:cnfStyle w:val="001000000000" w:firstRow="0" w:lastRow="0" w:firstColumn="1" w:lastColumn="0" w:oddVBand="0" w:evenVBand="0" w:oddHBand="0" w:evenHBand="0" w:firstRowFirstColumn="0" w:firstRowLastColumn="0" w:lastRowFirstColumn="0" w:lastRowLastColumn="0"/>
            <w:tcW w:w="1853" w:type="pct"/>
          </w:tcPr>
          <w:p w:rsidR="00425D92" w:rsidRPr="009151DB" w:rsidRDefault="0025435D" w:rsidP="00425D92">
            <w:pPr>
              <w:autoSpaceDE w:val="0"/>
              <w:autoSpaceDN w:val="0"/>
              <w:adjustRightInd w:val="0"/>
              <w:jc w:val="both"/>
              <w:rPr>
                <w:rFonts w:cs="Arial"/>
                <w:sz w:val="22"/>
                <w:szCs w:val="22"/>
              </w:rPr>
            </w:pPr>
            <w:r w:rsidRPr="009151DB">
              <w:rPr>
                <w:rFonts w:cs="Arial"/>
                <w:sz w:val="22"/>
                <w:szCs w:val="22"/>
              </w:rPr>
              <w:t>I</w:t>
            </w:r>
            <w:r w:rsidR="00425D92" w:rsidRPr="009151DB">
              <w:rPr>
                <w:rFonts w:cs="Arial"/>
                <w:sz w:val="22"/>
                <w:szCs w:val="22"/>
              </w:rPr>
              <w:t>né</w:t>
            </w:r>
          </w:p>
        </w:tc>
        <w:tc>
          <w:tcPr>
            <w:tcW w:w="423"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22,2</w:t>
            </w:r>
          </w:p>
        </w:tc>
        <w:tc>
          <w:tcPr>
            <w:tcW w:w="423"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42,9</w:t>
            </w:r>
          </w:p>
        </w:tc>
        <w:tc>
          <w:tcPr>
            <w:tcW w:w="423"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28,6</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25,0</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12,5</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12,5</w:t>
            </w:r>
          </w:p>
        </w:tc>
        <w:tc>
          <w:tcPr>
            <w:tcW w:w="355"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12,5</w:t>
            </w:r>
          </w:p>
        </w:tc>
        <w:tc>
          <w:tcPr>
            <w:tcW w:w="457" w:type="pct"/>
          </w:tcPr>
          <w:p w:rsidR="00425D92" w:rsidRPr="009151DB" w:rsidRDefault="00425D92"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22,2</w:t>
            </w:r>
          </w:p>
        </w:tc>
      </w:tr>
      <w:tr w:rsidR="009151DB" w:rsidRPr="00A61AA3" w:rsidTr="009151DB">
        <w:tc>
          <w:tcPr>
            <w:cnfStyle w:val="001000000000" w:firstRow="0" w:lastRow="0" w:firstColumn="1" w:lastColumn="0" w:oddVBand="0" w:evenVBand="0" w:oddHBand="0" w:evenHBand="0" w:firstRowFirstColumn="0" w:firstRowLastColumn="0" w:lastRowFirstColumn="0" w:lastRowLastColumn="0"/>
            <w:tcW w:w="1853" w:type="pct"/>
          </w:tcPr>
          <w:p w:rsidR="00425D92" w:rsidRPr="009151DB" w:rsidRDefault="00425D92" w:rsidP="00425D92">
            <w:pPr>
              <w:autoSpaceDE w:val="0"/>
              <w:autoSpaceDN w:val="0"/>
              <w:adjustRightInd w:val="0"/>
              <w:jc w:val="both"/>
              <w:rPr>
                <w:rFonts w:cs="Arial"/>
                <w:sz w:val="22"/>
                <w:szCs w:val="22"/>
              </w:rPr>
            </w:pPr>
            <w:proofErr w:type="spellStart"/>
            <w:r w:rsidRPr="009151DB">
              <w:rPr>
                <w:rFonts w:cs="Arial"/>
                <w:sz w:val="22"/>
                <w:szCs w:val="22"/>
              </w:rPr>
              <w:t>Spolu⃰</w:t>
            </w:r>
            <w:proofErr w:type="spellEnd"/>
          </w:p>
        </w:tc>
        <w:tc>
          <w:tcPr>
            <w:tcW w:w="423" w:type="pct"/>
          </w:tcPr>
          <w:p w:rsidR="00425D92" w:rsidRPr="009151DB" w:rsidRDefault="00425D92">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177,8</w:t>
            </w:r>
          </w:p>
        </w:tc>
        <w:tc>
          <w:tcPr>
            <w:tcW w:w="423" w:type="pct"/>
          </w:tcPr>
          <w:p w:rsidR="00425D92" w:rsidRPr="009151DB" w:rsidRDefault="00425D92">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185,7</w:t>
            </w:r>
          </w:p>
        </w:tc>
        <w:tc>
          <w:tcPr>
            <w:tcW w:w="423" w:type="pct"/>
          </w:tcPr>
          <w:p w:rsidR="00425D92" w:rsidRPr="009151DB" w:rsidRDefault="00425D92">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142,9</w:t>
            </w:r>
          </w:p>
        </w:tc>
        <w:tc>
          <w:tcPr>
            <w:tcW w:w="355" w:type="pct"/>
          </w:tcPr>
          <w:p w:rsidR="00425D92" w:rsidRPr="009151DB" w:rsidRDefault="00425D92">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150</w:t>
            </w:r>
          </w:p>
        </w:tc>
        <w:tc>
          <w:tcPr>
            <w:tcW w:w="355" w:type="pct"/>
          </w:tcPr>
          <w:p w:rsidR="00425D92" w:rsidRPr="009151DB" w:rsidRDefault="00425D92">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125</w:t>
            </w:r>
          </w:p>
        </w:tc>
        <w:tc>
          <w:tcPr>
            <w:tcW w:w="355" w:type="pct"/>
          </w:tcPr>
          <w:p w:rsidR="00425D92" w:rsidRPr="009151DB" w:rsidRDefault="00425D92">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125</w:t>
            </w:r>
          </w:p>
        </w:tc>
        <w:tc>
          <w:tcPr>
            <w:tcW w:w="355" w:type="pct"/>
          </w:tcPr>
          <w:p w:rsidR="00425D92" w:rsidRPr="009151DB" w:rsidRDefault="00425D92">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175</w:t>
            </w:r>
          </w:p>
        </w:tc>
        <w:tc>
          <w:tcPr>
            <w:tcW w:w="457" w:type="pct"/>
          </w:tcPr>
          <w:p w:rsidR="00425D92" w:rsidRPr="009151DB" w:rsidRDefault="00425D92">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111,1</w:t>
            </w:r>
          </w:p>
        </w:tc>
      </w:tr>
    </w:tbl>
    <w:p w:rsidR="00425D92" w:rsidRPr="009151DB" w:rsidRDefault="00425D92" w:rsidP="00425D92">
      <w:pPr>
        <w:pStyle w:val="Zarkazkladnhotextu2"/>
        <w:spacing w:after="0" w:line="240" w:lineRule="auto"/>
        <w:ind w:left="0"/>
        <w:jc w:val="both"/>
        <w:rPr>
          <w:rFonts w:ascii="Arial" w:eastAsia="MinionPro-Bold" w:hAnsi="Arial" w:cs="Arial"/>
          <w:bCs/>
          <w:sz w:val="19"/>
          <w:szCs w:val="19"/>
          <w:lang w:eastAsia="sk-SK"/>
        </w:rPr>
      </w:pPr>
      <w:r w:rsidRPr="009151DB">
        <w:rPr>
          <w:rFonts w:ascii="Arial" w:eastAsia="MinionPro-Bold" w:hAnsi="Arial" w:cs="Arial"/>
          <w:bCs/>
          <w:sz w:val="19"/>
          <w:szCs w:val="19"/>
          <w:lang w:eastAsia="sk-SK"/>
        </w:rPr>
        <w:t xml:space="preserve">*súčet percent prevyšuje 100 % z dôvodu možnosti uvedenia viacerých odpovedí </w:t>
      </w:r>
    </w:p>
    <w:p w:rsidR="00425D92" w:rsidRPr="00425D92" w:rsidRDefault="00425D92" w:rsidP="00425D92">
      <w:pPr>
        <w:pStyle w:val="Zarkazkladnhotextu2"/>
        <w:spacing w:after="0" w:line="240" w:lineRule="auto"/>
        <w:ind w:left="0"/>
        <w:jc w:val="both"/>
        <w:rPr>
          <w:rFonts w:ascii="Arial" w:eastAsia="MinionPro-Bold" w:hAnsi="Arial" w:cs="Arial"/>
          <w:bCs/>
          <w:sz w:val="18"/>
          <w:szCs w:val="18"/>
          <w:lang w:eastAsia="sk-SK"/>
        </w:rPr>
      </w:pPr>
    </w:p>
    <w:p w:rsidR="00425D92" w:rsidRPr="009151DB" w:rsidRDefault="00425D92" w:rsidP="00425D92">
      <w:pPr>
        <w:spacing w:after="0"/>
        <w:jc w:val="both"/>
        <w:rPr>
          <w:rFonts w:ascii="Arial" w:hAnsi="Arial" w:cs="Arial"/>
          <w:b/>
          <w:sz w:val="24"/>
          <w:szCs w:val="24"/>
        </w:rPr>
      </w:pPr>
      <w:r w:rsidRPr="009151DB">
        <w:rPr>
          <w:rFonts w:ascii="Arial" w:hAnsi="Arial" w:cs="Arial"/>
          <w:b/>
          <w:sz w:val="24"/>
          <w:szCs w:val="24"/>
        </w:rPr>
        <w:t>Porovnanie údajov za základné a stredné školy</w:t>
      </w:r>
    </w:p>
    <w:p w:rsidR="00425D92" w:rsidRPr="009151DB" w:rsidRDefault="00425D92" w:rsidP="00CB6F9A">
      <w:pPr>
        <w:spacing w:after="0"/>
        <w:jc w:val="both"/>
        <w:rPr>
          <w:rFonts w:ascii="Arial" w:hAnsi="Arial" w:cs="Arial"/>
          <w:sz w:val="24"/>
          <w:szCs w:val="24"/>
        </w:rPr>
      </w:pPr>
      <w:r w:rsidRPr="009151DB">
        <w:rPr>
          <w:rFonts w:ascii="Arial" w:hAnsi="Arial" w:cs="Arial"/>
          <w:sz w:val="24"/>
          <w:szCs w:val="24"/>
        </w:rPr>
        <w:t>Z pohľadu realizátora vzdelávacích aktivít v oblasti</w:t>
      </w:r>
      <w:r w:rsidR="00CB6F9A" w:rsidRPr="009151DB">
        <w:rPr>
          <w:rFonts w:ascii="Arial" w:hAnsi="Arial" w:cs="Arial"/>
          <w:sz w:val="24"/>
          <w:szCs w:val="24"/>
        </w:rPr>
        <w:t xml:space="preserve"> ľudských práv sa zistilo, že v</w:t>
      </w:r>
      <w:r w:rsidRPr="009151DB">
        <w:rPr>
          <w:rFonts w:ascii="Arial" w:hAnsi="Arial" w:cs="Arial"/>
          <w:sz w:val="24"/>
          <w:szCs w:val="24"/>
        </w:rPr>
        <w:t xml:space="preserve"> stredných školách sa učitelia o niečo viac zúčastňovali týchto aktivít pod záštitou štátnych školských inštitúcií a vo výraznejšej miere vtedy, keď boli realizátor</w:t>
      </w:r>
      <w:r w:rsidR="00CB6F9A" w:rsidRPr="009151DB">
        <w:rPr>
          <w:rFonts w:ascii="Arial" w:hAnsi="Arial" w:cs="Arial"/>
          <w:sz w:val="24"/>
          <w:szCs w:val="24"/>
        </w:rPr>
        <w:t>mi mimovládne organizácie ako v</w:t>
      </w:r>
      <w:r w:rsidRPr="009151DB">
        <w:rPr>
          <w:rFonts w:ascii="Arial" w:hAnsi="Arial" w:cs="Arial"/>
          <w:sz w:val="24"/>
          <w:szCs w:val="24"/>
        </w:rPr>
        <w:t xml:space="preserve"> základných školách. Naopak iba v prípade iných organizácií sa zaznamenalo o niečo vyššie za</w:t>
      </w:r>
      <w:r w:rsidR="00CB6F9A" w:rsidRPr="009151DB">
        <w:rPr>
          <w:rFonts w:ascii="Arial" w:hAnsi="Arial" w:cs="Arial"/>
          <w:sz w:val="24"/>
          <w:szCs w:val="24"/>
        </w:rPr>
        <w:t>stúpenie v základných školách.</w:t>
      </w:r>
    </w:p>
    <w:p w:rsidR="00CB6F9A" w:rsidRPr="00CB6F9A" w:rsidRDefault="00CB6F9A" w:rsidP="00CB6F9A">
      <w:pPr>
        <w:spacing w:after="0"/>
        <w:jc w:val="both"/>
        <w:rPr>
          <w:rFonts w:ascii="Arial" w:hAnsi="Arial" w:cs="Arial"/>
        </w:rPr>
      </w:pPr>
    </w:p>
    <w:p w:rsidR="00425D92" w:rsidRPr="00425D92" w:rsidRDefault="00425D92" w:rsidP="00425D92">
      <w:pPr>
        <w:pStyle w:val="Popis"/>
        <w:keepNext/>
        <w:rPr>
          <w:rFonts w:ascii="Arial" w:hAnsi="Arial" w:cs="Arial"/>
          <w:i/>
        </w:rPr>
      </w:pPr>
      <w:r w:rsidRPr="00425D92">
        <w:rPr>
          <w:rFonts w:ascii="Arial" w:hAnsi="Arial" w:cs="Arial"/>
          <w:i/>
        </w:rPr>
        <w:t xml:space="preserve">Tabuľka </w:t>
      </w:r>
      <w:r w:rsidR="009151DB">
        <w:rPr>
          <w:rFonts w:ascii="Arial" w:hAnsi="Arial" w:cs="Arial"/>
          <w:i/>
        </w:rPr>
        <w:t>45</w:t>
      </w:r>
      <w:r w:rsidRPr="00425D92">
        <w:rPr>
          <w:rFonts w:ascii="Arial" w:hAnsi="Arial" w:cs="Arial"/>
          <w:i/>
        </w:rPr>
        <w:t>– Porovnanie údajov za základné a stredné školy (šk</w:t>
      </w:r>
      <w:r w:rsidR="009151DB">
        <w:rPr>
          <w:rFonts w:ascii="Arial" w:hAnsi="Arial" w:cs="Arial"/>
          <w:i/>
        </w:rPr>
        <w:t>olský rok</w:t>
      </w:r>
      <w:r w:rsidRPr="00425D92">
        <w:rPr>
          <w:rFonts w:ascii="Arial" w:hAnsi="Arial" w:cs="Arial"/>
          <w:i/>
        </w:rPr>
        <w:t>. 2011/2012) v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1"/>
        <w:gridCol w:w="1700"/>
        <w:gridCol w:w="1842"/>
      </w:tblGrid>
      <w:tr w:rsidR="00425D92" w:rsidRPr="007568AF" w:rsidTr="009151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4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425D92" w:rsidRPr="009151DB" w:rsidRDefault="00425D92" w:rsidP="00425D92">
            <w:pPr>
              <w:autoSpaceDE w:val="0"/>
              <w:autoSpaceDN w:val="0"/>
              <w:adjustRightInd w:val="0"/>
              <w:jc w:val="left"/>
              <w:rPr>
                <w:rFonts w:cs="Arial"/>
                <w:sz w:val="22"/>
                <w:szCs w:val="22"/>
              </w:rPr>
            </w:pPr>
            <w:r w:rsidRPr="009151DB">
              <w:rPr>
                <w:rFonts w:cs="Arial"/>
                <w:sz w:val="22"/>
                <w:szCs w:val="22"/>
              </w:rPr>
              <w:t>Realizátor vzdelávania k ĽP</w:t>
            </w:r>
          </w:p>
        </w:tc>
        <w:tc>
          <w:tcPr>
            <w:tcW w:w="937" w:type="pct"/>
            <w:tcBorders>
              <w:top w:val="none" w:sz="0" w:space="0" w:color="auto"/>
              <w:bottom w:val="none" w:sz="0" w:space="0" w:color="auto"/>
            </w:tcBorders>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ZŠ</w:t>
            </w:r>
          </w:p>
        </w:tc>
        <w:tc>
          <w:tcPr>
            <w:tcW w:w="1015" w:type="pct"/>
            <w:tcBorders>
              <w:top w:val="none" w:sz="0" w:space="0" w:color="auto"/>
              <w:bottom w:val="none" w:sz="0" w:space="0" w:color="auto"/>
              <w:right w:val="none" w:sz="0" w:space="0" w:color="auto"/>
            </w:tcBorders>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SŠ</w:t>
            </w:r>
          </w:p>
        </w:tc>
      </w:tr>
      <w:tr w:rsidR="0025435D" w:rsidRPr="007568AF" w:rsidTr="009151DB">
        <w:tc>
          <w:tcPr>
            <w:cnfStyle w:val="001000000000" w:firstRow="0" w:lastRow="0" w:firstColumn="1" w:lastColumn="0" w:oddVBand="0" w:evenVBand="0" w:oddHBand="0" w:evenHBand="0" w:firstRowFirstColumn="0" w:firstRowLastColumn="0" w:lastRowFirstColumn="0" w:lastRowLastColumn="0"/>
            <w:tcW w:w="3048" w:type="pct"/>
            <w:tcBorders>
              <w:left w:val="none" w:sz="0" w:space="0" w:color="auto"/>
              <w:bottom w:val="none" w:sz="0" w:space="0" w:color="auto"/>
              <w:right w:val="none" w:sz="0" w:space="0" w:color="auto"/>
              <w:tl2br w:val="none" w:sz="0" w:space="0" w:color="auto"/>
              <w:tr2bl w:val="none" w:sz="0" w:space="0" w:color="auto"/>
            </w:tcBorders>
          </w:tcPr>
          <w:p w:rsidR="0025435D" w:rsidRPr="009151DB" w:rsidRDefault="0025435D" w:rsidP="006C5B8D">
            <w:pPr>
              <w:autoSpaceDE w:val="0"/>
              <w:autoSpaceDN w:val="0"/>
              <w:adjustRightInd w:val="0"/>
              <w:jc w:val="both"/>
              <w:rPr>
                <w:rFonts w:cs="Arial"/>
                <w:sz w:val="22"/>
                <w:szCs w:val="22"/>
              </w:rPr>
            </w:pPr>
            <w:r w:rsidRPr="009151DB">
              <w:rPr>
                <w:rFonts w:cs="Arial"/>
                <w:sz w:val="22"/>
                <w:szCs w:val="22"/>
              </w:rPr>
              <w:t>Štátne školské inštitúcie</w:t>
            </w:r>
          </w:p>
        </w:tc>
        <w:tc>
          <w:tcPr>
            <w:tcW w:w="937"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75,0</w:t>
            </w:r>
          </w:p>
        </w:tc>
        <w:tc>
          <w:tcPr>
            <w:tcW w:w="1015"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79,7</w:t>
            </w:r>
          </w:p>
        </w:tc>
      </w:tr>
      <w:tr w:rsidR="0025435D" w:rsidRPr="007568AF" w:rsidTr="009151DB">
        <w:tc>
          <w:tcPr>
            <w:cnfStyle w:val="001000000000" w:firstRow="0" w:lastRow="0" w:firstColumn="1" w:lastColumn="0" w:oddVBand="0" w:evenVBand="0" w:oddHBand="0" w:evenHBand="0" w:firstRowFirstColumn="0" w:firstRowLastColumn="0" w:lastRowFirstColumn="0" w:lastRowLastColumn="0"/>
            <w:tcW w:w="3048" w:type="pct"/>
            <w:tcBorders>
              <w:left w:val="none" w:sz="0" w:space="0" w:color="auto"/>
              <w:bottom w:val="none" w:sz="0" w:space="0" w:color="auto"/>
              <w:right w:val="none" w:sz="0" w:space="0" w:color="auto"/>
              <w:tl2br w:val="none" w:sz="0" w:space="0" w:color="auto"/>
              <w:tr2bl w:val="none" w:sz="0" w:space="0" w:color="auto"/>
            </w:tcBorders>
          </w:tcPr>
          <w:p w:rsidR="0025435D" w:rsidRPr="009151DB" w:rsidRDefault="0025435D" w:rsidP="006C5B8D">
            <w:pPr>
              <w:autoSpaceDE w:val="0"/>
              <w:autoSpaceDN w:val="0"/>
              <w:adjustRightInd w:val="0"/>
              <w:jc w:val="both"/>
              <w:rPr>
                <w:rFonts w:cs="Arial"/>
                <w:sz w:val="22"/>
                <w:szCs w:val="22"/>
              </w:rPr>
            </w:pPr>
            <w:r w:rsidRPr="009151DB">
              <w:rPr>
                <w:rFonts w:cs="Arial"/>
                <w:sz w:val="22"/>
                <w:szCs w:val="22"/>
              </w:rPr>
              <w:t>Mimovládne organizácie a nadácie</w:t>
            </w:r>
          </w:p>
        </w:tc>
        <w:tc>
          <w:tcPr>
            <w:tcW w:w="937"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28,6</w:t>
            </w:r>
          </w:p>
        </w:tc>
        <w:tc>
          <w:tcPr>
            <w:tcW w:w="1015"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46,9</w:t>
            </w:r>
          </w:p>
        </w:tc>
      </w:tr>
      <w:tr w:rsidR="0025435D" w:rsidRPr="007568AF" w:rsidTr="009151DB">
        <w:tc>
          <w:tcPr>
            <w:cnfStyle w:val="001000000000" w:firstRow="0" w:lastRow="0" w:firstColumn="1" w:lastColumn="0" w:oddVBand="0" w:evenVBand="0" w:oddHBand="0" w:evenHBand="0" w:firstRowFirstColumn="0" w:firstRowLastColumn="0" w:lastRowFirstColumn="0" w:lastRowLastColumn="0"/>
            <w:tcW w:w="3048" w:type="pct"/>
            <w:tcBorders>
              <w:left w:val="none" w:sz="0" w:space="0" w:color="auto"/>
              <w:bottom w:val="none" w:sz="0" w:space="0" w:color="auto"/>
              <w:right w:val="none" w:sz="0" w:space="0" w:color="auto"/>
              <w:tl2br w:val="none" w:sz="0" w:space="0" w:color="auto"/>
              <w:tr2bl w:val="none" w:sz="0" w:space="0" w:color="auto"/>
            </w:tcBorders>
          </w:tcPr>
          <w:p w:rsidR="0025435D" w:rsidRPr="009151DB" w:rsidRDefault="0025435D" w:rsidP="006C5B8D">
            <w:pPr>
              <w:autoSpaceDE w:val="0"/>
              <w:autoSpaceDN w:val="0"/>
              <w:adjustRightInd w:val="0"/>
              <w:jc w:val="both"/>
              <w:rPr>
                <w:rFonts w:cs="Arial"/>
                <w:sz w:val="22"/>
                <w:szCs w:val="22"/>
              </w:rPr>
            </w:pPr>
            <w:r w:rsidRPr="009151DB">
              <w:rPr>
                <w:rFonts w:cs="Arial"/>
                <w:sz w:val="22"/>
                <w:szCs w:val="22"/>
              </w:rPr>
              <w:t>Iné</w:t>
            </w:r>
          </w:p>
        </w:tc>
        <w:tc>
          <w:tcPr>
            <w:tcW w:w="937"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25,0</w:t>
            </w:r>
          </w:p>
        </w:tc>
        <w:tc>
          <w:tcPr>
            <w:tcW w:w="1015"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21,9</w:t>
            </w:r>
          </w:p>
        </w:tc>
      </w:tr>
      <w:tr w:rsidR="00CB6F9A" w:rsidRPr="007568AF" w:rsidTr="009151DB">
        <w:tc>
          <w:tcPr>
            <w:cnfStyle w:val="001000000000" w:firstRow="0" w:lastRow="0" w:firstColumn="1" w:lastColumn="0" w:oddVBand="0" w:evenVBand="0" w:oddHBand="0" w:evenHBand="0" w:firstRowFirstColumn="0" w:firstRowLastColumn="0" w:lastRowFirstColumn="0" w:lastRowLastColumn="0"/>
            <w:tcW w:w="3048" w:type="pct"/>
            <w:tcBorders>
              <w:left w:val="none" w:sz="0" w:space="0" w:color="auto"/>
              <w:bottom w:val="none" w:sz="0" w:space="0" w:color="auto"/>
              <w:right w:val="none" w:sz="0" w:space="0" w:color="auto"/>
              <w:tl2br w:val="none" w:sz="0" w:space="0" w:color="auto"/>
              <w:tr2bl w:val="none" w:sz="0" w:space="0" w:color="auto"/>
            </w:tcBorders>
          </w:tcPr>
          <w:p w:rsidR="00CB6F9A" w:rsidRPr="009151DB" w:rsidRDefault="00CB6F9A" w:rsidP="00425D92">
            <w:pPr>
              <w:autoSpaceDE w:val="0"/>
              <w:autoSpaceDN w:val="0"/>
              <w:adjustRightInd w:val="0"/>
              <w:jc w:val="both"/>
              <w:rPr>
                <w:rFonts w:cs="Arial"/>
                <w:sz w:val="22"/>
                <w:szCs w:val="22"/>
              </w:rPr>
            </w:pPr>
            <w:r w:rsidRPr="009151DB">
              <w:rPr>
                <w:rFonts w:cs="Arial"/>
                <w:sz w:val="22"/>
                <w:szCs w:val="22"/>
              </w:rPr>
              <w:t>SPOLU⃰</w:t>
            </w:r>
          </w:p>
        </w:tc>
        <w:tc>
          <w:tcPr>
            <w:tcW w:w="937" w:type="pct"/>
          </w:tcPr>
          <w:p w:rsidR="00CB6F9A" w:rsidRPr="009151DB" w:rsidRDefault="00CB6F9A">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128,6</w:t>
            </w:r>
          </w:p>
        </w:tc>
        <w:tc>
          <w:tcPr>
            <w:tcW w:w="1015" w:type="pct"/>
          </w:tcPr>
          <w:p w:rsidR="00CB6F9A" w:rsidRPr="009151DB" w:rsidRDefault="00CB6F9A">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148,5</w:t>
            </w:r>
          </w:p>
        </w:tc>
      </w:tr>
    </w:tbl>
    <w:p w:rsidR="00425D92" w:rsidRPr="009151DB" w:rsidRDefault="00425D92" w:rsidP="00425D92">
      <w:pPr>
        <w:pStyle w:val="Zarkazkladnhotextu2"/>
        <w:spacing w:after="0" w:line="240" w:lineRule="auto"/>
        <w:ind w:left="0"/>
        <w:jc w:val="both"/>
        <w:rPr>
          <w:rFonts w:ascii="Arial" w:eastAsia="MinionPro-Bold" w:hAnsi="Arial" w:cs="Arial"/>
          <w:bCs/>
          <w:sz w:val="19"/>
          <w:szCs w:val="19"/>
          <w:lang w:eastAsia="sk-SK"/>
        </w:rPr>
      </w:pPr>
      <w:r w:rsidRPr="009151DB">
        <w:rPr>
          <w:rFonts w:ascii="Arial" w:eastAsia="MinionPro-Bold" w:hAnsi="Arial" w:cs="Arial"/>
          <w:bCs/>
          <w:sz w:val="19"/>
          <w:szCs w:val="19"/>
          <w:lang w:eastAsia="sk-SK"/>
        </w:rPr>
        <w:t xml:space="preserve">*súčet percent prevyšuje 100 % z dôvodu možnosti uvedenia viacerých odpovedí </w:t>
      </w:r>
    </w:p>
    <w:p w:rsidR="00425D92" w:rsidRPr="009151DB" w:rsidRDefault="00425D92" w:rsidP="00425D92">
      <w:pPr>
        <w:pStyle w:val="Zarkazkladnhotextu2"/>
        <w:spacing w:after="0" w:line="240" w:lineRule="auto"/>
        <w:ind w:left="0"/>
        <w:jc w:val="both"/>
        <w:rPr>
          <w:rFonts w:ascii="Arial" w:hAnsi="Arial" w:cs="Arial"/>
          <w:sz w:val="19"/>
          <w:szCs w:val="19"/>
        </w:rPr>
      </w:pPr>
    </w:p>
    <w:p w:rsidR="00425D92" w:rsidRPr="009151DB" w:rsidRDefault="00425D92" w:rsidP="00CB6F9A">
      <w:pPr>
        <w:pStyle w:val="Zarkazkladnhotextu2"/>
        <w:spacing w:after="0" w:line="276" w:lineRule="auto"/>
        <w:ind w:left="0"/>
        <w:jc w:val="both"/>
        <w:rPr>
          <w:rFonts w:ascii="Arial" w:hAnsi="Arial" w:cs="Arial"/>
        </w:rPr>
      </w:pPr>
      <w:r w:rsidRPr="009151DB">
        <w:rPr>
          <w:rFonts w:ascii="Arial" w:hAnsi="Arial" w:cs="Arial"/>
          <w:b/>
        </w:rPr>
        <w:t>Komparácia údajov</w:t>
      </w:r>
    </w:p>
    <w:p w:rsidR="00425D92" w:rsidRPr="009151DB" w:rsidRDefault="00425D92" w:rsidP="00CB6F9A">
      <w:pPr>
        <w:pStyle w:val="Popis"/>
        <w:spacing w:line="276" w:lineRule="auto"/>
        <w:jc w:val="both"/>
        <w:rPr>
          <w:rFonts w:ascii="Arial" w:hAnsi="Arial" w:cs="Arial"/>
          <w:b w:val="0"/>
          <w:sz w:val="24"/>
          <w:szCs w:val="24"/>
        </w:rPr>
      </w:pPr>
      <w:r w:rsidRPr="009151DB">
        <w:rPr>
          <w:rFonts w:ascii="Arial" w:hAnsi="Arial" w:cs="Arial"/>
          <w:b w:val="0"/>
          <w:sz w:val="24"/>
          <w:szCs w:val="24"/>
        </w:rPr>
        <w:t xml:space="preserve">Na základe porovnania zistení </w:t>
      </w:r>
      <w:r w:rsidR="00CB6F9A" w:rsidRPr="009151DB">
        <w:rPr>
          <w:rFonts w:ascii="Arial" w:hAnsi="Arial" w:cs="Arial"/>
          <w:b w:val="0"/>
          <w:sz w:val="24"/>
          <w:szCs w:val="24"/>
        </w:rPr>
        <w:t>oproti roku</w:t>
      </w:r>
      <w:r w:rsidRPr="009151DB">
        <w:rPr>
          <w:rFonts w:ascii="Arial" w:hAnsi="Arial" w:cs="Arial"/>
          <w:b w:val="0"/>
          <w:sz w:val="24"/>
          <w:szCs w:val="24"/>
        </w:rPr>
        <w:t xml:space="preserve"> 2007 možno konštatovať, že sa </w:t>
      </w:r>
      <w:r w:rsidR="00CB6F9A" w:rsidRPr="009151DB">
        <w:rPr>
          <w:rFonts w:ascii="Arial" w:hAnsi="Arial" w:cs="Arial"/>
          <w:b w:val="0"/>
          <w:sz w:val="24"/>
          <w:szCs w:val="24"/>
        </w:rPr>
        <w:t xml:space="preserve">výrazne </w:t>
      </w:r>
      <w:r w:rsidRPr="009151DB">
        <w:rPr>
          <w:rFonts w:ascii="Arial" w:hAnsi="Arial" w:cs="Arial"/>
          <w:b w:val="0"/>
          <w:sz w:val="24"/>
          <w:szCs w:val="24"/>
        </w:rPr>
        <w:t>znížilo zastúpenie štátnych školských inštitúcií (-</w:t>
      </w:r>
      <w:r w:rsidR="009151DB">
        <w:rPr>
          <w:rFonts w:ascii="Arial" w:hAnsi="Arial" w:cs="Arial"/>
          <w:b w:val="0"/>
          <w:sz w:val="24"/>
          <w:szCs w:val="24"/>
        </w:rPr>
        <w:t xml:space="preserve"> </w:t>
      </w:r>
      <w:r w:rsidRPr="009151DB">
        <w:rPr>
          <w:rFonts w:ascii="Arial" w:hAnsi="Arial" w:cs="Arial"/>
          <w:b w:val="0"/>
          <w:sz w:val="24"/>
          <w:szCs w:val="24"/>
        </w:rPr>
        <w:t>11,5</w:t>
      </w:r>
      <w:r w:rsidR="00CB6F9A" w:rsidRPr="009151DB">
        <w:rPr>
          <w:rFonts w:ascii="Arial" w:hAnsi="Arial" w:cs="Arial"/>
          <w:b w:val="0"/>
          <w:sz w:val="24"/>
          <w:szCs w:val="24"/>
        </w:rPr>
        <w:t xml:space="preserve"> </w:t>
      </w:r>
      <w:r w:rsidRPr="009151DB">
        <w:rPr>
          <w:rFonts w:ascii="Arial" w:hAnsi="Arial" w:cs="Arial"/>
          <w:b w:val="0"/>
          <w:sz w:val="24"/>
          <w:szCs w:val="24"/>
        </w:rPr>
        <w:t>p.</w:t>
      </w:r>
      <w:r w:rsidR="00CB6F9A" w:rsidRPr="009151DB">
        <w:rPr>
          <w:rFonts w:ascii="Arial" w:hAnsi="Arial" w:cs="Arial"/>
          <w:b w:val="0"/>
          <w:sz w:val="24"/>
          <w:szCs w:val="24"/>
        </w:rPr>
        <w:t xml:space="preserve"> </w:t>
      </w:r>
      <w:r w:rsidRPr="009151DB">
        <w:rPr>
          <w:rFonts w:ascii="Arial" w:hAnsi="Arial" w:cs="Arial"/>
          <w:b w:val="0"/>
          <w:sz w:val="24"/>
          <w:szCs w:val="24"/>
        </w:rPr>
        <w:t xml:space="preserve">b.) ako realizátorov vzdelávania v oblasti </w:t>
      </w:r>
      <w:r w:rsidR="00CB6F9A" w:rsidRPr="009151DB">
        <w:rPr>
          <w:rFonts w:ascii="Arial" w:hAnsi="Arial" w:cs="Arial"/>
          <w:b w:val="0"/>
          <w:sz w:val="24"/>
          <w:szCs w:val="24"/>
        </w:rPr>
        <w:t>ĽP</w:t>
      </w:r>
      <w:r w:rsidRPr="009151DB">
        <w:rPr>
          <w:rFonts w:ascii="Arial" w:hAnsi="Arial" w:cs="Arial"/>
          <w:b w:val="0"/>
          <w:sz w:val="24"/>
          <w:szCs w:val="24"/>
        </w:rPr>
        <w:t xml:space="preserve"> </w:t>
      </w:r>
      <w:r w:rsidR="00CB6F9A" w:rsidRPr="009151DB">
        <w:rPr>
          <w:rFonts w:ascii="Arial" w:hAnsi="Arial" w:cs="Arial"/>
          <w:b w:val="0"/>
          <w:sz w:val="24"/>
          <w:szCs w:val="24"/>
        </w:rPr>
        <w:t>v</w:t>
      </w:r>
      <w:r w:rsidRPr="009151DB">
        <w:rPr>
          <w:rFonts w:ascii="Arial" w:hAnsi="Arial" w:cs="Arial"/>
          <w:b w:val="0"/>
          <w:sz w:val="24"/>
          <w:szCs w:val="24"/>
        </w:rPr>
        <w:t xml:space="preserve"> stredných školách, naopak </w:t>
      </w:r>
      <w:r w:rsidR="00CB6F9A" w:rsidRPr="009151DB">
        <w:rPr>
          <w:rFonts w:ascii="Arial" w:hAnsi="Arial" w:cs="Arial"/>
          <w:b w:val="0"/>
          <w:sz w:val="24"/>
          <w:szCs w:val="24"/>
        </w:rPr>
        <w:t>rapídne</w:t>
      </w:r>
      <w:r w:rsidRPr="009151DB">
        <w:rPr>
          <w:rFonts w:ascii="Arial" w:hAnsi="Arial" w:cs="Arial"/>
          <w:b w:val="0"/>
          <w:sz w:val="24"/>
          <w:szCs w:val="24"/>
        </w:rPr>
        <w:t xml:space="preserve"> vrástol význam mimovládnych organizácií (+</w:t>
      </w:r>
      <w:r w:rsidR="009151DB">
        <w:rPr>
          <w:rFonts w:ascii="Arial" w:hAnsi="Arial" w:cs="Arial"/>
          <w:b w:val="0"/>
          <w:sz w:val="24"/>
          <w:szCs w:val="24"/>
        </w:rPr>
        <w:t xml:space="preserve"> </w:t>
      </w:r>
      <w:r w:rsidRPr="009151DB">
        <w:rPr>
          <w:rFonts w:ascii="Arial" w:hAnsi="Arial" w:cs="Arial"/>
          <w:b w:val="0"/>
          <w:sz w:val="24"/>
          <w:szCs w:val="24"/>
        </w:rPr>
        <w:t>34,8</w:t>
      </w:r>
      <w:r w:rsidR="00CB6F9A" w:rsidRPr="009151DB">
        <w:rPr>
          <w:rFonts w:ascii="Arial" w:hAnsi="Arial" w:cs="Arial"/>
          <w:b w:val="0"/>
          <w:sz w:val="24"/>
          <w:szCs w:val="24"/>
        </w:rPr>
        <w:t xml:space="preserve"> </w:t>
      </w:r>
      <w:r w:rsidRPr="009151DB">
        <w:rPr>
          <w:rFonts w:ascii="Arial" w:hAnsi="Arial" w:cs="Arial"/>
          <w:b w:val="0"/>
          <w:sz w:val="24"/>
          <w:szCs w:val="24"/>
        </w:rPr>
        <w:t>p.</w:t>
      </w:r>
      <w:r w:rsidR="00CB6F9A" w:rsidRPr="009151DB">
        <w:rPr>
          <w:rFonts w:ascii="Arial" w:hAnsi="Arial" w:cs="Arial"/>
          <w:b w:val="0"/>
          <w:sz w:val="24"/>
          <w:szCs w:val="24"/>
        </w:rPr>
        <w:t xml:space="preserve"> </w:t>
      </w:r>
      <w:r w:rsidRPr="009151DB">
        <w:rPr>
          <w:rFonts w:ascii="Arial" w:hAnsi="Arial" w:cs="Arial"/>
          <w:b w:val="0"/>
          <w:sz w:val="24"/>
          <w:szCs w:val="24"/>
        </w:rPr>
        <w:t>b.) a rovnako výraznou mierou sa zvýšilo zastúpenie aj iných realizátorov vzdelávania (+</w:t>
      </w:r>
      <w:r w:rsidR="009151DB">
        <w:rPr>
          <w:rFonts w:ascii="Arial" w:hAnsi="Arial" w:cs="Arial"/>
          <w:b w:val="0"/>
          <w:sz w:val="24"/>
          <w:szCs w:val="24"/>
        </w:rPr>
        <w:t xml:space="preserve"> </w:t>
      </w:r>
      <w:r w:rsidRPr="009151DB">
        <w:rPr>
          <w:rFonts w:ascii="Arial" w:hAnsi="Arial" w:cs="Arial"/>
          <w:b w:val="0"/>
          <w:sz w:val="24"/>
          <w:szCs w:val="24"/>
        </w:rPr>
        <w:t>19,7</w:t>
      </w:r>
      <w:r w:rsidR="00CB6F9A" w:rsidRPr="009151DB">
        <w:rPr>
          <w:rFonts w:ascii="Arial" w:hAnsi="Arial" w:cs="Arial"/>
          <w:b w:val="0"/>
          <w:sz w:val="24"/>
          <w:szCs w:val="24"/>
        </w:rPr>
        <w:t xml:space="preserve"> </w:t>
      </w:r>
      <w:r w:rsidRPr="009151DB">
        <w:rPr>
          <w:rFonts w:ascii="Arial" w:hAnsi="Arial" w:cs="Arial"/>
          <w:b w:val="0"/>
          <w:sz w:val="24"/>
          <w:szCs w:val="24"/>
        </w:rPr>
        <w:t>p.</w:t>
      </w:r>
      <w:r w:rsidR="00CB6F9A" w:rsidRPr="009151DB">
        <w:rPr>
          <w:rFonts w:ascii="Arial" w:hAnsi="Arial" w:cs="Arial"/>
          <w:b w:val="0"/>
          <w:sz w:val="24"/>
          <w:szCs w:val="24"/>
        </w:rPr>
        <w:t xml:space="preserve"> </w:t>
      </w:r>
      <w:r w:rsidRPr="009151DB">
        <w:rPr>
          <w:rFonts w:ascii="Arial" w:hAnsi="Arial" w:cs="Arial"/>
          <w:b w:val="0"/>
          <w:sz w:val="24"/>
          <w:szCs w:val="24"/>
        </w:rPr>
        <w:t xml:space="preserve">b.).  </w:t>
      </w:r>
    </w:p>
    <w:p w:rsidR="009151DB" w:rsidRPr="009151DB" w:rsidRDefault="009151DB" w:rsidP="00153FF4">
      <w:pPr>
        <w:spacing w:after="0"/>
        <w:rPr>
          <w:lang w:eastAsia="cs-CZ"/>
        </w:rPr>
      </w:pPr>
    </w:p>
    <w:p w:rsidR="00425D92" w:rsidRPr="00CB6F9A" w:rsidRDefault="00CB6F9A" w:rsidP="00CB6F9A">
      <w:pPr>
        <w:pStyle w:val="Popis"/>
        <w:rPr>
          <w:rFonts w:ascii="Arial" w:hAnsi="Arial" w:cs="Arial"/>
          <w:i/>
        </w:rPr>
      </w:pPr>
      <w:r w:rsidRPr="00CB6F9A">
        <w:rPr>
          <w:rFonts w:ascii="Arial" w:hAnsi="Arial" w:cs="Arial"/>
          <w:i/>
        </w:rPr>
        <w:t xml:space="preserve">Tabuľka </w:t>
      </w:r>
      <w:r w:rsidRPr="00CB6F9A">
        <w:rPr>
          <w:rFonts w:ascii="Arial" w:hAnsi="Arial" w:cs="Arial"/>
          <w:i/>
        </w:rPr>
        <w:fldChar w:fldCharType="begin"/>
      </w:r>
      <w:r w:rsidRPr="00CB6F9A">
        <w:rPr>
          <w:rFonts w:ascii="Arial" w:hAnsi="Arial" w:cs="Arial"/>
          <w:i/>
        </w:rPr>
        <w:instrText xml:space="preserve"> SEQ Tabuľka \* ARABIC </w:instrText>
      </w:r>
      <w:r w:rsidRPr="00CB6F9A">
        <w:rPr>
          <w:rFonts w:ascii="Arial" w:hAnsi="Arial" w:cs="Arial"/>
          <w:i/>
        </w:rPr>
        <w:fldChar w:fldCharType="separate"/>
      </w:r>
      <w:r w:rsidR="009C3760">
        <w:rPr>
          <w:rFonts w:ascii="Arial" w:hAnsi="Arial" w:cs="Arial"/>
          <w:i/>
          <w:noProof/>
        </w:rPr>
        <w:t>46</w:t>
      </w:r>
      <w:r w:rsidRPr="00CB6F9A">
        <w:rPr>
          <w:rFonts w:ascii="Arial" w:hAnsi="Arial" w:cs="Arial"/>
          <w:i/>
        </w:rPr>
        <w:fldChar w:fldCharType="end"/>
      </w:r>
      <w:r w:rsidRPr="00CB6F9A">
        <w:rPr>
          <w:rFonts w:ascii="Arial" w:hAnsi="Arial" w:cs="Arial"/>
          <w:i/>
        </w:rPr>
        <w:t xml:space="preserve"> </w:t>
      </w:r>
      <w:r w:rsidR="00425D92" w:rsidRPr="00CB6F9A">
        <w:rPr>
          <w:rFonts w:ascii="Arial" w:hAnsi="Arial" w:cs="Arial"/>
          <w:i/>
        </w:rPr>
        <w:t>- Porovnanie údaj</w:t>
      </w:r>
      <w:r w:rsidRPr="00CB6F9A">
        <w:rPr>
          <w:rFonts w:ascii="Arial" w:hAnsi="Arial" w:cs="Arial"/>
          <w:i/>
        </w:rPr>
        <w:t>ov za roky 2007 až 2012</w:t>
      </w:r>
      <w:r w:rsidR="00425D92" w:rsidRPr="00CB6F9A">
        <w:rPr>
          <w:rFonts w:ascii="Arial" w:hAnsi="Arial" w:cs="Arial"/>
          <w:i/>
        </w:rPr>
        <w:t xml:space="preserve"> (%)</w:t>
      </w:r>
    </w:p>
    <w:tbl>
      <w:tblPr>
        <w:tblStyle w:val="Mriekatabuky5"/>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9"/>
        <w:gridCol w:w="1136"/>
        <w:gridCol w:w="1136"/>
        <w:gridCol w:w="1132"/>
      </w:tblGrid>
      <w:tr w:rsidR="00425D92" w:rsidRPr="00596004" w:rsidTr="009151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24"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rsidR="00425D92" w:rsidRPr="009151DB" w:rsidRDefault="00425D92" w:rsidP="00425D92">
            <w:pPr>
              <w:autoSpaceDE w:val="0"/>
              <w:autoSpaceDN w:val="0"/>
              <w:adjustRightInd w:val="0"/>
              <w:jc w:val="left"/>
              <w:rPr>
                <w:rFonts w:cs="Arial"/>
                <w:sz w:val="22"/>
                <w:szCs w:val="22"/>
              </w:rPr>
            </w:pPr>
            <w:r w:rsidRPr="009151DB">
              <w:rPr>
                <w:rFonts w:cs="Arial"/>
                <w:sz w:val="22"/>
                <w:szCs w:val="22"/>
              </w:rPr>
              <w:t>Realizátor vzdelávania k ĽP</w:t>
            </w:r>
          </w:p>
        </w:tc>
        <w:tc>
          <w:tcPr>
            <w:tcW w:w="626" w:type="pct"/>
            <w:tcBorders>
              <w:top w:val="none" w:sz="0" w:space="0" w:color="auto"/>
              <w:bottom w:val="none" w:sz="0" w:space="0" w:color="auto"/>
            </w:tcBorders>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2007</w:t>
            </w:r>
          </w:p>
        </w:tc>
        <w:tc>
          <w:tcPr>
            <w:tcW w:w="626" w:type="pct"/>
            <w:tcBorders>
              <w:top w:val="none" w:sz="0" w:space="0" w:color="auto"/>
              <w:bottom w:val="none" w:sz="0" w:space="0" w:color="auto"/>
            </w:tcBorders>
          </w:tcPr>
          <w:p w:rsidR="00425D92" w:rsidRPr="009151DB" w:rsidRDefault="00425D92"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2010</w:t>
            </w:r>
          </w:p>
        </w:tc>
        <w:tc>
          <w:tcPr>
            <w:tcW w:w="624" w:type="pct"/>
            <w:tcBorders>
              <w:top w:val="none" w:sz="0" w:space="0" w:color="auto"/>
              <w:bottom w:val="none" w:sz="0" w:space="0" w:color="auto"/>
              <w:right w:val="none" w:sz="0" w:space="0" w:color="auto"/>
            </w:tcBorders>
          </w:tcPr>
          <w:p w:rsidR="00425D92" w:rsidRPr="009151DB" w:rsidRDefault="00CB6F9A" w:rsidP="00425D9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2012</w:t>
            </w:r>
          </w:p>
        </w:tc>
      </w:tr>
      <w:tr w:rsidR="0025435D" w:rsidRPr="00596004" w:rsidTr="009151DB">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25435D" w:rsidRPr="009151DB" w:rsidRDefault="0025435D" w:rsidP="006C5B8D">
            <w:pPr>
              <w:autoSpaceDE w:val="0"/>
              <w:autoSpaceDN w:val="0"/>
              <w:adjustRightInd w:val="0"/>
              <w:jc w:val="both"/>
              <w:rPr>
                <w:rFonts w:cs="Arial"/>
                <w:sz w:val="22"/>
                <w:szCs w:val="22"/>
              </w:rPr>
            </w:pPr>
            <w:r w:rsidRPr="009151DB">
              <w:rPr>
                <w:rFonts w:cs="Arial"/>
                <w:sz w:val="22"/>
                <w:szCs w:val="22"/>
              </w:rPr>
              <w:t>Štátne školské inštitúcie</w:t>
            </w:r>
          </w:p>
        </w:tc>
        <w:tc>
          <w:tcPr>
            <w:tcW w:w="626"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91,2</w:t>
            </w:r>
          </w:p>
        </w:tc>
        <w:tc>
          <w:tcPr>
            <w:tcW w:w="626"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81,6</w:t>
            </w:r>
          </w:p>
        </w:tc>
        <w:tc>
          <w:tcPr>
            <w:tcW w:w="624"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79,7</w:t>
            </w:r>
          </w:p>
        </w:tc>
      </w:tr>
      <w:tr w:rsidR="0025435D" w:rsidRPr="00596004" w:rsidTr="009151DB">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25435D" w:rsidRPr="009151DB" w:rsidRDefault="0025435D" w:rsidP="006C5B8D">
            <w:pPr>
              <w:autoSpaceDE w:val="0"/>
              <w:autoSpaceDN w:val="0"/>
              <w:adjustRightInd w:val="0"/>
              <w:jc w:val="both"/>
              <w:rPr>
                <w:rFonts w:cs="Arial"/>
                <w:sz w:val="22"/>
                <w:szCs w:val="22"/>
              </w:rPr>
            </w:pPr>
            <w:r w:rsidRPr="009151DB">
              <w:rPr>
                <w:rFonts w:cs="Arial"/>
                <w:sz w:val="22"/>
                <w:szCs w:val="22"/>
              </w:rPr>
              <w:t>Mimovládne organizácie a nadácie</w:t>
            </w:r>
          </w:p>
        </w:tc>
        <w:tc>
          <w:tcPr>
            <w:tcW w:w="626"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12,1</w:t>
            </w:r>
          </w:p>
        </w:tc>
        <w:tc>
          <w:tcPr>
            <w:tcW w:w="626"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34,2</w:t>
            </w:r>
          </w:p>
        </w:tc>
        <w:tc>
          <w:tcPr>
            <w:tcW w:w="624"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46,9</w:t>
            </w:r>
          </w:p>
        </w:tc>
      </w:tr>
      <w:tr w:rsidR="0025435D" w:rsidRPr="00596004" w:rsidTr="009151DB">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25435D" w:rsidRPr="009151DB" w:rsidRDefault="0025435D" w:rsidP="006C5B8D">
            <w:pPr>
              <w:autoSpaceDE w:val="0"/>
              <w:autoSpaceDN w:val="0"/>
              <w:adjustRightInd w:val="0"/>
              <w:jc w:val="both"/>
              <w:rPr>
                <w:rFonts w:cs="Arial"/>
                <w:sz w:val="22"/>
                <w:szCs w:val="22"/>
              </w:rPr>
            </w:pPr>
            <w:r w:rsidRPr="009151DB">
              <w:rPr>
                <w:rFonts w:cs="Arial"/>
                <w:sz w:val="22"/>
                <w:szCs w:val="22"/>
              </w:rPr>
              <w:t>Iné</w:t>
            </w:r>
          </w:p>
        </w:tc>
        <w:tc>
          <w:tcPr>
            <w:tcW w:w="626"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2,2</w:t>
            </w:r>
          </w:p>
        </w:tc>
        <w:tc>
          <w:tcPr>
            <w:tcW w:w="626"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2,6</w:t>
            </w:r>
          </w:p>
        </w:tc>
        <w:tc>
          <w:tcPr>
            <w:tcW w:w="624" w:type="pct"/>
          </w:tcPr>
          <w:p w:rsidR="0025435D" w:rsidRPr="009151DB" w:rsidRDefault="0025435D" w:rsidP="00425D9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2"/>
                <w:szCs w:val="22"/>
              </w:rPr>
            </w:pPr>
            <w:r w:rsidRPr="009151DB">
              <w:rPr>
                <w:rFonts w:cs="Arial"/>
                <w:sz w:val="22"/>
                <w:szCs w:val="22"/>
              </w:rPr>
              <w:t>21,9</w:t>
            </w:r>
          </w:p>
        </w:tc>
      </w:tr>
      <w:tr w:rsidR="00CB6F9A" w:rsidRPr="00596004" w:rsidTr="009151DB">
        <w:tc>
          <w:tcPr>
            <w:cnfStyle w:val="001000000000" w:firstRow="0" w:lastRow="0" w:firstColumn="1" w:lastColumn="0" w:oddVBand="0" w:evenVBand="0" w:oddHBand="0" w:evenHBand="0" w:firstRowFirstColumn="0" w:firstRowLastColumn="0" w:lastRowFirstColumn="0" w:lastRowLastColumn="0"/>
            <w:tcW w:w="3124" w:type="pct"/>
            <w:tcBorders>
              <w:left w:val="none" w:sz="0" w:space="0" w:color="auto"/>
              <w:bottom w:val="none" w:sz="0" w:space="0" w:color="auto"/>
              <w:right w:val="none" w:sz="0" w:space="0" w:color="auto"/>
              <w:tl2br w:val="none" w:sz="0" w:space="0" w:color="auto"/>
              <w:tr2bl w:val="none" w:sz="0" w:space="0" w:color="auto"/>
            </w:tcBorders>
          </w:tcPr>
          <w:p w:rsidR="00CB6F9A" w:rsidRPr="009151DB" w:rsidRDefault="00CB6F9A" w:rsidP="00425D92">
            <w:pPr>
              <w:autoSpaceDE w:val="0"/>
              <w:autoSpaceDN w:val="0"/>
              <w:adjustRightInd w:val="0"/>
              <w:jc w:val="both"/>
              <w:rPr>
                <w:rFonts w:cs="Arial"/>
                <w:sz w:val="22"/>
                <w:szCs w:val="22"/>
              </w:rPr>
            </w:pPr>
            <w:r w:rsidRPr="009151DB">
              <w:rPr>
                <w:rFonts w:cs="Arial"/>
                <w:sz w:val="22"/>
                <w:szCs w:val="22"/>
              </w:rPr>
              <w:t>SPOLU⃰</w:t>
            </w:r>
          </w:p>
        </w:tc>
        <w:tc>
          <w:tcPr>
            <w:tcW w:w="626" w:type="pct"/>
          </w:tcPr>
          <w:p w:rsidR="00CB6F9A" w:rsidRPr="009151DB" w:rsidRDefault="00CB6F9A">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105,5</w:t>
            </w:r>
          </w:p>
        </w:tc>
        <w:tc>
          <w:tcPr>
            <w:tcW w:w="626" w:type="pct"/>
          </w:tcPr>
          <w:p w:rsidR="00CB6F9A" w:rsidRPr="009151DB" w:rsidRDefault="00CB6F9A">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118,4</w:t>
            </w:r>
          </w:p>
        </w:tc>
        <w:tc>
          <w:tcPr>
            <w:tcW w:w="624" w:type="pct"/>
          </w:tcPr>
          <w:p w:rsidR="00CB6F9A" w:rsidRPr="009151DB" w:rsidRDefault="00CB6F9A">
            <w:pPr>
              <w:cnfStyle w:val="000000000000" w:firstRow="0" w:lastRow="0" w:firstColumn="0" w:lastColumn="0" w:oddVBand="0" w:evenVBand="0" w:oddHBand="0" w:evenHBand="0" w:firstRowFirstColumn="0" w:firstRowLastColumn="0" w:lastRowFirstColumn="0" w:lastRowLastColumn="0"/>
              <w:rPr>
                <w:rFonts w:cs="Arial"/>
                <w:color w:val="000000"/>
                <w:sz w:val="22"/>
                <w:szCs w:val="22"/>
              </w:rPr>
            </w:pPr>
            <w:r w:rsidRPr="009151DB">
              <w:rPr>
                <w:rFonts w:cs="Arial"/>
                <w:color w:val="000000"/>
                <w:sz w:val="22"/>
                <w:szCs w:val="22"/>
              </w:rPr>
              <w:t>148,5</w:t>
            </w:r>
          </w:p>
        </w:tc>
      </w:tr>
    </w:tbl>
    <w:p w:rsidR="00CB6F9A" w:rsidRPr="009151DB" w:rsidRDefault="00CB6F9A" w:rsidP="00CB6F9A">
      <w:pPr>
        <w:pStyle w:val="Zarkazkladnhotextu2"/>
        <w:spacing w:after="0" w:line="240" w:lineRule="auto"/>
        <w:ind w:left="0"/>
        <w:jc w:val="both"/>
        <w:rPr>
          <w:rFonts w:ascii="Arial" w:eastAsia="MinionPro-Bold" w:hAnsi="Arial" w:cs="Arial"/>
          <w:bCs/>
          <w:sz w:val="19"/>
          <w:szCs w:val="19"/>
          <w:lang w:eastAsia="sk-SK"/>
        </w:rPr>
      </w:pPr>
      <w:r w:rsidRPr="009151DB">
        <w:rPr>
          <w:rFonts w:ascii="Arial" w:eastAsia="MinionPro-Bold" w:hAnsi="Arial" w:cs="Arial"/>
          <w:bCs/>
          <w:sz w:val="19"/>
          <w:szCs w:val="19"/>
          <w:lang w:eastAsia="sk-SK"/>
        </w:rPr>
        <w:t xml:space="preserve">*súčet percent prevyšuje 100 % z dôvodu možnosti uvedenia viacerých odpovedí </w:t>
      </w:r>
    </w:p>
    <w:p w:rsidR="0025435D" w:rsidRPr="009151DB" w:rsidRDefault="0025435D" w:rsidP="009151DB">
      <w:pPr>
        <w:spacing w:after="0"/>
        <w:jc w:val="both"/>
        <w:rPr>
          <w:rFonts w:ascii="Arial" w:hAnsi="Arial" w:cs="Arial"/>
          <w:b/>
          <w:sz w:val="24"/>
          <w:szCs w:val="24"/>
        </w:rPr>
      </w:pPr>
    </w:p>
    <w:p w:rsidR="00E61DD3" w:rsidRPr="009151DB" w:rsidRDefault="00E61DD3" w:rsidP="009151DB">
      <w:pPr>
        <w:jc w:val="both"/>
        <w:rPr>
          <w:rFonts w:ascii="Arial" w:hAnsi="Arial" w:cs="Arial"/>
          <w:sz w:val="24"/>
          <w:szCs w:val="24"/>
        </w:rPr>
      </w:pPr>
      <w:r w:rsidRPr="009151DB">
        <w:rPr>
          <w:rFonts w:ascii="Arial" w:hAnsi="Arial" w:cs="Arial"/>
          <w:b/>
          <w:sz w:val="24"/>
          <w:szCs w:val="24"/>
        </w:rPr>
        <w:t>S problémami, s ktorými sa stretávajú učitelia</w:t>
      </w:r>
      <w:r w:rsidR="00A24617" w:rsidRPr="009151DB">
        <w:rPr>
          <w:rFonts w:ascii="Arial" w:hAnsi="Arial" w:cs="Arial"/>
          <w:b/>
          <w:sz w:val="24"/>
          <w:szCs w:val="24"/>
        </w:rPr>
        <w:t xml:space="preserve"> v stredných školách</w:t>
      </w:r>
      <w:r w:rsidRPr="009151DB">
        <w:rPr>
          <w:rFonts w:ascii="Arial" w:hAnsi="Arial" w:cs="Arial"/>
          <w:b/>
          <w:sz w:val="24"/>
          <w:szCs w:val="24"/>
        </w:rPr>
        <w:t xml:space="preserve"> v rámci výučby ľudských práv</w:t>
      </w:r>
      <w:r w:rsidRPr="009151DB">
        <w:rPr>
          <w:rFonts w:ascii="Arial" w:hAnsi="Arial" w:cs="Arial"/>
          <w:sz w:val="24"/>
          <w:szCs w:val="24"/>
        </w:rPr>
        <w:t xml:space="preserve">, je oboznámená iba polovica oslovených </w:t>
      </w:r>
      <w:r w:rsidRPr="009151DB">
        <w:rPr>
          <w:rFonts w:ascii="Arial" w:hAnsi="Arial" w:cs="Arial"/>
          <w:b/>
          <w:sz w:val="24"/>
          <w:szCs w:val="24"/>
          <w:u w:val="single"/>
        </w:rPr>
        <w:t>riaditeľov</w:t>
      </w:r>
      <w:r w:rsidRPr="009151DB">
        <w:rPr>
          <w:rFonts w:ascii="Arial" w:hAnsi="Arial" w:cs="Arial"/>
          <w:sz w:val="24"/>
          <w:szCs w:val="24"/>
        </w:rPr>
        <w:t xml:space="preserve"> </w:t>
      </w:r>
      <w:r w:rsidR="00A24617" w:rsidRPr="009151DB">
        <w:rPr>
          <w:rFonts w:ascii="Arial" w:hAnsi="Arial" w:cs="Arial"/>
          <w:sz w:val="24"/>
          <w:szCs w:val="24"/>
        </w:rPr>
        <w:t xml:space="preserve">(50,0 </w:t>
      </w:r>
      <w:r w:rsidRPr="009151DB">
        <w:rPr>
          <w:rFonts w:ascii="Arial" w:hAnsi="Arial" w:cs="Arial"/>
          <w:sz w:val="24"/>
          <w:szCs w:val="24"/>
        </w:rPr>
        <w:t>%) a</w:t>
      </w:r>
      <w:r w:rsidR="00A24617" w:rsidRPr="009151DB">
        <w:rPr>
          <w:rFonts w:ascii="Arial" w:hAnsi="Arial" w:cs="Arial"/>
          <w:sz w:val="24"/>
          <w:szCs w:val="24"/>
        </w:rPr>
        <w:t xml:space="preserve"> 42,5 </w:t>
      </w:r>
      <w:r w:rsidRPr="009151DB">
        <w:rPr>
          <w:rFonts w:ascii="Arial" w:hAnsi="Arial" w:cs="Arial"/>
          <w:sz w:val="24"/>
          <w:szCs w:val="24"/>
        </w:rPr>
        <w:t xml:space="preserve">% uviedla, že pozná len </w:t>
      </w:r>
      <w:r w:rsidR="00A24617" w:rsidRPr="009151DB">
        <w:rPr>
          <w:rFonts w:ascii="Arial" w:hAnsi="Arial" w:cs="Arial"/>
          <w:sz w:val="24"/>
          <w:szCs w:val="24"/>
        </w:rPr>
        <w:t xml:space="preserve">niektoré z problémov. Naopak 7,5 </w:t>
      </w:r>
      <w:r w:rsidRPr="009151DB">
        <w:rPr>
          <w:rFonts w:ascii="Arial" w:hAnsi="Arial" w:cs="Arial"/>
          <w:sz w:val="24"/>
          <w:szCs w:val="24"/>
        </w:rPr>
        <w:t xml:space="preserve">% riaditeľov </w:t>
      </w:r>
      <w:r w:rsidR="00A24617" w:rsidRPr="009151DB">
        <w:rPr>
          <w:rFonts w:ascii="Arial" w:hAnsi="Arial" w:cs="Arial"/>
          <w:sz w:val="24"/>
          <w:szCs w:val="24"/>
        </w:rPr>
        <w:t>strednýc</w:t>
      </w:r>
      <w:r w:rsidR="0025435D" w:rsidRPr="009151DB">
        <w:rPr>
          <w:rFonts w:ascii="Arial" w:hAnsi="Arial" w:cs="Arial"/>
          <w:sz w:val="24"/>
          <w:szCs w:val="24"/>
        </w:rPr>
        <w:t>h</w:t>
      </w:r>
      <w:r w:rsidRPr="009151DB">
        <w:rPr>
          <w:rFonts w:ascii="Arial" w:hAnsi="Arial" w:cs="Arial"/>
          <w:sz w:val="24"/>
          <w:szCs w:val="24"/>
        </w:rPr>
        <w:t xml:space="preserve"> škôl sa vyjadrilo, že o vzniknutých problémoch nemajú vedomosti. </w:t>
      </w:r>
    </w:p>
    <w:p w:rsidR="00E61DD3" w:rsidRPr="00E8154C" w:rsidRDefault="00E61DD3" w:rsidP="00E61DD3">
      <w:pPr>
        <w:rPr>
          <w:color w:val="FF0000"/>
        </w:rPr>
      </w:pPr>
      <w:r w:rsidRPr="00E8154C">
        <w:rPr>
          <w:noProof/>
          <w:color w:val="FF0000"/>
          <w:lang w:eastAsia="sk-SK"/>
        </w:rPr>
        <w:lastRenderedPageBreak/>
        <w:drawing>
          <wp:inline distT="0" distB="0" distL="0" distR="0" wp14:anchorId="4907F679" wp14:editId="5187585F">
            <wp:extent cx="5728996" cy="1744825"/>
            <wp:effectExtent l="0" t="0" r="24130" b="27305"/>
            <wp:docPr id="13" name="Graf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24617" w:rsidRPr="009151DB" w:rsidRDefault="00A24617" w:rsidP="00B97AAF">
      <w:pPr>
        <w:spacing w:after="120"/>
        <w:jc w:val="both"/>
        <w:rPr>
          <w:rFonts w:ascii="Arial" w:hAnsi="Arial" w:cs="Arial"/>
          <w:sz w:val="24"/>
          <w:szCs w:val="24"/>
        </w:rPr>
      </w:pPr>
      <w:r w:rsidRPr="009151DB">
        <w:rPr>
          <w:rFonts w:ascii="Arial" w:hAnsi="Arial" w:cs="Arial"/>
          <w:sz w:val="24"/>
          <w:szCs w:val="24"/>
        </w:rPr>
        <w:t xml:space="preserve">Viac ako polovica </w:t>
      </w:r>
      <w:r w:rsidRPr="009151DB">
        <w:rPr>
          <w:rFonts w:ascii="Arial" w:hAnsi="Arial" w:cs="Arial"/>
          <w:b/>
          <w:sz w:val="24"/>
          <w:szCs w:val="24"/>
        </w:rPr>
        <w:t>riaditeľov</w:t>
      </w:r>
      <w:r w:rsidRPr="009151DB">
        <w:rPr>
          <w:rFonts w:ascii="Arial" w:hAnsi="Arial" w:cs="Arial"/>
          <w:sz w:val="24"/>
          <w:szCs w:val="24"/>
        </w:rPr>
        <w:t xml:space="preserve"> (58,1</w:t>
      </w:r>
      <w:r w:rsidR="005A036B" w:rsidRPr="009151DB">
        <w:rPr>
          <w:rFonts w:ascii="Arial" w:hAnsi="Arial" w:cs="Arial"/>
          <w:sz w:val="24"/>
          <w:szCs w:val="24"/>
        </w:rPr>
        <w:t xml:space="preserve"> </w:t>
      </w:r>
      <w:r w:rsidR="0025435D" w:rsidRPr="009151DB">
        <w:rPr>
          <w:rFonts w:ascii="Arial" w:hAnsi="Arial" w:cs="Arial"/>
          <w:sz w:val="24"/>
          <w:szCs w:val="24"/>
        </w:rPr>
        <w:t>%) v</w:t>
      </w:r>
      <w:r w:rsidRPr="009151DB">
        <w:rPr>
          <w:rFonts w:ascii="Arial" w:hAnsi="Arial" w:cs="Arial"/>
          <w:sz w:val="24"/>
          <w:szCs w:val="24"/>
        </w:rPr>
        <w:t xml:space="preserve"> stredných odborných školách uviedla, že o prípadných problémoch sú</w:t>
      </w:r>
      <w:r w:rsidR="0025435D" w:rsidRPr="009151DB">
        <w:rPr>
          <w:rFonts w:ascii="Arial" w:hAnsi="Arial" w:cs="Arial"/>
          <w:sz w:val="24"/>
          <w:szCs w:val="24"/>
        </w:rPr>
        <w:t>visiacich s výučbou ĽP vedia, v</w:t>
      </w:r>
      <w:r w:rsidRPr="009151DB">
        <w:rPr>
          <w:rFonts w:ascii="Arial" w:hAnsi="Arial" w:cs="Arial"/>
          <w:sz w:val="24"/>
          <w:szCs w:val="24"/>
        </w:rPr>
        <w:t xml:space="preserve"> gymnáziách bol tento názor zastúpený v menšej miere (40,5 %). Niektoré problémy pozná a n</w:t>
      </w:r>
      <w:r w:rsidR="0025435D" w:rsidRPr="009151DB">
        <w:rPr>
          <w:rFonts w:ascii="Arial" w:hAnsi="Arial" w:cs="Arial"/>
          <w:sz w:val="24"/>
          <w:szCs w:val="24"/>
        </w:rPr>
        <w:t>iektoré nie viac respondentov v</w:t>
      </w:r>
      <w:r w:rsidRPr="009151DB">
        <w:rPr>
          <w:rFonts w:ascii="Arial" w:hAnsi="Arial" w:cs="Arial"/>
          <w:sz w:val="24"/>
          <w:szCs w:val="24"/>
        </w:rPr>
        <w:t xml:space="preserve"> gymnáziách (51,4</w:t>
      </w:r>
      <w:r w:rsidR="005A036B" w:rsidRPr="009151DB">
        <w:rPr>
          <w:rFonts w:ascii="Arial" w:hAnsi="Arial" w:cs="Arial"/>
          <w:sz w:val="24"/>
          <w:szCs w:val="24"/>
        </w:rPr>
        <w:t xml:space="preserve"> </w:t>
      </w:r>
      <w:r w:rsidRPr="009151DB">
        <w:rPr>
          <w:rFonts w:ascii="Arial" w:hAnsi="Arial" w:cs="Arial"/>
          <w:sz w:val="24"/>
          <w:szCs w:val="24"/>
        </w:rPr>
        <w:t>%; SOŠ: 34,9</w:t>
      </w:r>
      <w:r w:rsidR="005A036B" w:rsidRPr="009151DB">
        <w:rPr>
          <w:rFonts w:ascii="Arial" w:hAnsi="Arial" w:cs="Arial"/>
          <w:sz w:val="24"/>
          <w:szCs w:val="24"/>
        </w:rPr>
        <w:t xml:space="preserve"> </w:t>
      </w:r>
      <w:r w:rsidRPr="009151DB">
        <w:rPr>
          <w:rFonts w:ascii="Arial" w:hAnsi="Arial" w:cs="Arial"/>
          <w:sz w:val="24"/>
          <w:szCs w:val="24"/>
        </w:rPr>
        <w:t>%). Neinformovanosť o daných otázkach pripus</w:t>
      </w:r>
      <w:r w:rsidR="0025435D" w:rsidRPr="009151DB">
        <w:rPr>
          <w:rFonts w:ascii="Arial" w:hAnsi="Arial" w:cs="Arial"/>
          <w:sz w:val="24"/>
          <w:szCs w:val="24"/>
        </w:rPr>
        <w:t>til podobný podiel riaditeľov v</w:t>
      </w:r>
      <w:r w:rsidRPr="009151DB">
        <w:rPr>
          <w:rFonts w:ascii="Arial" w:hAnsi="Arial" w:cs="Arial"/>
          <w:sz w:val="24"/>
          <w:szCs w:val="24"/>
        </w:rPr>
        <w:t xml:space="preserve"> gymnáziách ako aj </w:t>
      </w:r>
      <w:r w:rsidR="0025435D" w:rsidRPr="009151DB">
        <w:rPr>
          <w:rFonts w:ascii="Arial" w:hAnsi="Arial" w:cs="Arial"/>
          <w:sz w:val="24"/>
          <w:szCs w:val="24"/>
        </w:rPr>
        <w:t xml:space="preserve">v </w:t>
      </w:r>
      <w:r w:rsidRPr="009151DB">
        <w:rPr>
          <w:rFonts w:ascii="Arial" w:hAnsi="Arial" w:cs="Arial"/>
          <w:sz w:val="24"/>
          <w:szCs w:val="24"/>
        </w:rPr>
        <w:t>stredných odborných školách (8,1%; 7,0</w:t>
      </w:r>
      <w:r w:rsidR="005A036B" w:rsidRPr="009151DB">
        <w:rPr>
          <w:rFonts w:ascii="Arial" w:hAnsi="Arial" w:cs="Arial"/>
          <w:sz w:val="24"/>
          <w:szCs w:val="24"/>
        </w:rPr>
        <w:t xml:space="preserve"> </w:t>
      </w:r>
      <w:r w:rsidRPr="009151DB">
        <w:rPr>
          <w:rFonts w:ascii="Arial" w:hAnsi="Arial" w:cs="Arial"/>
          <w:sz w:val="24"/>
          <w:szCs w:val="24"/>
        </w:rPr>
        <w:t>%). Z</w:t>
      </w:r>
      <w:r w:rsidR="0025435D" w:rsidRPr="009151DB">
        <w:rPr>
          <w:rFonts w:ascii="Arial" w:hAnsi="Arial" w:cs="Arial"/>
          <w:sz w:val="24"/>
          <w:szCs w:val="24"/>
        </w:rPr>
        <w:t> uvedeného vyplýva, že v</w:t>
      </w:r>
      <w:r w:rsidRPr="009151DB">
        <w:rPr>
          <w:rFonts w:ascii="Arial" w:hAnsi="Arial" w:cs="Arial"/>
          <w:sz w:val="24"/>
          <w:szCs w:val="24"/>
        </w:rPr>
        <w:t xml:space="preserve"> </w:t>
      </w:r>
      <w:r w:rsidR="00B97AAF">
        <w:rPr>
          <w:rFonts w:ascii="Arial" w:hAnsi="Arial" w:cs="Arial"/>
          <w:sz w:val="24"/>
          <w:szCs w:val="24"/>
        </w:rPr>
        <w:t>SOŠ</w:t>
      </w:r>
      <w:r w:rsidRPr="009151DB">
        <w:rPr>
          <w:rFonts w:ascii="Arial" w:hAnsi="Arial" w:cs="Arial"/>
          <w:sz w:val="24"/>
          <w:szCs w:val="24"/>
        </w:rPr>
        <w:t xml:space="preserve"> je situácia ohľadom znalosti problémov</w:t>
      </w:r>
      <w:r w:rsidR="005A036B" w:rsidRPr="009151DB">
        <w:rPr>
          <w:rFonts w:ascii="Arial" w:hAnsi="Arial" w:cs="Arial"/>
          <w:sz w:val="24"/>
          <w:szCs w:val="24"/>
        </w:rPr>
        <w:t xml:space="preserve"> zo strany vedenia školy</w:t>
      </w:r>
      <w:r w:rsidRPr="009151DB">
        <w:rPr>
          <w:rFonts w:ascii="Arial" w:hAnsi="Arial" w:cs="Arial"/>
          <w:sz w:val="24"/>
          <w:szCs w:val="24"/>
        </w:rPr>
        <w:t xml:space="preserve">, s ktorými sú konfrontovaní pedagógovia v rámci výučby </w:t>
      </w:r>
      <w:r w:rsidR="0025435D" w:rsidRPr="009151DB">
        <w:rPr>
          <w:rFonts w:ascii="Arial" w:hAnsi="Arial" w:cs="Arial"/>
          <w:sz w:val="24"/>
          <w:szCs w:val="24"/>
        </w:rPr>
        <w:t>ĽP, o niečo priaznivejšia ako v</w:t>
      </w:r>
      <w:r w:rsidRPr="009151DB">
        <w:rPr>
          <w:rFonts w:ascii="Arial" w:hAnsi="Arial" w:cs="Arial"/>
          <w:sz w:val="24"/>
          <w:szCs w:val="24"/>
        </w:rPr>
        <w:t xml:space="preserve"> gymnáziách.</w:t>
      </w:r>
    </w:p>
    <w:p w:rsidR="00A24617" w:rsidRPr="00153FF4" w:rsidRDefault="00A24617" w:rsidP="00B97AAF">
      <w:pPr>
        <w:spacing w:after="120"/>
        <w:jc w:val="both"/>
        <w:rPr>
          <w:rFonts w:ascii="Arial" w:hAnsi="Arial" w:cs="Arial"/>
          <w:sz w:val="24"/>
          <w:szCs w:val="24"/>
        </w:rPr>
      </w:pPr>
      <w:r w:rsidRPr="009151DB">
        <w:rPr>
          <w:rFonts w:ascii="Arial" w:hAnsi="Arial" w:cs="Arial"/>
          <w:sz w:val="24"/>
          <w:szCs w:val="24"/>
        </w:rPr>
        <w:t>Problémy svojich učiteľov, s ktorými sa stretávajú v rámci výučby k </w:t>
      </w:r>
      <w:r w:rsidR="005A036B" w:rsidRPr="009151DB">
        <w:rPr>
          <w:rFonts w:ascii="Arial" w:hAnsi="Arial" w:cs="Arial"/>
          <w:sz w:val="24"/>
          <w:szCs w:val="24"/>
        </w:rPr>
        <w:t>ĽP</w:t>
      </w:r>
      <w:r w:rsidRPr="009151DB">
        <w:rPr>
          <w:rFonts w:ascii="Arial" w:hAnsi="Arial" w:cs="Arial"/>
          <w:sz w:val="24"/>
          <w:szCs w:val="24"/>
        </w:rPr>
        <w:t>, pozná 66,7</w:t>
      </w:r>
      <w:r w:rsidR="005A036B" w:rsidRPr="009151DB">
        <w:rPr>
          <w:rFonts w:ascii="Arial" w:hAnsi="Arial" w:cs="Arial"/>
          <w:sz w:val="24"/>
          <w:szCs w:val="24"/>
        </w:rPr>
        <w:t xml:space="preserve"> </w:t>
      </w:r>
      <w:r w:rsidRPr="009151DB">
        <w:rPr>
          <w:rFonts w:ascii="Arial" w:hAnsi="Arial" w:cs="Arial"/>
          <w:sz w:val="24"/>
          <w:szCs w:val="24"/>
        </w:rPr>
        <w:t xml:space="preserve">% </w:t>
      </w:r>
      <w:r w:rsidRPr="009151DB">
        <w:rPr>
          <w:rFonts w:ascii="Arial" w:hAnsi="Arial" w:cs="Arial"/>
          <w:b/>
          <w:sz w:val="24"/>
          <w:szCs w:val="24"/>
        </w:rPr>
        <w:t>riaditeľov</w:t>
      </w:r>
      <w:r w:rsidRPr="009151DB">
        <w:rPr>
          <w:rFonts w:ascii="Arial" w:hAnsi="Arial" w:cs="Arial"/>
          <w:sz w:val="24"/>
          <w:szCs w:val="24"/>
        </w:rPr>
        <w:t xml:space="preserve">, ktorí boli vo funkcii 11-15 rokov a viac ako polovica vo funkcii 6-10 a 21-25 rokov. </w:t>
      </w:r>
      <w:r w:rsidR="00B97AAF" w:rsidRPr="00153FF4">
        <w:rPr>
          <w:rFonts w:ascii="Arial" w:hAnsi="Arial" w:cs="Arial"/>
          <w:sz w:val="24"/>
          <w:szCs w:val="24"/>
        </w:rPr>
        <w:t>Zo sk</w:t>
      </w:r>
      <w:r w:rsidRPr="00153FF4">
        <w:rPr>
          <w:rFonts w:ascii="Arial" w:hAnsi="Arial" w:cs="Arial"/>
          <w:sz w:val="24"/>
          <w:szCs w:val="24"/>
        </w:rPr>
        <w:t>upin</w:t>
      </w:r>
      <w:r w:rsidR="00B97AAF" w:rsidRPr="00153FF4">
        <w:rPr>
          <w:rFonts w:ascii="Arial" w:hAnsi="Arial" w:cs="Arial"/>
          <w:sz w:val="24"/>
          <w:szCs w:val="24"/>
        </w:rPr>
        <w:t>y</w:t>
      </w:r>
      <w:r w:rsidR="00153FF4" w:rsidRPr="00153FF4">
        <w:rPr>
          <w:rFonts w:ascii="Arial" w:hAnsi="Arial" w:cs="Arial"/>
          <w:sz w:val="24"/>
          <w:szCs w:val="24"/>
        </w:rPr>
        <w:t>,</w:t>
      </w:r>
      <w:r w:rsidRPr="00153FF4">
        <w:rPr>
          <w:rFonts w:ascii="Arial" w:hAnsi="Arial" w:cs="Arial"/>
          <w:sz w:val="24"/>
          <w:szCs w:val="24"/>
        </w:rPr>
        <w:t xml:space="preserve"> ktorí boli vo funkcii 16-20 rokov</w:t>
      </w:r>
      <w:r w:rsidR="00B97AAF" w:rsidRPr="00153FF4">
        <w:rPr>
          <w:rFonts w:ascii="Arial" w:hAnsi="Arial" w:cs="Arial"/>
          <w:sz w:val="24"/>
          <w:szCs w:val="24"/>
        </w:rPr>
        <w:t>,</w:t>
      </w:r>
      <w:r w:rsidRPr="00153FF4">
        <w:rPr>
          <w:rFonts w:ascii="Arial" w:hAnsi="Arial" w:cs="Arial"/>
          <w:sz w:val="24"/>
          <w:szCs w:val="24"/>
        </w:rPr>
        <w:t xml:space="preserve"> je viac ako polovica </w:t>
      </w:r>
      <w:r w:rsidR="00B97AAF" w:rsidRPr="00153FF4">
        <w:rPr>
          <w:rFonts w:ascii="Arial" w:hAnsi="Arial" w:cs="Arial"/>
          <w:sz w:val="24"/>
          <w:szCs w:val="24"/>
        </w:rPr>
        <w:t xml:space="preserve">informovaná </w:t>
      </w:r>
      <w:r w:rsidRPr="00153FF4">
        <w:rPr>
          <w:rFonts w:ascii="Arial" w:hAnsi="Arial" w:cs="Arial"/>
          <w:sz w:val="24"/>
          <w:szCs w:val="24"/>
        </w:rPr>
        <w:t xml:space="preserve">o problémoch len čiastočne. Neinformovanosť v tomto smere pripustila malá časť riaditeľov, ktorí boli vo funkcii do 5 a 6-10 rokov. </w:t>
      </w:r>
    </w:p>
    <w:p w:rsidR="00A24617" w:rsidRPr="00153FF4" w:rsidRDefault="00B97AAF" w:rsidP="00A24617">
      <w:pPr>
        <w:jc w:val="both"/>
        <w:rPr>
          <w:rFonts w:ascii="Arial" w:hAnsi="Arial" w:cs="Arial"/>
          <w:sz w:val="24"/>
          <w:szCs w:val="24"/>
        </w:rPr>
      </w:pPr>
      <w:r w:rsidRPr="00153FF4">
        <w:rPr>
          <w:rFonts w:ascii="Arial" w:hAnsi="Arial" w:cs="Arial"/>
          <w:sz w:val="24"/>
          <w:szCs w:val="24"/>
        </w:rPr>
        <w:t>S</w:t>
      </w:r>
      <w:r w:rsidR="00A24617" w:rsidRPr="00153FF4">
        <w:rPr>
          <w:rFonts w:ascii="Arial" w:hAnsi="Arial" w:cs="Arial"/>
          <w:sz w:val="24"/>
          <w:szCs w:val="24"/>
        </w:rPr>
        <w:t xml:space="preserve"> problémami učiteľov v rámci výučby </w:t>
      </w:r>
      <w:r w:rsidR="005A036B" w:rsidRPr="00153FF4">
        <w:rPr>
          <w:rFonts w:ascii="Arial" w:hAnsi="Arial" w:cs="Arial"/>
          <w:sz w:val="24"/>
          <w:szCs w:val="24"/>
        </w:rPr>
        <w:t>ĽP je celkovo oboznámená</w:t>
      </w:r>
      <w:r w:rsidR="00A24617" w:rsidRPr="00153FF4">
        <w:rPr>
          <w:rFonts w:ascii="Arial" w:hAnsi="Arial" w:cs="Arial"/>
          <w:sz w:val="24"/>
          <w:szCs w:val="24"/>
        </w:rPr>
        <w:t xml:space="preserve"> viac ako polovica </w:t>
      </w:r>
      <w:r w:rsidR="00A24617" w:rsidRPr="00153FF4">
        <w:rPr>
          <w:rFonts w:ascii="Arial" w:hAnsi="Arial" w:cs="Arial"/>
          <w:b/>
          <w:sz w:val="24"/>
          <w:szCs w:val="24"/>
        </w:rPr>
        <w:t>riaditeľov</w:t>
      </w:r>
      <w:r w:rsidR="00A24617" w:rsidRPr="00153FF4">
        <w:rPr>
          <w:rFonts w:ascii="Arial" w:hAnsi="Arial" w:cs="Arial"/>
          <w:sz w:val="24"/>
          <w:szCs w:val="24"/>
        </w:rPr>
        <w:t xml:space="preserve"> zo škôl v Nitrianskom (70,0</w:t>
      </w:r>
      <w:r w:rsidR="0025435D" w:rsidRPr="00153FF4">
        <w:rPr>
          <w:rFonts w:ascii="Arial" w:hAnsi="Arial" w:cs="Arial"/>
          <w:sz w:val="24"/>
          <w:szCs w:val="24"/>
        </w:rPr>
        <w:t xml:space="preserve"> </w:t>
      </w:r>
      <w:r w:rsidR="00A24617" w:rsidRPr="00153FF4">
        <w:rPr>
          <w:rFonts w:ascii="Arial" w:hAnsi="Arial" w:cs="Arial"/>
          <w:sz w:val="24"/>
          <w:szCs w:val="24"/>
        </w:rPr>
        <w:t>%), Bratislavskom (66,7</w:t>
      </w:r>
      <w:r w:rsidR="0025435D" w:rsidRPr="00153FF4">
        <w:rPr>
          <w:rFonts w:ascii="Arial" w:hAnsi="Arial" w:cs="Arial"/>
          <w:sz w:val="24"/>
          <w:szCs w:val="24"/>
        </w:rPr>
        <w:t xml:space="preserve"> </w:t>
      </w:r>
      <w:r w:rsidR="00A24617" w:rsidRPr="00153FF4">
        <w:rPr>
          <w:rFonts w:ascii="Arial" w:hAnsi="Arial" w:cs="Arial"/>
          <w:sz w:val="24"/>
          <w:szCs w:val="24"/>
        </w:rPr>
        <w:t>%), Trenčianskom (60,0</w:t>
      </w:r>
      <w:r w:rsidR="0025435D" w:rsidRPr="00153FF4">
        <w:rPr>
          <w:rFonts w:ascii="Arial" w:hAnsi="Arial" w:cs="Arial"/>
          <w:sz w:val="24"/>
          <w:szCs w:val="24"/>
        </w:rPr>
        <w:t xml:space="preserve"> </w:t>
      </w:r>
      <w:r w:rsidR="00A24617" w:rsidRPr="00153FF4">
        <w:rPr>
          <w:rFonts w:ascii="Arial" w:hAnsi="Arial" w:cs="Arial"/>
          <w:sz w:val="24"/>
          <w:szCs w:val="24"/>
        </w:rPr>
        <w:t>%), Trnavskom a Žilinskom kraji (oba 50,0</w:t>
      </w:r>
      <w:r w:rsidR="0025435D" w:rsidRPr="00153FF4">
        <w:rPr>
          <w:rFonts w:ascii="Arial" w:hAnsi="Arial" w:cs="Arial"/>
          <w:sz w:val="24"/>
          <w:szCs w:val="24"/>
        </w:rPr>
        <w:t xml:space="preserve"> </w:t>
      </w:r>
      <w:r w:rsidR="00A24617" w:rsidRPr="00153FF4">
        <w:rPr>
          <w:rFonts w:ascii="Arial" w:hAnsi="Arial" w:cs="Arial"/>
          <w:sz w:val="24"/>
          <w:szCs w:val="24"/>
        </w:rPr>
        <w:t>%) a iba 27,3</w:t>
      </w:r>
      <w:r w:rsidR="0025435D" w:rsidRPr="00153FF4">
        <w:rPr>
          <w:rFonts w:ascii="Arial" w:hAnsi="Arial" w:cs="Arial"/>
          <w:sz w:val="24"/>
          <w:szCs w:val="24"/>
        </w:rPr>
        <w:t xml:space="preserve"> </w:t>
      </w:r>
      <w:r w:rsidR="00A24617" w:rsidRPr="00153FF4">
        <w:rPr>
          <w:rFonts w:ascii="Arial" w:hAnsi="Arial" w:cs="Arial"/>
          <w:sz w:val="24"/>
          <w:szCs w:val="24"/>
        </w:rPr>
        <w:t xml:space="preserve">% v Košickom kraji. Možno predpokladať, že práve </w:t>
      </w:r>
      <w:r w:rsidRPr="00153FF4">
        <w:rPr>
          <w:rFonts w:ascii="Arial" w:hAnsi="Arial" w:cs="Arial"/>
          <w:sz w:val="24"/>
          <w:szCs w:val="24"/>
        </w:rPr>
        <w:t>v</w:t>
      </w:r>
      <w:r w:rsidR="00A24617" w:rsidRPr="00153FF4">
        <w:rPr>
          <w:rFonts w:ascii="Arial" w:hAnsi="Arial" w:cs="Arial"/>
          <w:sz w:val="24"/>
          <w:szCs w:val="24"/>
        </w:rPr>
        <w:t xml:space="preserve"> školách v týchto krajoch je dobrá spolupráca vedenia školy s pedagógmi. Až 72,7</w:t>
      </w:r>
      <w:r w:rsidR="0025435D" w:rsidRPr="00153FF4">
        <w:rPr>
          <w:rFonts w:ascii="Arial" w:hAnsi="Arial" w:cs="Arial"/>
          <w:sz w:val="24"/>
          <w:szCs w:val="24"/>
        </w:rPr>
        <w:t xml:space="preserve"> </w:t>
      </w:r>
      <w:r w:rsidR="00A24617" w:rsidRPr="00153FF4">
        <w:rPr>
          <w:rFonts w:ascii="Arial" w:hAnsi="Arial" w:cs="Arial"/>
          <w:sz w:val="24"/>
          <w:szCs w:val="24"/>
        </w:rPr>
        <w:t>% riaditeľov z Košického a viac ako polovica z Banskobystrického (60,0</w:t>
      </w:r>
      <w:r w:rsidR="0025435D" w:rsidRPr="00153FF4">
        <w:rPr>
          <w:rFonts w:ascii="Arial" w:hAnsi="Arial" w:cs="Arial"/>
          <w:sz w:val="24"/>
          <w:szCs w:val="24"/>
        </w:rPr>
        <w:t xml:space="preserve"> </w:t>
      </w:r>
      <w:r w:rsidR="00A24617" w:rsidRPr="00153FF4">
        <w:rPr>
          <w:rFonts w:ascii="Arial" w:hAnsi="Arial" w:cs="Arial"/>
          <w:sz w:val="24"/>
          <w:szCs w:val="24"/>
        </w:rPr>
        <w:t>%) a Prešovského kraja (50,0</w:t>
      </w:r>
      <w:r w:rsidR="0025435D" w:rsidRPr="00153FF4">
        <w:rPr>
          <w:rFonts w:ascii="Arial" w:hAnsi="Arial" w:cs="Arial"/>
          <w:sz w:val="24"/>
          <w:szCs w:val="24"/>
        </w:rPr>
        <w:t xml:space="preserve"> </w:t>
      </w:r>
      <w:r w:rsidR="00A24617" w:rsidRPr="00153FF4">
        <w:rPr>
          <w:rFonts w:ascii="Arial" w:hAnsi="Arial" w:cs="Arial"/>
          <w:sz w:val="24"/>
          <w:szCs w:val="24"/>
        </w:rPr>
        <w:t>%) poukazovalo na čiastočnú informovanosť a v </w:t>
      </w:r>
      <w:r w:rsidRPr="00153FF4">
        <w:rPr>
          <w:rFonts w:ascii="Arial" w:hAnsi="Arial" w:cs="Arial"/>
          <w:sz w:val="24"/>
          <w:szCs w:val="24"/>
        </w:rPr>
        <w:t>troch</w:t>
      </w:r>
      <w:r w:rsidR="00A24617" w:rsidRPr="00153FF4">
        <w:rPr>
          <w:rFonts w:ascii="Arial" w:hAnsi="Arial" w:cs="Arial"/>
          <w:sz w:val="24"/>
          <w:szCs w:val="24"/>
        </w:rPr>
        <w:t xml:space="preserve"> krajoch respondent</w:t>
      </w:r>
      <w:r w:rsidRPr="00153FF4">
        <w:rPr>
          <w:rFonts w:ascii="Arial" w:hAnsi="Arial" w:cs="Arial"/>
          <w:sz w:val="24"/>
          <w:szCs w:val="24"/>
        </w:rPr>
        <w:t>i uviedli</w:t>
      </w:r>
      <w:r w:rsidR="00A24617" w:rsidRPr="00153FF4">
        <w:rPr>
          <w:rFonts w:ascii="Arial" w:hAnsi="Arial" w:cs="Arial"/>
          <w:sz w:val="24"/>
          <w:szCs w:val="24"/>
        </w:rPr>
        <w:t xml:space="preserve">, že informácie od učiteľov o problémoch pri výučbe </w:t>
      </w:r>
      <w:r w:rsidRPr="00153FF4">
        <w:rPr>
          <w:rFonts w:ascii="Arial" w:hAnsi="Arial" w:cs="Arial"/>
          <w:sz w:val="24"/>
          <w:szCs w:val="24"/>
        </w:rPr>
        <w:t>ĽP</w:t>
      </w:r>
      <w:r w:rsidR="00A24617" w:rsidRPr="00153FF4">
        <w:rPr>
          <w:rFonts w:ascii="Arial" w:hAnsi="Arial" w:cs="Arial"/>
          <w:sz w:val="24"/>
          <w:szCs w:val="24"/>
        </w:rPr>
        <w:t xml:space="preserve"> nem</w:t>
      </w:r>
      <w:r w:rsidRPr="00153FF4">
        <w:rPr>
          <w:rFonts w:ascii="Arial" w:hAnsi="Arial" w:cs="Arial"/>
          <w:sz w:val="24"/>
          <w:szCs w:val="24"/>
        </w:rPr>
        <w:t>ajú</w:t>
      </w:r>
      <w:r w:rsidR="00A24617" w:rsidRPr="00153FF4">
        <w:rPr>
          <w:rFonts w:ascii="Arial" w:hAnsi="Arial" w:cs="Arial"/>
          <w:sz w:val="24"/>
          <w:szCs w:val="24"/>
        </w:rPr>
        <w:t xml:space="preserve">. </w:t>
      </w:r>
      <w:r w:rsidR="005A036B" w:rsidRPr="00153FF4">
        <w:rPr>
          <w:rFonts w:ascii="Arial" w:hAnsi="Arial" w:cs="Arial"/>
          <w:sz w:val="24"/>
          <w:szCs w:val="24"/>
        </w:rPr>
        <w:t xml:space="preserve"> </w:t>
      </w:r>
    </w:p>
    <w:p w:rsidR="00A24617" w:rsidRPr="005A036B" w:rsidRDefault="005A036B" w:rsidP="005A036B">
      <w:pPr>
        <w:pStyle w:val="Popis"/>
        <w:rPr>
          <w:rFonts w:ascii="Arial" w:hAnsi="Arial" w:cs="Arial"/>
          <w:i/>
        </w:rPr>
      </w:pPr>
      <w:r w:rsidRPr="005A036B">
        <w:rPr>
          <w:rFonts w:ascii="Arial" w:hAnsi="Arial" w:cs="Arial"/>
          <w:i/>
        </w:rPr>
        <w:t xml:space="preserve">Tabuľka </w:t>
      </w:r>
      <w:r w:rsidR="009151DB">
        <w:rPr>
          <w:rFonts w:ascii="Arial" w:hAnsi="Arial" w:cs="Arial"/>
          <w:i/>
        </w:rPr>
        <w:t>47</w:t>
      </w:r>
      <w:r w:rsidRPr="005A036B">
        <w:rPr>
          <w:rFonts w:ascii="Arial" w:hAnsi="Arial" w:cs="Arial"/>
          <w:i/>
        </w:rPr>
        <w:t xml:space="preserve"> </w:t>
      </w:r>
      <w:r w:rsidR="00A24617" w:rsidRPr="005A036B">
        <w:rPr>
          <w:rFonts w:ascii="Arial" w:hAnsi="Arial" w:cs="Arial"/>
          <w:i/>
        </w:rPr>
        <w:t>–Znalosť problémov učiteľov pri výučbe ĽP podľa kraja (%)</w:t>
      </w:r>
    </w:p>
    <w:tbl>
      <w:tblPr>
        <w:tblStyle w:val="Mriekatabuky"/>
        <w:tblW w:w="4942" w:type="pct"/>
        <w:tblInd w:w="108" w:type="dxa"/>
        <w:tblLook w:val="00A0" w:firstRow="1" w:lastRow="0" w:firstColumn="1" w:lastColumn="0" w:noHBand="0" w:noVBand="0"/>
      </w:tblPr>
      <w:tblGrid>
        <w:gridCol w:w="4332"/>
        <w:gridCol w:w="606"/>
        <w:gridCol w:w="606"/>
        <w:gridCol w:w="606"/>
        <w:gridCol w:w="606"/>
        <w:gridCol w:w="606"/>
        <w:gridCol w:w="606"/>
        <w:gridCol w:w="606"/>
        <w:gridCol w:w="606"/>
      </w:tblGrid>
      <w:tr w:rsidR="00A24617" w:rsidRPr="00B76AA4" w:rsidTr="009151DB">
        <w:tc>
          <w:tcPr>
            <w:tcW w:w="235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24617" w:rsidRPr="00B76AA4" w:rsidRDefault="00A24617" w:rsidP="006A6DA9">
            <w:pPr>
              <w:autoSpaceDE w:val="0"/>
              <w:autoSpaceDN w:val="0"/>
              <w:adjustRightInd w:val="0"/>
              <w:rPr>
                <w:rFonts w:ascii="Arial" w:hAnsi="Arial" w:cs="Arial"/>
                <w:b/>
              </w:rPr>
            </w:pPr>
            <w:r w:rsidRPr="00B76AA4">
              <w:rPr>
                <w:rFonts w:ascii="Arial" w:hAnsi="Arial" w:cs="Arial"/>
                <w:b/>
              </w:rPr>
              <w:t>Znalosť problémov učiteľov pri výučbe ĽP</w:t>
            </w:r>
          </w:p>
        </w:tc>
        <w:tc>
          <w:tcPr>
            <w:tcW w:w="330" w:type="pct"/>
            <w:tcBorders>
              <w:top w:val="single" w:sz="12" w:space="0" w:color="auto"/>
              <w:left w:val="single" w:sz="12" w:space="0" w:color="auto"/>
              <w:bottom w:val="single" w:sz="12" w:space="0" w:color="auto"/>
            </w:tcBorders>
            <w:shd w:val="clear" w:color="auto" w:fill="D9D9D9" w:themeFill="background1" w:themeFillShade="D9"/>
          </w:tcPr>
          <w:p w:rsidR="00A24617" w:rsidRPr="00B76AA4" w:rsidRDefault="00A24617" w:rsidP="006A6DA9">
            <w:pPr>
              <w:autoSpaceDE w:val="0"/>
              <w:autoSpaceDN w:val="0"/>
              <w:adjustRightInd w:val="0"/>
              <w:jc w:val="center"/>
              <w:rPr>
                <w:rFonts w:ascii="Arial" w:hAnsi="Arial" w:cs="Arial"/>
                <w:b/>
              </w:rPr>
            </w:pPr>
            <w:r w:rsidRPr="00B76AA4">
              <w:rPr>
                <w:rFonts w:ascii="Arial" w:hAnsi="Arial" w:cs="Arial"/>
                <w:b/>
              </w:rPr>
              <w:t>BA</w:t>
            </w:r>
          </w:p>
        </w:tc>
        <w:tc>
          <w:tcPr>
            <w:tcW w:w="330" w:type="pct"/>
            <w:tcBorders>
              <w:top w:val="single" w:sz="12" w:space="0" w:color="auto"/>
              <w:bottom w:val="single" w:sz="12" w:space="0" w:color="auto"/>
            </w:tcBorders>
            <w:shd w:val="clear" w:color="auto" w:fill="D9D9D9" w:themeFill="background1" w:themeFillShade="D9"/>
          </w:tcPr>
          <w:p w:rsidR="00A24617" w:rsidRPr="00B76AA4" w:rsidRDefault="00A24617" w:rsidP="006A6DA9">
            <w:pPr>
              <w:autoSpaceDE w:val="0"/>
              <w:autoSpaceDN w:val="0"/>
              <w:adjustRightInd w:val="0"/>
              <w:jc w:val="center"/>
              <w:rPr>
                <w:rFonts w:ascii="Arial" w:hAnsi="Arial" w:cs="Arial"/>
                <w:b/>
              </w:rPr>
            </w:pPr>
            <w:r w:rsidRPr="00B76AA4">
              <w:rPr>
                <w:rFonts w:ascii="Arial" w:hAnsi="Arial" w:cs="Arial"/>
                <w:b/>
              </w:rPr>
              <w:t>TT</w:t>
            </w:r>
          </w:p>
        </w:tc>
        <w:tc>
          <w:tcPr>
            <w:tcW w:w="330" w:type="pct"/>
            <w:tcBorders>
              <w:top w:val="single" w:sz="12" w:space="0" w:color="auto"/>
              <w:bottom w:val="single" w:sz="12" w:space="0" w:color="auto"/>
            </w:tcBorders>
            <w:shd w:val="clear" w:color="auto" w:fill="D9D9D9" w:themeFill="background1" w:themeFillShade="D9"/>
          </w:tcPr>
          <w:p w:rsidR="00A24617" w:rsidRPr="00B76AA4" w:rsidRDefault="00A24617" w:rsidP="006A6DA9">
            <w:pPr>
              <w:autoSpaceDE w:val="0"/>
              <w:autoSpaceDN w:val="0"/>
              <w:adjustRightInd w:val="0"/>
              <w:jc w:val="center"/>
              <w:rPr>
                <w:rFonts w:ascii="Arial" w:hAnsi="Arial" w:cs="Arial"/>
                <w:b/>
              </w:rPr>
            </w:pPr>
            <w:r w:rsidRPr="00B76AA4">
              <w:rPr>
                <w:rFonts w:ascii="Arial" w:hAnsi="Arial" w:cs="Arial"/>
                <w:b/>
              </w:rPr>
              <w:t>TN</w:t>
            </w:r>
          </w:p>
        </w:tc>
        <w:tc>
          <w:tcPr>
            <w:tcW w:w="330" w:type="pct"/>
            <w:tcBorders>
              <w:top w:val="single" w:sz="12" w:space="0" w:color="auto"/>
              <w:bottom w:val="single" w:sz="12" w:space="0" w:color="auto"/>
            </w:tcBorders>
            <w:shd w:val="clear" w:color="auto" w:fill="D9D9D9" w:themeFill="background1" w:themeFillShade="D9"/>
          </w:tcPr>
          <w:p w:rsidR="00A24617" w:rsidRPr="00B76AA4" w:rsidRDefault="00A24617" w:rsidP="006A6DA9">
            <w:pPr>
              <w:autoSpaceDE w:val="0"/>
              <w:autoSpaceDN w:val="0"/>
              <w:adjustRightInd w:val="0"/>
              <w:jc w:val="center"/>
              <w:rPr>
                <w:rFonts w:ascii="Arial" w:hAnsi="Arial" w:cs="Arial"/>
                <w:b/>
              </w:rPr>
            </w:pPr>
            <w:r w:rsidRPr="00B76AA4">
              <w:rPr>
                <w:rFonts w:ascii="Arial" w:hAnsi="Arial" w:cs="Arial"/>
                <w:b/>
              </w:rPr>
              <w:t>NR</w:t>
            </w:r>
          </w:p>
        </w:tc>
        <w:tc>
          <w:tcPr>
            <w:tcW w:w="330" w:type="pct"/>
            <w:tcBorders>
              <w:top w:val="single" w:sz="12" w:space="0" w:color="auto"/>
              <w:bottom w:val="single" w:sz="12" w:space="0" w:color="auto"/>
            </w:tcBorders>
            <w:shd w:val="clear" w:color="auto" w:fill="D9D9D9" w:themeFill="background1" w:themeFillShade="D9"/>
          </w:tcPr>
          <w:p w:rsidR="00A24617" w:rsidRPr="00B76AA4" w:rsidRDefault="00A24617" w:rsidP="006A6DA9">
            <w:pPr>
              <w:autoSpaceDE w:val="0"/>
              <w:autoSpaceDN w:val="0"/>
              <w:adjustRightInd w:val="0"/>
              <w:jc w:val="center"/>
              <w:rPr>
                <w:rFonts w:ascii="Arial" w:hAnsi="Arial" w:cs="Arial"/>
                <w:b/>
              </w:rPr>
            </w:pPr>
            <w:r w:rsidRPr="00B76AA4">
              <w:rPr>
                <w:rFonts w:ascii="Arial" w:hAnsi="Arial" w:cs="Arial"/>
                <w:b/>
              </w:rPr>
              <w:t>ZA</w:t>
            </w:r>
          </w:p>
        </w:tc>
        <w:tc>
          <w:tcPr>
            <w:tcW w:w="330" w:type="pct"/>
            <w:tcBorders>
              <w:top w:val="single" w:sz="12" w:space="0" w:color="auto"/>
              <w:bottom w:val="single" w:sz="12" w:space="0" w:color="auto"/>
            </w:tcBorders>
            <w:shd w:val="clear" w:color="auto" w:fill="D9D9D9" w:themeFill="background1" w:themeFillShade="D9"/>
          </w:tcPr>
          <w:p w:rsidR="00A24617" w:rsidRPr="00B76AA4" w:rsidRDefault="00A24617" w:rsidP="006A6DA9">
            <w:pPr>
              <w:autoSpaceDE w:val="0"/>
              <w:autoSpaceDN w:val="0"/>
              <w:adjustRightInd w:val="0"/>
              <w:jc w:val="center"/>
              <w:rPr>
                <w:rFonts w:ascii="Arial" w:hAnsi="Arial" w:cs="Arial"/>
                <w:b/>
              </w:rPr>
            </w:pPr>
            <w:r w:rsidRPr="00B76AA4">
              <w:rPr>
                <w:rFonts w:ascii="Arial" w:hAnsi="Arial" w:cs="Arial"/>
                <w:b/>
              </w:rPr>
              <w:t>BB</w:t>
            </w:r>
          </w:p>
        </w:tc>
        <w:tc>
          <w:tcPr>
            <w:tcW w:w="330" w:type="pct"/>
            <w:tcBorders>
              <w:top w:val="single" w:sz="12" w:space="0" w:color="auto"/>
              <w:bottom w:val="single" w:sz="12" w:space="0" w:color="auto"/>
            </w:tcBorders>
            <w:shd w:val="clear" w:color="auto" w:fill="D9D9D9" w:themeFill="background1" w:themeFillShade="D9"/>
          </w:tcPr>
          <w:p w:rsidR="00A24617" w:rsidRPr="00B76AA4" w:rsidRDefault="00A24617" w:rsidP="006A6DA9">
            <w:pPr>
              <w:autoSpaceDE w:val="0"/>
              <w:autoSpaceDN w:val="0"/>
              <w:adjustRightInd w:val="0"/>
              <w:jc w:val="center"/>
              <w:rPr>
                <w:rFonts w:ascii="Arial" w:hAnsi="Arial" w:cs="Arial"/>
                <w:b/>
              </w:rPr>
            </w:pPr>
            <w:r w:rsidRPr="00B76AA4">
              <w:rPr>
                <w:rFonts w:ascii="Arial" w:hAnsi="Arial" w:cs="Arial"/>
                <w:b/>
              </w:rPr>
              <w:t>PO</w:t>
            </w:r>
          </w:p>
        </w:tc>
        <w:tc>
          <w:tcPr>
            <w:tcW w:w="330" w:type="pct"/>
            <w:tcBorders>
              <w:top w:val="single" w:sz="12" w:space="0" w:color="auto"/>
              <w:bottom w:val="single" w:sz="12" w:space="0" w:color="auto"/>
              <w:right w:val="single" w:sz="12" w:space="0" w:color="auto"/>
            </w:tcBorders>
            <w:shd w:val="clear" w:color="auto" w:fill="D9D9D9" w:themeFill="background1" w:themeFillShade="D9"/>
          </w:tcPr>
          <w:p w:rsidR="00A24617" w:rsidRPr="00B76AA4" w:rsidRDefault="00A24617" w:rsidP="006A6DA9">
            <w:pPr>
              <w:autoSpaceDE w:val="0"/>
              <w:autoSpaceDN w:val="0"/>
              <w:adjustRightInd w:val="0"/>
              <w:jc w:val="center"/>
              <w:rPr>
                <w:rFonts w:ascii="Arial" w:hAnsi="Arial" w:cs="Arial"/>
                <w:b/>
              </w:rPr>
            </w:pPr>
            <w:r w:rsidRPr="00B76AA4">
              <w:rPr>
                <w:rFonts w:ascii="Arial" w:hAnsi="Arial" w:cs="Arial"/>
                <w:b/>
              </w:rPr>
              <w:t>KE</w:t>
            </w:r>
          </w:p>
        </w:tc>
      </w:tr>
      <w:tr w:rsidR="00A24617" w:rsidRPr="00B76AA4" w:rsidTr="009151DB">
        <w:tc>
          <w:tcPr>
            <w:tcW w:w="2359" w:type="pct"/>
            <w:tcBorders>
              <w:top w:val="single" w:sz="12" w:space="0" w:color="auto"/>
              <w:left w:val="single" w:sz="12" w:space="0" w:color="auto"/>
              <w:right w:val="single" w:sz="12" w:space="0" w:color="auto"/>
            </w:tcBorders>
          </w:tcPr>
          <w:p w:rsidR="00A24617" w:rsidRPr="00B76AA4" w:rsidRDefault="00A56D5C" w:rsidP="006A6DA9">
            <w:pPr>
              <w:autoSpaceDE w:val="0"/>
              <w:autoSpaceDN w:val="0"/>
              <w:adjustRightInd w:val="0"/>
              <w:jc w:val="both"/>
              <w:rPr>
                <w:rFonts w:ascii="Arial" w:hAnsi="Arial" w:cs="Arial"/>
              </w:rPr>
            </w:pPr>
            <w:r>
              <w:rPr>
                <w:rFonts w:ascii="Arial" w:hAnsi="Arial" w:cs="Arial"/>
              </w:rPr>
              <w:t>Á</w:t>
            </w:r>
            <w:r w:rsidR="00A24617" w:rsidRPr="00B76AA4">
              <w:rPr>
                <w:rFonts w:ascii="Arial" w:hAnsi="Arial" w:cs="Arial"/>
              </w:rPr>
              <w:t>no</w:t>
            </w:r>
          </w:p>
        </w:tc>
        <w:tc>
          <w:tcPr>
            <w:tcW w:w="330" w:type="pct"/>
            <w:tcBorders>
              <w:top w:val="single" w:sz="12" w:space="0" w:color="auto"/>
              <w:left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66,7</w:t>
            </w:r>
          </w:p>
        </w:tc>
        <w:tc>
          <w:tcPr>
            <w:tcW w:w="330" w:type="pct"/>
            <w:tcBorders>
              <w:top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50,0</w:t>
            </w:r>
          </w:p>
        </w:tc>
        <w:tc>
          <w:tcPr>
            <w:tcW w:w="330" w:type="pct"/>
            <w:tcBorders>
              <w:top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60,0</w:t>
            </w:r>
          </w:p>
        </w:tc>
        <w:tc>
          <w:tcPr>
            <w:tcW w:w="330" w:type="pct"/>
            <w:tcBorders>
              <w:top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70,0</w:t>
            </w:r>
          </w:p>
        </w:tc>
        <w:tc>
          <w:tcPr>
            <w:tcW w:w="330" w:type="pct"/>
            <w:tcBorders>
              <w:top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50,0</w:t>
            </w:r>
          </w:p>
        </w:tc>
        <w:tc>
          <w:tcPr>
            <w:tcW w:w="330" w:type="pct"/>
            <w:tcBorders>
              <w:top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40,0</w:t>
            </w:r>
          </w:p>
        </w:tc>
        <w:tc>
          <w:tcPr>
            <w:tcW w:w="330" w:type="pct"/>
            <w:tcBorders>
              <w:top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40,0</w:t>
            </w:r>
          </w:p>
        </w:tc>
        <w:tc>
          <w:tcPr>
            <w:tcW w:w="330" w:type="pct"/>
            <w:tcBorders>
              <w:top w:val="single" w:sz="12" w:space="0" w:color="auto"/>
              <w:right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27,3</w:t>
            </w:r>
          </w:p>
        </w:tc>
      </w:tr>
      <w:tr w:rsidR="00A24617" w:rsidRPr="00B76AA4" w:rsidTr="009151DB">
        <w:tc>
          <w:tcPr>
            <w:tcW w:w="2359" w:type="pct"/>
            <w:tcBorders>
              <w:left w:val="single" w:sz="12" w:space="0" w:color="auto"/>
              <w:right w:val="single" w:sz="12" w:space="0" w:color="auto"/>
            </w:tcBorders>
          </w:tcPr>
          <w:p w:rsidR="00A24617" w:rsidRPr="00B76AA4" w:rsidRDefault="00A56D5C" w:rsidP="006A6DA9">
            <w:pPr>
              <w:autoSpaceDE w:val="0"/>
              <w:autoSpaceDN w:val="0"/>
              <w:adjustRightInd w:val="0"/>
              <w:jc w:val="both"/>
              <w:rPr>
                <w:rFonts w:ascii="Arial" w:hAnsi="Arial" w:cs="Arial"/>
              </w:rPr>
            </w:pPr>
            <w:r>
              <w:rPr>
                <w:rFonts w:ascii="Arial" w:hAnsi="Arial" w:cs="Arial"/>
              </w:rPr>
              <w:t>N</w:t>
            </w:r>
            <w:r w:rsidR="00A24617" w:rsidRPr="00B76AA4">
              <w:rPr>
                <w:rFonts w:ascii="Arial" w:hAnsi="Arial" w:cs="Arial"/>
              </w:rPr>
              <w:t>iektoré áno, niektoré nie</w:t>
            </w:r>
          </w:p>
        </w:tc>
        <w:tc>
          <w:tcPr>
            <w:tcW w:w="330" w:type="pct"/>
            <w:tcBorders>
              <w:left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33,3</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30,0</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30,0</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20,0</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40,0</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60,0</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50,0</w:t>
            </w:r>
          </w:p>
        </w:tc>
        <w:tc>
          <w:tcPr>
            <w:tcW w:w="330" w:type="pct"/>
            <w:tcBorders>
              <w:right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72,7</w:t>
            </w:r>
          </w:p>
        </w:tc>
      </w:tr>
      <w:tr w:rsidR="00A24617" w:rsidRPr="00B76AA4" w:rsidTr="009151DB">
        <w:tc>
          <w:tcPr>
            <w:tcW w:w="2359" w:type="pct"/>
            <w:tcBorders>
              <w:left w:val="single" w:sz="12" w:space="0" w:color="auto"/>
              <w:right w:val="single" w:sz="12" w:space="0" w:color="auto"/>
            </w:tcBorders>
          </w:tcPr>
          <w:p w:rsidR="00A24617" w:rsidRPr="00B76AA4" w:rsidRDefault="00A56D5C" w:rsidP="006A6DA9">
            <w:pPr>
              <w:autoSpaceDE w:val="0"/>
              <w:autoSpaceDN w:val="0"/>
              <w:adjustRightInd w:val="0"/>
              <w:jc w:val="both"/>
              <w:rPr>
                <w:rFonts w:ascii="Arial" w:hAnsi="Arial" w:cs="Arial"/>
              </w:rPr>
            </w:pPr>
            <w:r>
              <w:rPr>
                <w:rFonts w:ascii="Arial" w:hAnsi="Arial" w:cs="Arial"/>
              </w:rPr>
              <w:t>N</w:t>
            </w:r>
            <w:r w:rsidR="00A24617" w:rsidRPr="00B76AA4">
              <w:rPr>
                <w:rFonts w:ascii="Arial" w:hAnsi="Arial" w:cs="Arial"/>
              </w:rPr>
              <w:t>ie, nie som o nich informovaný</w:t>
            </w:r>
          </w:p>
        </w:tc>
        <w:tc>
          <w:tcPr>
            <w:tcW w:w="330" w:type="pct"/>
            <w:tcBorders>
              <w:left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0</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20,0</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0</w:t>
            </w:r>
          </w:p>
        </w:tc>
        <w:tc>
          <w:tcPr>
            <w:tcW w:w="330" w:type="pct"/>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c>
          <w:tcPr>
            <w:tcW w:w="330" w:type="pct"/>
            <w:tcBorders>
              <w:right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0</w:t>
            </w:r>
          </w:p>
        </w:tc>
      </w:tr>
      <w:tr w:rsidR="00A24617" w:rsidRPr="00B76AA4" w:rsidTr="009151DB">
        <w:tc>
          <w:tcPr>
            <w:tcW w:w="2359" w:type="pct"/>
            <w:tcBorders>
              <w:left w:val="single" w:sz="12" w:space="0" w:color="auto"/>
              <w:bottom w:val="single" w:sz="12" w:space="0" w:color="auto"/>
              <w:right w:val="single" w:sz="12" w:space="0" w:color="auto"/>
            </w:tcBorders>
          </w:tcPr>
          <w:p w:rsidR="00A24617" w:rsidRPr="00B76AA4" w:rsidRDefault="00A24617" w:rsidP="006A6DA9">
            <w:pPr>
              <w:autoSpaceDE w:val="0"/>
              <w:autoSpaceDN w:val="0"/>
              <w:adjustRightInd w:val="0"/>
              <w:jc w:val="both"/>
              <w:rPr>
                <w:rFonts w:ascii="Arial" w:hAnsi="Arial" w:cs="Arial"/>
              </w:rPr>
            </w:pPr>
            <w:r w:rsidRPr="00B76AA4">
              <w:rPr>
                <w:rFonts w:ascii="Arial" w:hAnsi="Arial" w:cs="Arial"/>
              </w:rPr>
              <w:t>Spolu</w:t>
            </w:r>
          </w:p>
        </w:tc>
        <w:tc>
          <w:tcPr>
            <w:tcW w:w="330" w:type="pct"/>
            <w:tcBorders>
              <w:left w:val="single" w:sz="12" w:space="0" w:color="auto"/>
              <w:bottom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c>
          <w:tcPr>
            <w:tcW w:w="330" w:type="pct"/>
            <w:tcBorders>
              <w:bottom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c>
          <w:tcPr>
            <w:tcW w:w="330" w:type="pct"/>
            <w:tcBorders>
              <w:bottom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c>
          <w:tcPr>
            <w:tcW w:w="330" w:type="pct"/>
            <w:tcBorders>
              <w:bottom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c>
          <w:tcPr>
            <w:tcW w:w="330" w:type="pct"/>
            <w:tcBorders>
              <w:bottom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c>
          <w:tcPr>
            <w:tcW w:w="330" w:type="pct"/>
            <w:tcBorders>
              <w:bottom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c>
          <w:tcPr>
            <w:tcW w:w="330" w:type="pct"/>
            <w:tcBorders>
              <w:bottom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c>
          <w:tcPr>
            <w:tcW w:w="330" w:type="pct"/>
            <w:tcBorders>
              <w:bottom w:val="single" w:sz="12" w:space="0" w:color="auto"/>
              <w:right w:val="single" w:sz="12" w:space="0" w:color="auto"/>
            </w:tcBorders>
          </w:tcPr>
          <w:p w:rsidR="00A24617" w:rsidRPr="00B76AA4" w:rsidRDefault="00A24617" w:rsidP="006A6DA9">
            <w:pPr>
              <w:autoSpaceDE w:val="0"/>
              <w:autoSpaceDN w:val="0"/>
              <w:adjustRightInd w:val="0"/>
              <w:jc w:val="center"/>
              <w:rPr>
                <w:rFonts w:ascii="Arial" w:hAnsi="Arial" w:cs="Arial"/>
              </w:rPr>
            </w:pPr>
            <w:r w:rsidRPr="00B76AA4">
              <w:rPr>
                <w:rFonts w:ascii="Arial" w:hAnsi="Arial" w:cs="Arial"/>
              </w:rPr>
              <w:t>100</w:t>
            </w:r>
          </w:p>
        </w:tc>
      </w:tr>
    </w:tbl>
    <w:p w:rsidR="00B97AAF" w:rsidRDefault="00B97AAF" w:rsidP="005A036B">
      <w:pPr>
        <w:spacing w:after="0"/>
        <w:jc w:val="both"/>
        <w:rPr>
          <w:rFonts w:ascii="Arial" w:hAnsi="Arial" w:cs="Arial"/>
          <w:b/>
        </w:rPr>
      </w:pPr>
    </w:p>
    <w:p w:rsidR="00A24617" w:rsidRPr="00B97AAF" w:rsidRDefault="00A24617" w:rsidP="005A036B">
      <w:pPr>
        <w:spacing w:after="0"/>
        <w:jc w:val="both"/>
        <w:rPr>
          <w:rFonts w:ascii="Arial" w:hAnsi="Arial" w:cs="Arial"/>
          <w:b/>
          <w:sz w:val="24"/>
          <w:szCs w:val="24"/>
        </w:rPr>
      </w:pPr>
      <w:r w:rsidRPr="00B97AAF">
        <w:rPr>
          <w:rFonts w:ascii="Arial" w:hAnsi="Arial" w:cs="Arial"/>
          <w:b/>
          <w:sz w:val="24"/>
          <w:szCs w:val="24"/>
        </w:rPr>
        <w:t>Porovnanie údajov za základné a stredné školy</w:t>
      </w:r>
    </w:p>
    <w:p w:rsidR="00B968B8" w:rsidRDefault="00A24617" w:rsidP="00B968B8">
      <w:pPr>
        <w:spacing w:after="0"/>
        <w:jc w:val="both"/>
        <w:rPr>
          <w:rFonts w:ascii="Arial" w:hAnsi="Arial" w:cs="Arial"/>
          <w:sz w:val="24"/>
          <w:szCs w:val="24"/>
        </w:rPr>
      </w:pPr>
      <w:r w:rsidRPr="00B97AAF">
        <w:rPr>
          <w:rFonts w:ascii="Arial" w:hAnsi="Arial" w:cs="Arial"/>
          <w:sz w:val="24"/>
          <w:szCs w:val="24"/>
        </w:rPr>
        <w:t>Z pohľadu informovanosti o problémoch spojených s výučbou ľudských práv sa</w:t>
      </w:r>
      <w:r w:rsidR="0025435D" w:rsidRPr="00B97AAF">
        <w:rPr>
          <w:rFonts w:ascii="Arial" w:hAnsi="Arial" w:cs="Arial"/>
          <w:sz w:val="24"/>
          <w:szCs w:val="24"/>
        </w:rPr>
        <w:t xml:space="preserve"> zistilo, že v</w:t>
      </w:r>
      <w:r w:rsidRPr="00B97AAF">
        <w:rPr>
          <w:rFonts w:ascii="Arial" w:hAnsi="Arial" w:cs="Arial"/>
          <w:sz w:val="24"/>
          <w:szCs w:val="24"/>
        </w:rPr>
        <w:t xml:space="preserve"> stredných školách sú </w:t>
      </w:r>
      <w:r w:rsidRPr="00B97AAF">
        <w:rPr>
          <w:rFonts w:ascii="Arial" w:hAnsi="Arial" w:cs="Arial"/>
          <w:b/>
          <w:sz w:val="24"/>
          <w:szCs w:val="24"/>
        </w:rPr>
        <w:t>riaditelia</w:t>
      </w:r>
      <w:r w:rsidR="0025435D" w:rsidRPr="00B97AAF">
        <w:rPr>
          <w:rFonts w:ascii="Arial" w:hAnsi="Arial" w:cs="Arial"/>
          <w:sz w:val="24"/>
          <w:szCs w:val="24"/>
        </w:rPr>
        <w:t xml:space="preserve"> o niečo viac informovaní ako v</w:t>
      </w:r>
      <w:r w:rsidRPr="00B97AAF">
        <w:rPr>
          <w:rFonts w:ascii="Arial" w:hAnsi="Arial" w:cs="Arial"/>
          <w:sz w:val="24"/>
          <w:szCs w:val="24"/>
        </w:rPr>
        <w:t xml:space="preserve"> základných školách (50,0%; ZŠ</w:t>
      </w:r>
      <w:r w:rsidR="0025435D" w:rsidRPr="00B97AAF">
        <w:rPr>
          <w:rFonts w:ascii="Arial" w:hAnsi="Arial" w:cs="Arial"/>
          <w:sz w:val="24"/>
          <w:szCs w:val="24"/>
        </w:rPr>
        <w:t xml:space="preserve">: 43,6%). </w:t>
      </w:r>
    </w:p>
    <w:p w:rsidR="00A24617" w:rsidRPr="00B97AAF" w:rsidRDefault="0025435D" w:rsidP="00A24617">
      <w:pPr>
        <w:jc w:val="both"/>
        <w:rPr>
          <w:rFonts w:ascii="Arial" w:hAnsi="Arial" w:cs="Arial"/>
          <w:sz w:val="24"/>
          <w:szCs w:val="24"/>
        </w:rPr>
      </w:pPr>
      <w:r w:rsidRPr="00B97AAF">
        <w:rPr>
          <w:rFonts w:ascii="Arial" w:hAnsi="Arial" w:cs="Arial"/>
          <w:sz w:val="24"/>
          <w:szCs w:val="24"/>
        </w:rPr>
        <w:t>Naopak v</w:t>
      </w:r>
      <w:r w:rsidR="00A24617" w:rsidRPr="00B97AAF">
        <w:rPr>
          <w:rFonts w:ascii="Arial" w:hAnsi="Arial" w:cs="Arial"/>
          <w:sz w:val="24"/>
          <w:szCs w:val="24"/>
        </w:rPr>
        <w:t xml:space="preserve"> základných školách pozná niektoré pr</w:t>
      </w:r>
      <w:r w:rsidRPr="00B97AAF">
        <w:rPr>
          <w:rFonts w:ascii="Arial" w:hAnsi="Arial" w:cs="Arial"/>
          <w:sz w:val="24"/>
          <w:szCs w:val="24"/>
        </w:rPr>
        <w:t>oblémy polovica respondentov, v</w:t>
      </w:r>
      <w:r w:rsidR="00A24617" w:rsidRPr="00B97AAF">
        <w:rPr>
          <w:rFonts w:ascii="Arial" w:hAnsi="Arial" w:cs="Arial"/>
          <w:sz w:val="24"/>
          <w:szCs w:val="24"/>
        </w:rPr>
        <w:t xml:space="preserve"> stredných školách bol tento názor zastúpený v menšej miere. Neinformovanosť </w:t>
      </w:r>
      <w:r w:rsidR="00A24617" w:rsidRPr="00B97AAF">
        <w:rPr>
          <w:rFonts w:ascii="Arial" w:hAnsi="Arial" w:cs="Arial"/>
          <w:sz w:val="24"/>
          <w:szCs w:val="24"/>
        </w:rPr>
        <w:lastRenderedPageBreak/>
        <w:t>o daných otázkach pripus</w:t>
      </w:r>
      <w:r w:rsidRPr="00B97AAF">
        <w:rPr>
          <w:rFonts w:ascii="Arial" w:hAnsi="Arial" w:cs="Arial"/>
          <w:sz w:val="24"/>
          <w:szCs w:val="24"/>
        </w:rPr>
        <w:t>til podobný podiel riaditeľov v</w:t>
      </w:r>
      <w:r w:rsidR="00A24617" w:rsidRPr="00B97AAF">
        <w:rPr>
          <w:rFonts w:ascii="Arial" w:hAnsi="Arial" w:cs="Arial"/>
          <w:sz w:val="24"/>
          <w:szCs w:val="24"/>
        </w:rPr>
        <w:t xml:space="preserve"> základných aj stredných školách (6,4%; 7,5%). </w:t>
      </w:r>
    </w:p>
    <w:p w:rsidR="00A24617" w:rsidRPr="00A56D5C" w:rsidRDefault="00A56D5C" w:rsidP="00A56D5C">
      <w:pPr>
        <w:pStyle w:val="Popis"/>
        <w:rPr>
          <w:rFonts w:ascii="Arial" w:hAnsi="Arial" w:cs="Arial"/>
          <w:i/>
          <w:lang w:eastAsia="sk-SK"/>
        </w:rPr>
      </w:pPr>
      <w:r w:rsidRPr="00A56D5C">
        <w:rPr>
          <w:rFonts w:ascii="Arial" w:hAnsi="Arial" w:cs="Arial"/>
          <w:i/>
        </w:rPr>
        <w:t xml:space="preserve">Tabuľka </w:t>
      </w:r>
      <w:r w:rsidR="00B97AAF">
        <w:rPr>
          <w:rFonts w:ascii="Arial" w:hAnsi="Arial" w:cs="Arial"/>
          <w:i/>
        </w:rPr>
        <w:t>48</w:t>
      </w:r>
      <w:r w:rsidRPr="00A56D5C">
        <w:rPr>
          <w:rFonts w:ascii="Arial" w:hAnsi="Arial" w:cs="Arial"/>
          <w:i/>
        </w:rPr>
        <w:t xml:space="preserve"> </w:t>
      </w:r>
      <w:r w:rsidR="00A24617" w:rsidRPr="00A56D5C">
        <w:rPr>
          <w:rFonts w:ascii="Arial" w:hAnsi="Arial" w:cs="Arial"/>
          <w:i/>
        </w:rPr>
        <w:t>– Porovnanie údajov za zákl</w:t>
      </w:r>
      <w:r w:rsidR="005A036B" w:rsidRPr="00A56D5C">
        <w:rPr>
          <w:rFonts w:ascii="Arial" w:hAnsi="Arial" w:cs="Arial"/>
          <w:i/>
        </w:rPr>
        <w:t>adné a stredné školy (šk</w:t>
      </w:r>
      <w:r w:rsidR="00B97AAF">
        <w:rPr>
          <w:rFonts w:ascii="Arial" w:hAnsi="Arial" w:cs="Arial"/>
          <w:i/>
        </w:rPr>
        <w:t>olský rok</w:t>
      </w:r>
      <w:r w:rsidR="005A036B" w:rsidRPr="00A56D5C">
        <w:rPr>
          <w:rFonts w:ascii="Arial" w:hAnsi="Arial" w:cs="Arial"/>
          <w:i/>
        </w:rPr>
        <w:t>. 2011/2012</w:t>
      </w:r>
      <w:r w:rsidR="00A24617" w:rsidRPr="00A56D5C">
        <w:rPr>
          <w:rFonts w:ascii="Arial" w:hAnsi="Arial" w:cs="Arial"/>
          <w:i/>
        </w:rPr>
        <w:t>) v %</w:t>
      </w:r>
    </w:p>
    <w:tbl>
      <w:tblPr>
        <w:tblStyle w:val="Mriekatabuky"/>
        <w:tblW w:w="4808" w:type="pct"/>
        <w:tblInd w:w="108" w:type="dxa"/>
        <w:tblLook w:val="00A0" w:firstRow="1" w:lastRow="0" w:firstColumn="1" w:lastColumn="0" w:noHBand="0" w:noVBand="0"/>
      </w:tblPr>
      <w:tblGrid>
        <w:gridCol w:w="5813"/>
        <w:gridCol w:w="1559"/>
        <w:gridCol w:w="1559"/>
      </w:tblGrid>
      <w:tr w:rsidR="00A24617" w:rsidRPr="00B76AA4" w:rsidTr="00B968B8">
        <w:tc>
          <w:tcPr>
            <w:tcW w:w="325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24617" w:rsidRPr="00B968B8" w:rsidRDefault="00A24617" w:rsidP="006A6DA9">
            <w:pPr>
              <w:autoSpaceDE w:val="0"/>
              <w:autoSpaceDN w:val="0"/>
              <w:adjustRightInd w:val="0"/>
              <w:rPr>
                <w:rFonts w:ascii="Arial" w:hAnsi="Arial" w:cs="Arial"/>
                <w:b/>
                <w:sz w:val="22"/>
                <w:szCs w:val="22"/>
              </w:rPr>
            </w:pPr>
            <w:r w:rsidRPr="00B968B8">
              <w:rPr>
                <w:rFonts w:ascii="Arial" w:hAnsi="Arial" w:cs="Arial"/>
                <w:b/>
                <w:sz w:val="22"/>
                <w:szCs w:val="22"/>
              </w:rPr>
              <w:t>Znalosť problémov učiteľov pri výučbe ĽP</w:t>
            </w:r>
          </w:p>
        </w:tc>
        <w:tc>
          <w:tcPr>
            <w:tcW w:w="873" w:type="pct"/>
            <w:tcBorders>
              <w:top w:val="single" w:sz="12" w:space="0" w:color="auto"/>
              <w:left w:val="single" w:sz="12" w:space="0" w:color="auto"/>
              <w:bottom w:val="single" w:sz="12" w:space="0" w:color="auto"/>
            </w:tcBorders>
            <w:shd w:val="clear" w:color="auto" w:fill="D9D9D9" w:themeFill="background1" w:themeFillShade="D9"/>
          </w:tcPr>
          <w:p w:rsidR="00A24617" w:rsidRPr="00B968B8" w:rsidRDefault="00A24617" w:rsidP="006A6DA9">
            <w:pPr>
              <w:autoSpaceDE w:val="0"/>
              <w:autoSpaceDN w:val="0"/>
              <w:adjustRightInd w:val="0"/>
              <w:jc w:val="center"/>
              <w:rPr>
                <w:rFonts w:ascii="Arial" w:hAnsi="Arial" w:cs="Arial"/>
                <w:b/>
                <w:sz w:val="22"/>
                <w:szCs w:val="22"/>
              </w:rPr>
            </w:pPr>
            <w:r w:rsidRPr="00B968B8">
              <w:rPr>
                <w:rFonts w:ascii="Arial" w:hAnsi="Arial" w:cs="Arial"/>
                <w:b/>
                <w:sz w:val="22"/>
                <w:szCs w:val="22"/>
              </w:rPr>
              <w:t>ZŠ</w:t>
            </w:r>
          </w:p>
        </w:tc>
        <w:tc>
          <w:tcPr>
            <w:tcW w:w="873" w:type="pct"/>
            <w:tcBorders>
              <w:top w:val="single" w:sz="12" w:space="0" w:color="auto"/>
              <w:bottom w:val="single" w:sz="12" w:space="0" w:color="auto"/>
              <w:right w:val="single" w:sz="12" w:space="0" w:color="auto"/>
            </w:tcBorders>
            <w:shd w:val="clear" w:color="auto" w:fill="D9D9D9" w:themeFill="background1" w:themeFillShade="D9"/>
          </w:tcPr>
          <w:p w:rsidR="00A24617" w:rsidRPr="00B968B8" w:rsidRDefault="00A24617" w:rsidP="006A6DA9">
            <w:pPr>
              <w:autoSpaceDE w:val="0"/>
              <w:autoSpaceDN w:val="0"/>
              <w:adjustRightInd w:val="0"/>
              <w:jc w:val="center"/>
              <w:rPr>
                <w:rFonts w:ascii="Arial" w:hAnsi="Arial" w:cs="Arial"/>
                <w:b/>
                <w:sz w:val="22"/>
                <w:szCs w:val="22"/>
              </w:rPr>
            </w:pPr>
            <w:r w:rsidRPr="00B968B8">
              <w:rPr>
                <w:rFonts w:ascii="Arial" w:hAnsi="Arial" w:cs="Arial"/>
                <w:b/>
                <w:sz w:val="22"/>
                <w:szCs w:val="22"/>
              </w:rPr>
              <w:t>SŠ</w:t>
            </w:r>
          </w:p>
        </w:tc>
      </w:tr>
      <w:tr w:rsidR="00A56D5C" w:rsidRPr="00B76AA4" w:rsidTr="00B968B8">
        <w:tc>
          <w:tcPr>
            <w:tcW w:w="3253" w:type="pct"/>
            <w:tcBorders>
              <w:top w:val="single" w:sz="12" w:space="0" w:color="auto"/>
              <w:left w:val="single" w:sz="12" w:space="0" w:color="auto"/>
              <w:right w:val="single" w:sz="12" w:space="0" w:color="auto"/>
            </w:tcBorders>
          </w:tcPr>
          <w:p w:rsidR="00A56D5C" w:rsidRPr="00B968B8" w:rsidRDefault="00A56D5C" w:rsidP="006A6DA9">
            <w:pPr>
              <w:autoSpaceDE w:val="0"/>
              <w:autoSpaceDN w:val="0"/>
              <w:adjustRightInd w:val="0"/>
              <w:jc w:val="both"/>
              <w:rPr>
                <w:rFonts w:ascii="Arial" w:hAnsi="Arial" w:cs="Arial"/>
                <w:sz w:val="22"/>
                <w:szCs w:val="22"/>
              </w:rPr>
            </w:pPr>
            <w:r w:rsidRPr="00B968B8">
              <w:rPr>
                <w:rFonts w:ascii="Arial" w:hAnsi="Arial" w:cs="Arial"/>
                <w:sz w:val="22"/>
                <w:szCs w:val="22"/>
              </w:rPr>
              <w:t>Áno</w:t>
            </w:r>
          </w:p>
        </w:tc>
        <w:tc>
          <w:tcPr>
            <w:tcW w:w="873" w:type="pct"/>
            <w:tcBorders>
              <w:top w:val="single" w:sz="12" w:space="0" w:color="auto"/>
              <w:left w:val="single" w:sz="12" w:space="0" w:color="auto"/>
            </w:tcBorders>
          </w:tcPr>
          <w:p w:rsidR="00A56D5C" w:rsidRPr="00B968B8" w:rsidRDefault="00A56D5C" w:rsidP="006A6DA9">
            <w:pPr>
              <w:autoSpaceDE w:val="0"/>
              <w:autoSpaceDN w:val="0"/>
              <w:adjustRightInd w:val="0"/>
              <w:jc w:val="center"/>
              <w:rPr>
                <w:rFonts w:ascii="Arial" w:hAnsi="Arial" w:cs="Arial"/>
                <w:sz w:val="22"/>
                <w:szCs w:val="22"/>
              </w:rPr>
            </w:pPr>
            <w:r w:rsidRPr="00B968B8">
              <w:rPr>
                <w:rFonts w:ascii="Arial" w:hAnsi="Arial" w:cs="Arial"/>
                <w:sz w:val="22"/>
                <w:szCs w:val="22"/>
              </w:rPr>
              <w:t>43,6</w:t>
            </w:r>
          </w:p>
        </w:tc>
        <w:tc>
          <w:tcPr>
            <w:tcW w:w="873" w:type="pct"/>
            <w:tcBorders>
              <w:top w:val="single" w:sz="12" w:space="0" w:color="auto"/>
              <w:right w:val="single" w:sz="12" w:space="0" w:color="auto"/>
            </w:tcBorders>
          </w:tcPr>
          <w:p w:rsidR="00A56D5C" w:rsidRPr="00B968B8" w:rsidRDefault="00A56D5C" w:rsidP="006A6DA9">
            <w:pPr>
              <w:autoSpaceDE w:val="0"/>
              <w:autoSpaceDN w:val="0"/>
              <w:adjustRightInd w:val="0"/>
              <w:jc w:val="center"/>
              <w:rPr>
                <w:rFonts w:ascii="Arial" w:hAnsi="Arial" w:cs="Arial"/>
                <w:sz w:val="22"/>
                <w:szCs w:val="22"/>
              </w:rPr>
            </w:pPr>
            <w:r w:rsidRPr="00B968B8">
              <w:rPr>
                <w:rFonts w:ascii="Arial" w:hAnsi="Arial" w:cs="Arial"/>
                <w:sz w:val="22"/>
                <w:szCs w:val="22"/>
              </w:rPr>
              <w:t>50,0</w:t>
            </w:r>
          </w:p>
        </w:tc>
      </w:tr>
      <w:tr w:rsidR="00A56D5C" w:rsidRPr="00B76AA4" w:rsidTr="00B968B8">
        <w:tc>
          <w:tcPr>
            <w:tcW w:w="3253" w:type="pct"/>
            <w:tcBorders>
              <w:left w:val="single" w:sz="12" w:space="0" w:color="auto"/>
              <w:right w:val="single" w:sz="12" w:space="0" w:color="auto"/>
            </w:tcBorders>
          </w:tcPr>
          <w:p w:rsidR="00A56D5C" w:rsidRPr="00B968B8" w:rsidRDefault="00A56D5C" w:rsidP="006A6DA9">
            <w:pPr>
              <w:autoSpaceDE w:val="0"/>
              <w:autoSpaceDN w:val="0"/>
              <w:adjustRightInd w:val="0"/>
              <w:jc w:val="both"/>
              <w:rPr>
                <w:rFonts w:ascii="Arial" w:hAnsi="Arial" w:cs="Arial"/>
                <w:sz w:val="22"/>
                <w:szCs w:val="22"/>
              </w:rPr>
            </w:pPr>
            <w:r w:rsidRPr="00B968B8">
              <w:rPr>
                <w:rFonts w:ascii="Arial" w:hAnsi="Arial" w:cs="Arial"/>
                <w:sz w:val="22"/>
                <w:szCs w:val="22"/>
              </w:rPr>
              <w:t>Niektoré áno, niektoré nie</w:t>
            </w:r>
          </w:p>
        </w:tc>
        <w:tc>
          <w:tcPr>
            <w:tcW w:w="873" w:type="pct"/>
            <w:tcBorders>
              <w:left w:val="single" w:sz="12" w:space="0" w:color="auto"/>
            </w:tcBorders>
          </w:tcPr>
          <w:p w:rsidR="00A56D5C" w:rsidRPr="00B968B8" w:rsidRDefault="00A56D5C" w:rsidP="006A6DA9">
            <w:pPr>
              <w:autoSpaceDE w:val="0"/>
              <w:autoSpaceDN w:val="0"/>
              <w:adjustRightInd w:val="0"/>
              <w:jc w:val="center"/>
              <w:rPr>
                <w:rFonts w:ascii="Arial" w:hAnsi="Arial" w:cs="Arial"/>
                <w:sz w:val="22"/>
                <w:szCs w:val="22"/>
              </w:rPr>
            </w:pPr>
            <w:r w:rsidRPr="00B968B8">
              <w:rPr>
                <w:rFonts w:ascii="Arial" w:hAnsi="Arial" w:cs="Arial"/>
                <w:sz w:val="22"/>
                <w:szCs w:val="22"/>
              </w:rPr>
              <w:t>50,0</w:t>
            </w:r>
          </w:p>
        </w:tc>
        <w:tc>
          <w:tcPr>
            <w:tcW w:w="873" w:type="pct"/>
            <w:tcBorders>
              <w:right w:val="single" w:sz="12" w:space="0" w:color="auto"/>
            </w:tcBorders>
          </w:tcPr>
          <w:p w:rsidR="00A56D5C" w:rsidRPr="00B968B8" w:rsidRDefault="00A56D5C" w:rsidP="006A6DA9">
            <w:pPr>
              <w:autoSpaceDE w:val="0"/>
              <w:autoSpaceDN w:val="0"/>
              <w:adjustRightInd w:val="0"/>
              <w:jc w:val="center"/>
              <w:rPr>
                <w:rFonts w:ascii="Arial" w:hAnsi="Arial" w:cs="Arial"/>
                <w:sz w:val="22"/>
                <w:szCs w:val="22"/>
              </w:rPr>
            </w:pPr>
            <w:r w:rsidRPr="00B968B8">
              <w:rPr>
                <w:rFonts w:ascii="Arial" w:hAnsi="Arial" w:cs="Arial"/>
                <w:sz w:val="22"/>
                <w:szCs w:val="22"/>
              </w:rPr>
              <w:t>42,5</w:t>
            </w:r>
          </w:p>
        </w:tc>
      </w:tr>
      <w:tr w:rsidR="00A56D5C" w:rsidRPr="00B76AA4" w:rsidTr="00B968B8">
        <w:tc>
          <w:tcPr>
            <w:tcW w:w="3253" w:type="pct"/>
            <w:tcBorders>
              <w:left w:val="single" w:sz="12" w:space="0" w:color="auto"/>
              <w:right w:val="single" w:sz="12" w:space="0" w:color="auto"/>
            </w:tcBorders>
          </w:tcPr>
          <w:p w:rsidR="00A56D5C" w:rsidRPr="00B968B8" w:rsidRDefault="00A56D5C" w:rsidP="006A6DA9">
            <w:pPr>
              <w:autoSpaceDE w:val="0"/>
              <w:autoSpaceDN w:val="0"/>
              <w:adjustRightInd w:val="0"/>
              <w:jc w:val="both"/>
              <w:rPr>
                <w:rFonts w:ascii="Arial" w:hAnsi="Arial" w:cs="Arial"/>
                <w:sz w:val="22"/>
                <w:szCs w:val="22"/>
              </w:rPr>
            </w:pPr>
            <w:r w:rsidRPr="00B968B8">
              <w:rPr>
                <w:rFonts w:ascii="Arial" w:hAnsi="Arial" w:cs="Arial"/>
                <w:sz w:val="22"/>
                <w:szCs w:val="22"/>
              </w:rPr>
              <w:t>Nie, nie som o nich informovaný</w:t>
            </w:r>
          </w:p>
        </w:tc>
        <w:tc>
          <w:tcPr>
            <w:tcW w:w="873" w:type="pct"/>
            <w:tcBorders>
              <w:left w:val="single" w:sz="12" w:space="0" w:color="auto"/>
            </w:tcBorders>
          </w:tcPr>
          <w:p w:rsidR="00A56D5C" w:rsidRPr="00B968B8" w:rsidRDefault="00A56D5C" w:rsidP="006A6DA9">
            <w:pPr>
              <w:autoSpaceDE w:val="0"/>
              <w:autoSpaceDN w:val="0"/>
              <w:adjustRightInd w:val="0"/>
              <w:jc w:val="center"/>
              <w:rPr>
                <w:rFonts w:ascii="Arial" w:hAnsi="Arial" w:cs="Arial"/>
                <w:sz w:val="22"/>
                <w:szCs w:val="22"/>
              </w:rPr>
            </w:pPr>
            <w:r w:rsidRPr="00B968B8">
              <w:rPr>
                <w:rFonts w:ascii="Arial" w:hAnsi="Arial" w:cs="Arial"/>
                <w:sz w:val="22"/>
                <w:szCs w:val="22"/>
              </w:rPr>
              <w:t>6,4</w:t>
            </w:r>
          </w:p>
        </w:tc>
        <w:tc>
          <w:tcPr>
            <w:tcW w:w="873" w:type="pct"/>
            <w:tcBorders>
              <w:right w:val="single" w:sz="12" w:space="0" w:color="auto"/>
            </w:tcBorders>
          </w:tcPr>
          <w:p w:rsidR="00A56D5C" w:rsidRPr="00B968B8" w:rsidRDefault="00A56D5C" w:rsidP="006A6DA9">
            <w:pPr>
              <w:autoSpaceDE w:val="0"/>
              <w:autoSpaceDN w:val="0"/>
              <w:adjustRightInd w:val="0"/>
              <w:jc w:val="center"/>
              <w:rPr>
                <w:rFonts w:ascii="Arial" w:hAnsi="Arial" w:cs="Arial"/>
                <w:sz w:val="22"/>
                <w:szCs w:val="22"/>
              </w:rPr>
            </w:pPr>
            <w:r w:rsidRPr="00B968B8">
              <w:rPr>
                <w:rFonts w:ascii="Arial" w:hAnsi="Arial" w:cs="Arial"/>
                <w:sz w:val="22"/>
                <w:szCs w:val="22"/>
              </w:rPr>
              <w:t>7,5</w:t>
            </w:r>
          </w:p>
        </w:tc>
      </w:tr>
      <w:tr w:rsidR="00A24617" w:rsidRPr="00B76AA4" w:rsidTr="00B968B8">
        <w:tc>
          <w:tcPr>
            <w:tcW w:w="3253" w:type="pct"/>
            <w:tcBorders>
              <w:left w:val="single" w:sz="12" w:space="0" w:color="auto"/>
              <w:bottom w:val="single" w:sz="12" w:space="0" w:color="auto"/>
              <w:right w:val="single" w:sz="12" w:space="0" w:color="auto"/>
            </w:tcBorders>
          </w:tcPr>
          <w:p w:rsidR="00A24617" w:rsidRPr="00B968B8" w:rsidRDefault="00A24617" w:rsidP="006A6DA9">
            <w:pPr>
              <w:autoSpaceDE w:val="0"/>
              <w:autoSpaceDN w:val="0"/>
              <w:adjustRightInd w:val="0"/>
              <w:jc w:val="both"/>
              <w:rPr>
                <w:rFonts w:ascii="Arial" w:hAnsi="Arial" w:cs="Arial"/>
                <w:sz w:val="22"/>
                <w:szCs w:val="22"/>
              </w:rPr>
            </w:pPr>
            <w:r w:rsidRPr="00B968B8">
              <w:rPr>
                <w:rFonts w:ascii="Arial" w:hAnsi="Arial" w:cs="Arial"/>
                <w:sz w:val="22"/>
                <w:szCs w:val="22"/>
              </w:rPr>
              <w:t>Spolu</w:t>
            </w:r>
          </w:p>
        </w:tc>
        <w:tc>
          <w:tcPr>
            <w:tcW w:w="873" w:type="pct"/>
            <w:tcBorders>
              <w:left w:val="single" w:sz="12" w:space="0" w:color="auto"/>
              <w:bottom w:val="single" w:sz="12" w:space="0" w:color="auto"/>
            </w:tcBorders>
          </w:tcPr>
          <w:p w:rsidR="00A24617" w:rsidRPr="00B968B8" w:rsidRDefault="00A24617" w:rsidP="006A6DA9">
            <w:pPr>
              <w:autoSpaceDE w:val="0"/>
              <w:autoSpaceDN w:val="0"/>
              <w:adjustRightInd w:val="0"/>
              <w:jc w:val="center"/>
              <w:rPr>
                <w:rFonts w:ascii="Arial" w:hAnsi="Arial" w:cs="Arial"/>
                <w:sz w:val="22"/>
                <w:szCs w:val="22"/>
              </w:rPr>
            </w:pPr>
            <w:r w:rsidRPr="00B968B8">
              <w:rPr>
                <w:rFonts w:ascii="Arial" w:hAnsi="Arial" w:cs="Arial"/>
                <w:sz w:val="22"/>
                <w:szCs w:val="22"/>
              </w:rPr>
              <w:t>100,0</w:t>
            </w:r>
          </w:p>
        </w:tc>
        <w:tc>
          <w:tcPr>
            <w:tcW w:w="873" w:type="pct"/>
            <w:tcBorders>
              <w:bottom w:val="single" w:sz="12" w:space="0" w:color="auto"/>
              <w:right w:val="single" w:sz="12" w:space="0" w:color="auto"/>
            </w:tcBorders>
          </w:tcPr>
          <w:p w:rsidR="00A24617" w:rsidRPr="00B968B8" w:rsidRDefault="00A24617" w:rsidP="006A6DA9">
            <w:pPr>
              <w:autoSpaceDE w:val="0"/>
              <w:autoSpaceDN w:val="0"/>
              <w:adjustRightInd w:val="0"/>
              <w:jc w:val="center"/>
              <w:rPr>
                <w:rFonts w:ascii="Arial" w:hAnsi="Arial" w:cs="Arial"/>
                <w:sz w:val="22"/>
                <w:szCs w:val="22"/>
              </w:rPr>
            </w:pPr>
            <w:r w:rsidRPr="00B968B8">
              <w:rPr>
                <w:rFonts w:ascii="Arial" w:hAnsi="Arial" w:cs="Arial"/>
                <w:sz w:val="22"/>
                <w:szCs w:val="22"/>
              </w:rPr>
              <w:t>100,0</w:t>
            </w:r>
          </w:p>
        </w:tc>
      </w:tr>
    </w:tbl>
    <w:p w:rsidR="00A24617" w:rsidRPr="00B968B8" w:rsidRDefault="00A24617" w:rsidP="00A24617">
      <w:pPr>
        <w:pStyle w:val="Zarkazkladnhotextu2"/>
        <w:spacing w:after="0" w:line="240" w:lineRule="auto"/>
        <w:ind w:left="0"/>
        <w:jc w:val="both"/>
        <w:rPr>
          <w:rFonts w:ascii="Arial" w:hAnsi="Arial" w:cs="Arial"/>
        </w:rPr>
      </w:pPr>
    </w:p>
    <w:p w:rsidR="00A24617" w:rsidRPr="00B968B8" w:rsidRDefault="00A24617" w:rsidP="00A24617">
      <w:pPr>
        <w:pStyle w:val="Zarkazkladnhotextu2"/>
        <w:spacing w:after="0" w:line="240" w:lineRule="auto"/>
        <w:ind w:left="0"/>
        <w:jc w:val="both"/>
        <w:rPr>
          <w:rFonts w:ascii="Arial" w:hAnsi="Arial" w:cs="Arial"/>
        </w:rPr>
      </w:pPr>
      <w:r w:rsidRPr="00B968B8">
        <w:rPr>
          <w:rFonts w:ascii="Arial" w:hAnsi="Arial" w:cs="Arial"/>
          <w:b/>
        </w:rPr>
        <w:t>Komparácia údajov</w:t>
      </w:r>
    </w:p>
    <w:p w:rsidR="00A24617" w:rsidRPr="00B968B8" w:rsidRDefault="0025435D" w:rsidP="00B968B8">
      <w:pPr>
        <w:spacing w:after="240"/>
        <w:jc w:val="both"/>
        <w:rPr>
          <w:rFonts w:ascii="Arial" w:hAnsi="Arial" w:cs="Arial"/>
          <w:sz w:val="24"/>
          <w:szCs w:val="24"/>
        </w:rPr>
      </w:pPr>
      <w:r w:rsidRPr="00B968B8">
        <w:rPr>
          <w:rFonts w:ascii="Arial" w:hAnsi="Arial" w:cs="Arial"/>
          <w:sz w:val="24"/>
          <w:szCs w:val="24"/>
        </w:rPr>
        <w:t xml:space="preserve">Na základe porovnania </w:t>
      </w:r>
      <w:r w:rsidR="00A24617" w:rsidRPr="00B968B8">
        <w:rPr>
          <w:rFonts w:ascii="Arial" w:hAnsi="Arial" w:cs="Arial"/>
          <w:sz w:val="24"/>
          <w:szCs w:val="24"/>
        </w:rPr>
        <w:t xml:space="preserve">zistení </w:t>
      </w:r>
      <w:r w:rsidR="00A56D5C" w:rsidRPr="00B968B8">
        <w:rPr>
          <w:rFonts w:ascii="Arial" w:hAnsi="Arial" w:cs="Arial"/>
          <w:sz w:val="24"/>
          <w:szCs w:val="24"/>
        </w:rPr>
        <w:t xml:space="preserve">oproti </w:t>
      </w:r>
      <w:r w:rsidR="00A24617" w:rsidRPr="00B968B8">
        <w:rPr>
          <w:rFonts w:ascii="Arial" w:hAnsi="Arial" w:cs="Arial"/>
          <w:sz w:val="24"/>
          <w:szCs w:val="24"/>
        </w:rPr>
        <w:t xml:space="preserve">roku 2007 možno konštatovať, že informovanosť </w:t>
      </w:r>
      <w:r w:rsidR="00A56D5C" w:rsidRPr="00B968B8">
        <w:rPr>
          <w:rFonts w:ascii="Arial" w:hAnsi="Arial" w:cs="Arial"/>
          <w:sz w:val="24"/>
          <w:szCs w:val="24"/>
        </w:rPr>
        <w:t>sa mierne zvýšila (</w:t>
      </w:r>
      <w:r w:rsidR="00A24617" w:rsidRPr="00B968B8">
        <w:rPr>
          <w:rFonts w:ascii="Arial" w:hAnsi="Arial" w:cs="Arial"/>
          <w:sz w:val="24"/>
          <w:szCs w:val="24"/>
        </w:rPr>
        <w:t>o 2,5</w:t>
      </w:r>
      <w:r w:rsidR="00A56D5C" w:rsidRPr="00B968B8">
        <w:rPr>
          <w:rFonts w:ascii="Arial" w:hAnsi="Arial" w:cs="Arial"/>
          <w:sz w:val="24"/>
          <w:szCs w:val="24"/>
        </w:rPr>
        <w:t xml:space="preserve"> </w:t>
      </w:r>
      <w:r w:rsidR="00A24617" w:rsidRPr="00B968B8">
        <w:rPr>
          <w:rFonts w:ascii="Arial" w:hAnsi="Arial" w:cs="Arial"/>
          <w:sz w:val="24"/>
          <w:szCs w:val="24"/>
        </w:rPr>
        <w:t>p.</w:t>
      </w:r>
      <w:r w:rsidR="00A56D5C" w:rsidRPr="00B968B8">
        <w:rPr>
          <w:rFonts w:ascii="Arial" w:hAnsi="Arial" w:cs="Arial"/>
          <w:sz w:val="24"/>
          <w:szCs w:val="24"/>
        </w:rPr>
        <w:t xml:space="preserve"> </w:t>
      </w:r>
      <w:r w:rsidR="00A24617" w:rsidRPr="00B968B8">
        <w:rPr>
          <w:rFonts w:ascii="Arial" w:hAnsi="Arial" w:cs="Arial"/>
          <w:sz w:val="24"/>
          <w:szCs w:val="24"/>
        </w:rPr>
        <w:t>b.</w:t>
      </w:r>
      <w:r w:rsidR="00A56D5C" w:rsidRPr="00B968B8">
        <w:rPr>
          <w:rFonts w:ascii="Arial" w:hAnsi="Arial" w:cs="Arial"/>
          <w:sz w:val="24"/>
          <w:szCs w:val="24"/>
        </w:rPr>
        <w:t>).</w:t>
      </w:r>
      <w:r w:rsidR="00A24617" w:rsidRPr="00B968B8">
        <w:rPr>
          <w:rFonts w:ascii="Arial" w:hAnsi="Arial" w:cs="Arial"/>
          <w:sz w:val="24"/>
          <w:szCs w:val="24"/>
        </w:rPr>
        <w:t xml:space="preserve"> Z</w:t>
      </w:r>
      <w:r w:rsidR="00A56D5C" w:rsidRPr="00B968B8">
        <w:rPr>
          <w:rFonts w:ascii="Arial" w:hAnsi="Arial" w:cs="Arial"/>
          <w:sz w:val="24"/>
          <w:szCs w:val="24"/>
        </w:rPr>
        <w:t>ároveň sa znížil</w:t>
      </w:r>
      <w:r w:rsidR="00A24617" w:rsidRPr="00B968B8">
        <w:rPr>
          <w:rFonts w:ascii="Arial" w:hAnsi="Arial" w:cs="Arial"/>
          <w:sz w:val="24"/>
          <w:szCs w:val="24"/>
        </w:rPr>
        <w:t xml:space="preserve"> </w:t>
      </w:r>
      <w:r w:rsidR="00A56D5C" w:rsidRPr="00B968B8">
        <w:rPr>
          <w:rFonts w:ascii="Arial" w:hAnsi="Arial" w:cs="Arial"/>
          <w:sz w:val="24"/>
          <w:szCs w:val="24"/>
        </w:rPr>
        <w:t>podiel</w:t>
      </w:r>
      <w:r w:rsidR="00A24617" w:rsidRPr="00B968B8">
        <w:rPr>
          <w:rFonts w:ascii="Arial" w:hAnsi="Arial" w:cs="Arial"/>
          <w:sz w:val="24"/>
          <w:szCs w:val="24"/>
        </w:rPr>
        <w:t xml:space="preserve"> </w:t>
      </w:r>
      <w:r w:rsidR="00A24617" w:rsidRPr="00B968B8">
        <w:rPr>
          <w:rFonts w:ascii="Arial" w:hAnsi="Arial" w:cs="Arial"/>
          <w:b/>
          <w:sz w:val="24"/>
          <w:szCs w:val="24"/>
        </w:rPr>
        <w:t>riaditeľov</w:t>
      </w:r>
      <w:r w:rsidR="00A24617" w:rsidRPr="00B968B8">
        <w:rPr>
          <w:rFonts w:ascii="Arial" w:hAnsi="Arial" w:cs="Arial"/>
          <w:sz w:val="24"/>
          <w:szCs w:val="24"/>
        </w:rPr>
        <w:t>, ktorí pripustili, že poznajú len niektoré z problémov. A mierne vzrástol počet tých, ktorí deklarovali neinformovanosť v tomto smere (+5,0</w:t>
      </w:r>
      <w:r w:rsidR="00A56D5C" w:rsidRPr="00B968B8">
        <w:rPr>
          <w:rFonts w:ascii="Arial" w:hAnsi="Arial" w:cs="Arial"/>
          <w:sz w:val="24"/>
          <w:szCs w:val="24"/>
        </w:rPr>
        <w:t xml:space="preserve"> </w:t>
      </w:r>
      <w:r w:rsidR="00A24617" w:rsidRPr="00B968B8">
        <w:rPr>
          <w:rFonts w:ascii="Arial" w:hAnsi="Arial" w:cs="Arial"/>
          <w:sz w:val="24"/>
          <w:szCs w:val="24"/>
        </w:rPr>
        <w:t>p.</w:t>
      </w:r>
      <w:r w:rsidR="00A56D5C" w:rsidRPr="00B968B8">
        <w:rPr>
          <w:rFonts w:ascii="Arial" w:hAnsi="Arial" w:cs="Arial"/>
          <w:sz w:val="24"/>
          <w:szCs w:val="24"/>
        </w:rPr>
        <w:t xml:space="preserve"> </w:t>
      </w:r>
      <w:r w:rsidR="00A24617" w:rsidRPr="00B968B8">
        <w:rPr>
          <w:rFonts w:ascii="Arial" w:hAnsi="Arial" w:cs="Arial"/>
          <w:sz w:val="24"/>
          <w:szCs w:val="24"/>
        </w:rPr>
        <w:t xml:space="preserve">b.).  </w:t>
      </w:r>
    </w:p>
    <w:p w:rsidR="00A24617" w:rsidRPr="00A56D5C" w:rsidRDefault="00A56D5C" w:rsidP="00A56D5C">
      <w:pPr>
        <w:pStyle w:val="Popis"/>
        <w:rPr>
          <w:rFonts w:ascii="Arial" w:hAnsi="Arial" w:cs="Arial"/>
          <w:i/>
        </w:rPr>
      </w:pPr>
      <w:r w:rsidRPr="00A56D5C">
        <w:rPr>
          <w:rFonts w:ascii="Arial" w:hAnsi="Arial" w:cs="Arial"/>
          <w:i/>
        </w:rPr>
        <w:t xml:space="preserve">Tabuľka </w:t>
      </w:r>
      <w:r w:rsidR="00B968B8">
        <w:rPr>
          <w:rFonts w:ascii="Arial" w:hAnsi="Arial" w:cs="Arial"/>
          <w:i/>
        </w:rPr>
        <w:t>49</w:t>
      </w:r>
      <w:r w:rsidRPr="00A56D5C">
        <w:rPr>
          <w:rFonts w:ascii="Arial" w:hAnsi="Arial" w:cs="Arial"/>
          <w:i/>
        </w:rPr>
        <w:t xml:space="preserve"> </w:t>
      </w:r>
      <w:r w:rsidR="00A24617" w:rsidRPr="00A56D5C">
        <w:rPr>
          <w:rFonts w:ascii="Arial" w:hAnsi="Arial" w:cs="Arial"/>
          <w:i/>
        </w:rPr>
        <w:t>- Porovnanie údajov za roky 2007 až 2011 (%)</w:t>
      </w:r>
    </w:p>
    <w:tbl>
      <w:tblPr>
        <w:tblStyle w:val="Mriekatabuky"/>
        <w:tblW w:w="4884" w:type="pct"/>
        <w:tblInd w:w="108" w:type="dxa"/>
        <w:tblLook w:val="00A0" w:firstRow="1" w:lastRow="0" w:firstColumn="1" w:lastColumn="0" w:noHBand="0" w:noVBand="0"/>
      </w:tblPr>
      <w:tblGrid>
        <w:gridCol w:w="5388"/>
        <w:gridCol w:w="1417"/>
        <w:gridCol w:w="1136"/>
        <w:gridCol w:w="1132"/>
      </w:tblGrid>
      <w:tr w:rsidR="00A24617" w:rsidRPr="00B76AA4" w:rsidTr="00B968B8">
        <w:tc>
          <w:tcPr>
            <w:tcW w:w="296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24617" w:rsidRPr="00B968B8" w:rsidRDefault="00A24617" w:rsidP="006A6DA9">
            <w:pPr>
              <w:autoSpaceDE w:val="0"/>
              <w:autoSpaceDN w:val="0"/>
              <w:adjustRightInd w:val="0"/>
              <w:rPr>
                <w:rFonts w:ascii="Arial" w:hAnsi="Arial" w:cs="Arial"/>
                <w:b/>
                <w:sz w:val="22"/>
                <w:szCs w:val="22"/>
              </w:rPr>
            </w:pPr>
            <w:r w:rsidRPr="00B968B8">
              <w:rPr>
                <w:rFonts w:ascii="Arial" w:hAnsi="Arial" w:cs="Arial"/>
                <w:b/>
                <w:sz w:val="22"/>
                <w:szCs w:val="22"/>
              </w:rPr>
              <w:t>Znalosť problémov učiteľov pri výučbe ĽP</w:t>
            </w:r>
          </w:p>
        </w:tc>
        <w:tc>
          <w:tcPr>
            <w:tcW w:w="781" w:type="pct"/>
            <w:tcBorders>
              <w:top w:val="single" w:sz="12" w:space="0" w:color="auto"/>
              <w:left w:val="single" w:sz="12" w:space="0" w:color="auto"/>
              <w:bottom w:val="single" w:sz="12" w:space="0" w:color="auto"/>
            </w:tcBorders>
            <w:shd w:val="clear" w:color="auto" w:fill="D9D9D9" w:themeFill="background1" w:themeFillShade="D9"/>
          </w:tcPr>
          <w:p w:rsidR="00A24617" w:rsidRPr="00B968B8" w:rsidRDefault="00A24617" w:rsidP="006A6DA9">
            <w:pPr>
              <w:autoSpaceDE w:val="0"/>
              <w:autoSpaceDN w:val="0"/>
              <w:adjustRightInd w:val="0"/>
              <w:jc w:val="center"/>
              <w:rPr>
                <w:rFonts w:ascii="Arial" w:hAnsi="Arial" w:cs="Arial"/>
                <w:b/>
                <w:sz w:val="22"/>
                <w:szCs w:val="22"/>
              </w:rPr>
            </w:pPr>
            <w:r w:rsidRPr="00B968B8">
              <w:rPr>
                <w:rFonts w:ascii="Arial" w:hAnsi="Arial" w:cs="Arial"/>
                <w:b/>
                <w:sz w:val="22"/>
                <w:szCs w:val="22"/>
              </w:rPr>
              <w:t>2007</w:t>
            </w:r>
          </w:p>
        </w:tc>
        <w:tc>
          <w:tcPr>
            <w:tcW w:w="626" w:type="pct"/>
            <w:tcBorders>
              <w:top w:val="single" w:sz="12" w:space="0" w:color="auto"/>
              <w:bottom w:val="single" w:sz="12" w:space="0" w:color="auto"/>
            </w:tcBorders>
            <w:shd w:val="clear" w:color="auto" w:fill="D9D9D9" w:themeFill="background1" w:themeFillShade="D9"/>
          </w:tcPr>
          <w:p w:rsidR="00A24617" w:rsidRPr="00B968B8" w:rsidRDefault="00A24617" w:rsidP="006A6DA9">
            <w:pPr>
              <w:autoSpaceDE w:val="0"/>
              <w:autoSpaceDN w:val="0"/>
              <w:adjustRightInd w:val="0"/>
              <w:jc w:val="center"/>
              <w:rPr>
                <w:rFonts w:ascii="Arial" w:hAnsi="Arial" w:cs="Arial"/>
                <w:b/>
                <w:sz w:val="22"/>
                <w:szCs w:val="22"/>
              </w:rPr>
            </w:pPr>
            <w:r w:rsidRPr="00B968B8">
              <w:rPr>
                <w:rFonts w:ascii="Arial" w:hAnsi="Arial" w:cs="Arial"/>
                <w:b/>
                <w:sz w:val="22"/>
                <w:szCs w:val="22"/>
              </w:rPr>
              <w:t>2010</w:t>
            </w:r>
          </w:p>
        </w:tc>
        <w:tc>
          <w:tcPr>
            <w:tcW w:w="624" w:type="pct"/>
            <w:tcBorders>
              <w:top w:val="single" w:sz="12" w:space="0" w:color="auto"/>
              <w:bottom w:val="single" w:sz="12" w:space="0" w:color="auto"/>
              <w:right w:val="single" w:sz="12" w:space="0" w:color="auto"/>
            </w:tcBorders>
            <w:shd w:val="clear" w:color="auto" w:fill="D9D9D9" w:themeFill="background1" w:themeFillShade="D9"/>
          </w:tcPr>
          <w:p w:rsidR="00A24617" w:rsidRPr="00B968B8" w:rsidRDefault="00A56D5C" w:rsidP="006A6DA9">
            <w:pPr>
              <w:autoSpaceDE w:val="0"/>
              <w:autoSpaceDN w:val="0"/>
              <w:adjustRightInd w:val="0"/>
              <w:jc w:val="center"/>
              <w:rPr>
                <w:rFonts w:ascii="Arial" w:hAnsi="Arial" w:cs="Arial"/>
                <w:b/>
                <w:sz w:val="22"/>
                <w:szCs w:val="22"/>
              </w:rPr>
            </w:pPr>
            <w:r w:rsidRPr="00B968B8">
              <w:rPr>
                <w:rFonts w:ascii="Arial" w:hAnsi="Arial" w:cs="Arial"/>
                <w:b/>
                <w:sz w:val="22"/>
                <w:szCs w:val="22"/>
              </w:rPr>
              <w:t>2012</w:t>
            </w:r>
          </w:p>
        </w:tc>
      </w:tr>
      <w:tr w:rsidR="0025435D" w:rsidRPr="00B76AA4" w:rsidTr="00B968B8">
        <w:tc>
          <w:tcPr>
            <w:tcW w:w="2969" w:type="pct"/>
            <w:tcBorders>
              <w:top w:val="single" w:sz="12" w:space="0" w:color="auto"/>
              <w:left w:val="single" w:sz="12" w:space="0" w:color="auto"/>
              <w:right w:val="single" w:sz="12" w:space="0" w:color="auto"/>
            </w:tcBorders>
          </w:tcPr>
          <w:p w:rsidR="0025435D" w:rsidRPr="00B968B8" w:rsidRDefault="0025435D" w:rsidP="006C5B8D">
            <w:pPr>
              <w:autoSpaceDE w:val="0"/>
              <w:autoSpaceDN w:val="0"/>
              <w:adjustRightInd w:val="0"/>
              <w:jc w:val="both"/>
              <w:rPr>
                <w:rFonts w:ascii="Arial" w:hAnsi="Arial" w:cs="Arial"/>
                <w:sz w:val="22"/>
                <w:szCs w:val="22"/>
              </w:rPr>
            </w:pPr>
            <w:r w:rsidRPr="00B968B8">
              <w:rPr>
                <w:rFonts w:ascii="Arial" w:hAnsi="Arial" w:cs="Arial"/>
                <w:sz w:val="22"/>
                <w:szCs w:val="22"/>
              </w:rPr>
              <w:t>Áno</w:t>
            </w:r>
          </w:p>
        </w:tc>
        <w:tc>
          <w:tcPr>
            <w:tcW w:w="781" w:type="pct"/>
            <w:tcBorders>
              <w:top w:val="single" w:sz="12" w:space="0" w:color="auto"/>
              <w:left w:val="single" w:sz="12" w:space="0" w:color="auto"/>
            </w:tcBorders>
          </w:tcPr>
          <w:p w:rsidR="0025435D" w:rsidRPr="00B968B8" w:rsidRDefault="0025435D" w:rsidP="006A6DA9">
            <w:pPr>
              <w:jc w:val="center"/>
              <w:rPr>
                <w:rFonts w:ascii="Arial" w:hAnsi="Arial" w:cs="Arial"/>
                <w:sz w:val="22"/>
                <w:szCs w:val="22"/>
              </w:rPr>
            </w:pPr>
            <w:r w:rsidRPr="00B968B8">
              <w:rPr>
                <w:rFonts w:ascii="Arial" w:hAnsi="Arial" w:cs="Arial"/>
                <w:sz w:val="22"/>
                <w:szCs w:val="22"/>
              </w:rPr>
              <w:t>47,5</w:t>
            </w:r>
          </w:p>
        </w:tc>
        <w:tc>
          <w:tcPr>
            <w:tcW w:w="626" w:type="pct"/>
            <w:tcBorders>
              <w:top w:val="single" w:sz="12" w:space="0" w:color="auto"/>
            </w:tcBorders>
          </w:tcPr>
          <w:p w:rsidR="0025435D" w:rsidRPr="00B968B8" w:rsidRDefault="0025435D" w:rsidP="006A6DA9">
            <w:pPr>
              <w:jc w:val="center"/>
              <w:rPr>
                <w:rFonts w:ascii="Arial" w:hAnsi="Arial" w:cs="Arial"/>
                <w:sz w:val="22"/>
                <w:szCs w:val="22"/>
              </w:rPr>
            </w:pPr>
            <w:r w:rsidRPr="00B968B8">
              <w:rPr>
                <w:rFonts w:ascii="Arial" w:hAnsi="Arial" w:cs="Arial"/>
                <w:sz w:val="22"/>
                <w:szCs w:val="22"/>
              </w:rPr>
              <w:t>36,7</w:t>
            </w:r>
          </w:p>
        </w:tc>
        <w:tc>
          <w:tcPr>
            <w:tcW w:w="624" w:type="pct"/>
            <w:tcBorders>
              <w:top w:val="single" w:sz="12" w:space="0" w:color="auto"/>
              <w:right w:val="single" w:sz="12" w:space="0" w:color="auto"/>
            </w:tcBorders>
          </w:tcPr>
          <w:p w:rsidR="0025435D" w:rsidRPr="00B968B8" w:rsidRDefault="0025435D" w:rsidP="006A6DA9">
            <w:pPr>
              <w:autoSpaceDE w:val="0"/>
              <w:autoSpaceDN w:val="0"/>
              <w:adjustRightInd w:val="0"/>
              <w:jc w:val="center"/>
              <w:rPr>
                <w:rFonts w:ascii="Arial" w:hAnsi="Arial" w:cs="Arial"/>
                <w:sz w:val="22"/>
                <w:szCs w:val="22"/>
              </w:rPr>
            </w:pPr>
            <w:r w:rsidRPr="00B968B8">
              <w:rPr>
                <w:rFonts w:ascii="Arial" w:hAnsi="Arial" w:cs="Arial"/>
                <w:sz w:val="22"/>
                <w:szCs w:val="22"/>
              </w:rPr>
              <w:t>50,0</w:t>
            </w:r>
          </w:p>
        </w:tc>
      </w:tr>
      <w:tr w:rsidR="0025435D" w:rsidRPr="00B76AA4" w:rsidTr="00B968B8">
        <w:tc>
          <w:tcPr>
            <w:tcW w:w="2969" w:type="pct"/>
            <w:tcBorders>
              <w:left w:val="single" w:sz="12" w:space="0" w:color="auto"/>
              <w:right w:val="single" w:sz="12" w:space="0" w:color="auto"/>
            </w:tcBorders>
          </w:tcPr>
          <w:p w:rsidR="0025435D" w:rsidRPr="00B968B8" w:rsidRDefault="0025435D" w:rsidP="006C5B8D">
            <w:pPr>
              <w:autoSpaceDE w:val="0"/>
              <w:autoSpaceDN w:val="0"/>
              <w:adjustRightInd w:val="0"/>
              <w:jc w:val="both"/>
              <w:rPr>
                <w:rFonts w:ascii="Arial" w:hAnsi="Arial" w:cs="Arial"/>
                <w:sz w:val="22"/>
                <w:szCs w:val="22"/>
              </w:rPr>
            </w:pPr>
            <w:r w:rsidRPr="00B968B8">
              <w:rPr>
                <w:rFonts w:ascii="Arial" w:hAnsi="Arial" w:cs="Arial"/>
                <w:sz w:val="22"/>
                <w:szCs w:val="22"/>
              </w:rPr>
              <w:t>Niektoré áno, niektoré nie</w:t>
            </w:r>
          </w:p>
        </w:tc>
        <w:tc>
          <w:tcPr>
            <w:tcW w:w="781" w:type="pct"/>
            <w:tcBorders>
              <w:left w:val="single" w:sz="12" w:space="0" w:color="auto"/>
            </w:tcBorders>
          </w:tcPr>
          <w:p w:rsidR="0025435D" w:rsidRPr="00B968B8" w:rsidRDefault="0025435D" w:rsidP="006A6DA9">
            <w:pPr>
              <w:jc w:val="center"/>
              <w:rPr>
                <w:rFonts w:ascii="Arial" w:hAnsi="Arial" w:cs="Arial"/>
                <w:sz w:val="22"/>
                <w:szCs w:val="22"/>
              </w:rPr>
            </w:pPr>
            <w:r w:rsidRPr="00B968B8">
              <w:rPr>
                <w:rFonts w:ascii="Arial" w:hAnsi="Arial" w:cs="Arial"/>
                <w:sz w:val="22"/>
                <w:szCs w:val="22"/>
              </w:rPr>
              <w:t>50,0</w:t>
            </w:r>
          </w:p>
        </w:tc>
        <w:tc>
          <w:tcPr>
            <w:tcW w:w="626" w:type="pct"/>
          </w:tcPr>
          <w:p w:rsidR="0025435D" w:rsidRPr="00B968B8" w:rsidRDefault="0025435D" w:rsidP="006A6DA9">
            <w:pPr>
              <w:jc w:val="center"/>
              <w:rPr>
                <w:rFonts w:ascii="Arial" w:hAnsi="Arial" w:cs="Arial"/>
                <w:sz w:val="22"/>
                <w:szCs w:val="22"/>
              </w:rPr>
            </w:pPr>
            <w:r w:rsidRPr="00B968B8">
              <w:rPr>
                <w:rFonts w:ascii="Arial" w:hAnsi="Arial" w:cs="Arial"/>
                <w:sz w:val="22"/>
                <w:szCs w:val="22"/>
              </w:rPr>
              <w:t>53,2</w:t>
            </w:r>
          </w:p>
        </w:tc>
        <w:tc>
          <w:tcPr>
            <w:tcW w:w="624" w:type="pct"/>
            <w:tcBorders>
              <w:right w:val="single" w:sz="12" w:space="0" w:color="auto"/>
            </w:tcBorders>
          </w:tcPr>
          <w:p w:rsidR="0025435D" w:rsidRPr="00B968B8" w:rsidRDefault="0025435D" w:rsidP="006A6DA9">
            <w:pPr>
              <w:autoSpaceDE w:val="0"/>
              <w:autoSpaceDN w:val="0"/>
              <w:adjustRightInd w:val="0"/>
              <w:jc w:val="center"/>
              <w:rPr>
                <w:rFonts w:ascii="Arial" w:hAnsi="Arial" w:cs="Arial"/>
                <w:sz w:val="22"/>
                <w:szCs w:val="22"/>
              </w:rPr>
            </w:pPr>
            <w:r w:rsidRPr="00B968B8">
              <w:rPr>
                <w:rFonts w:ascii="Arial" w:hAnsi="Arial" w:cs="Arial"/>
                <w:sz w:val="22"/>
                <w:szCs w:val="22"/>
              </w:rPr>
              <w:t>42,5</w:t>
            </w:r>
          </w:p>
        </w:tc>
      </w:tr>
      <w:tr w:rsidR="0025435D" w:rsidRPr="00B76AA4" w:rsidTr="00B968B8">
        <w:tc>
          <w:tcPr>
            <w:tcW w:w="2969" w:type="pct"/>
            <w:tcBorders>
              <w:left w:val="single" w:sz="12" w:space="0" w:color="auto"/>
              <w:right w:val="single" w:sz="12" w:space="0" w:color="auto"/>
            </w:tcBorders>
          </w:tcPr>
          <w:p w:rsidR="0025435D" w:rsidRPr="00B968B8" w:rsidRDefault="0025435D" w:rsidP="006C5B8D">
            <w:pPr>
              <w:autoSpaceDE w:val="0"/>
              <w:autoSpaceDN w:val="0"/>
              <w:adjustRightInd w:val="0"/>
              <w:jc w:val="both"/>
              <w:rPr>
                <w:rFonts w:ascii="Arial" w:hAnsi="Arial" w:cs="Arial"/>
                <w:sz w:val="22"/>
                <w:szCs w:val="22"/>
              </w:rPr>
            </w:pPr>
            <w:r w:rsidRPr="00B968B8">
              <w:rPr>
                <w:rFonts w:ascii="Arial" w:hAnsi="Arial" w:cs="Arial"/>
                <w:sz w:val="22"/>
                <w:szCs w:val="22"/>
              </w:rPr>
              <w:t>Nie, nie som o nich informovaný</w:t>
            </w:r>
          </w:p>
        </w:tc>
        <w:tc>
          <w:tcPr>
            <w:tcW w:w="781" w:type="pct"/>
            <w:tcBorders>
              <w:left w:val="single" w:sz="12" w:space="0" w:color="auto"/>
            </w:tcBorders>
          </w:tcPr>
          <w:p w:rsidR="0025435D" w:rsidRPr="00B968B8" w:rsidRDefault="0025435D" w:rsidP="006A6DA9">
            <w:pPr>
              <w:jc w:val="center"/>
              <w:rPr>
                <w:rFonts w:ascii="Arial" w:hAnsi="Arial" w:cs="Arial"/>
                <w:sz w:val="22"/>
                <w:szCs w:val="22"/>
              </w:rPr>
            </w:pPr>
            <w:r w:rsidRPr="00B968B8">
              <w:rPr>
                <w:rFonts w:ascii="Arial" w:hAnsi="Arial" w:cs="Arial"/>
                <w:sz w:val="22"/>
                <w:szCs w:val="22"/>
              </w:rPr>
              <w:t>2,5</w:t>
            </w:r>
          </w:p>
        </w:tc>
        <w:tc>
          <w:tcPr>
            <w:tcW w:w="626" w:type="pct"/>
          </w:tcPr>
          <w:p w:rsidR="0025435D" w:rsidRPr="00B968B8" w:rsidRDefault="0025435D" w:rsidP="006A6DA9">
            <w:pPr>
              <w:jc w:val="center"/>
              <w:rPr>
                <w:rFonts w:ascii="Arial" w:hAnsi="Arial" w:cs="Arial"/>
                <w:sz w:val="22"/>
                <w:szCs w:val="22"/>
              </w:rPr>
            </w:pPr>
            <w:r w:rsidRPr="00B968B8">
              <w:rPr>
                <w:rFonts w:ascii="Arial" w:hAnsi="Arial" w:cs="Arial"/>
                <w:sz w:val="22"/>
                <w:szCs w:val="22"/>
              </w:rPr>
              <w:t>10,1</w:t>
            </w:r>
          </w:p>
        </w:tc>
        <w:tc>
          <w:tcPr>
            <w:tcW w:w="624" w:type="pct"/>
            <w:tcBorders>
              <w:right w:val="single" w:sz="12" w:space="0" w:color="auto"/>
            </w:tcBorders>
          </w:tcPr>
          <w:p w:rsidR="0025435D" w:rsidRPr="00B968B8" w:rsidRDefault="0025435D" w:rsidP="006A6DA9">
            <w:pPr>
              <w:autoSpaceDE w:val="0"/>
              <w:autoSpaceDN w:val="0"/>
              <w:adjustRightInd w:val="0"/>
              <w:jc w:val="center"/>
              <w:rPr>
                <w:rFonts w:ascii="Arial" w:hAnsi="Arial" w:cs="Arial"/>
                <w:sz w:val="22"/>
                <w:szCs w:val="22"/>
              </w:rPr>
            </w:pPr>
            <w:r w:rsidRPr="00B968B8">
              <w:rPr>
                <w:rFonts w:ascii="Arial" w:hAnsi="Arial" w:cs="Arial"/>
                <w:sz w:val="22"/>
                <w:szCs w:val="22"/>
              </w:rPr>
              <w:t>7,5</w:t>
            </w:r>
          </w:p>
        </w:tc>
      </w:tr>
      <w:tr w:rsidR="00A24617" w:rsidRPr="00B76AA4" w:rsidTr="00B968B8">
        <w:tc>
          <w:tcPr>
            <w:tcW w:w="2969" w:type="pct"/>
            <w:tcBorders>
              <w:left w:val="single" w:sz="12" w:space="0" w:color="auto"/>
              <w:bottom w:val="single" w:sz="12" w:space="0" w:color="auto"/>
              <w:right w:val="single" w:sz="12" w:space="0" w:color="auto"/>
            </w:tcBorders>
          </w:tcPr>
          <w:p w:rsidR="00A24617" w:rsidRPr="00B968B8" w:rsidRDefault="00A24617" w:rsidP="006A6DA9">
            <w:pPr>
              <w:autoSpaceDE w:val="0"/>
              <w:autoSpaceDN w:val="0"/>
              <w:adjustRightInd w:val="0"/>
              <w:jc w:val="both"/>
              <w:rPr>
                <w:rFonts w:ascii="Arial" w:hAnsi="Arial" w:cs="Arial"/>
                <w:sz w:val="22"/>
                <w:szCs w:val="22"/>
              </w:rPr>
            </w:pPr>
            <w:r w:rsidRPr="00B968B8">
              <w:rPr>
                <w:rFonts w:ascii="Arial" w:hAnsi="Arial" w:cs="Arial"/>
                <w:sz w:val="22"/>
                <w:szCs w:val="22"/>
              </w:rPr>
              <w:t>Spolu</w:t>
            </w:r>
          </w:p>
        </w:tc>
        <w:tc>
          <w:tcPr>
            <w:tcW w:w="781" w:type="pct"/>
            <w:tcBorders>
              <w:left w:val="single" w:sz="12" w:space="0" w:color="auto"/>
              <w:bottom w:val="single" w:sz="12" w:space="0" w:color="auto"/>
            </w:tcBorders>
          </w:tcPr>
          <w:p w:rsidR="00A24617" w:rsidRPr="00B968B8" w:rsidRDefault="00A24617" w:rsidP="006A6DA9">
            <w:pPr>
              <w:autoSpaceDE w:val="0"/>
              <w:autoSpaceDN w:val="0"/>
              <w:adjustRightInd w:val="0"/>
              <w:jc w:val="center"/>
              <w:rPr>
                <w:rFonts w:ascii="Arial" w:hAnsi="Arial" w:cs="Arial"/>
                <w:sz w:val="22"/>
                <w:szCs w:val="22"/>
              </w:rPr>
            </w:pPr>
            <w:r w:rsidRPr="00B968B8">
              <w:rPr>
                <w:rFonts w:ascii="Arial" w:hAnsi="Arial" w:cs="Arial"/>
                <w:sz w:val="22"/>
                <w:szCs w:val="22"/>
              </w:rPr>
              <w:t>100,0</w:t>
            </w:r>
          </w:p>
        </w:tc>
        <w:tc>
          <w:tcPr>
            <w:tcW w:w="626" w:type="pct"/>
            <w:tcBorders>
              <w:bottom w:val="single" w:sz="12" w:space="0" w:color="auto"/>
            </w:tcBorders>
          </w:tcPr>
          <w:p w:rsidR="00A24617" w:rsidRPr="00B968B8" w:rsidRDefault="00A24617" w:rsidP="006A6DA9">
            <w:pPr>
              <w:autoSpaceDE w:val="0"/>
              <w:autoSpaceDN w:val="0"/>
              <w:adjustRightInd w:val="0"/>
              <w:jc w:val="center"/>
              <w:rPr>
                <w:rFonts w:ascii="Arial" w:hAnsi="Arial" w:cs="Arial"/>
                <w:sz w:val="22"/>
                <w:szCs w:val="22"/>
              </w:rPr>
            </w:pPr>
            <w:r w:rsidRPr="00B968B8">
              <w:rPr>
                <w:rFonts w:ascii="Arial" w:hAnsi="Arial" w:cs="Arial"/>
                <w:sz w:val="22"/>
                <w:szCs w:val="22"/>
              </w:rPr>
              <w:t>100,0</w:t>
            </w:r>
          </w:p>
        </w:tc>
        <w:tc>
          <w:tcPr>
            <w:tcW w:w="624" w:type="pct"/>
            <w:tcBorders>
              <w:bottom w:val="single" w:sz="12" w:space="0" w:color="auto"/>
              <w:right w:val="single" w:sz="12" w:space="0" w:color="auto"/>
            </w:tcBorders>
          </w:tcPr>
          <w:p w:rsidR="00A24617" w:rsidRPr="00B968B8" w:rsidRDefault="00A24617" w:rsidP="006A6DA9">
            <w:pPr>
              <w:autoSpaceDE w:val="0"/>
              <w:autoSpaceDN w:val="0"/>
              <w:adjustRightInd w:val="0"/>
              <w:jc w:val="center"/>
              <w:rPr>
                <w:rFonts w:ascii="Arial" w:hAnsi="Arial" w:cs="Arial"/>
                <w:sz w:val="22"/>
                <w:szCs w:val="22"/>
              </w:rPr>
            </w:pPr>
            <w:r w:rsidRPr="00B968B8">
              <w:rPr>
                <w:rFonts w:ascii="Arial" w:hAnsi="Arial" w:cs="Arial"/>
                <w:sz w:val="22"/>
                <w:szCs w:val="22"/>
              </w:rPr>
              <w:t>100,0</w:t>
            </w:r>
          </w:p>
        </w:tc>
      </w:tr>
    </w:tbl>
    <w:p w:rsidR="0025435D" w:rsidRPr="00B968B8" w:rsidRDefault="0025435D" w:rsidP="00B968B8">
      <w:pPr>
        <w:pStyle w:val="Nadpis1"/>
        <w:spacing w:before="720"/>
        <w:rPr>
          <w:rFonts w:ascii="Arial" w:hAnsi="Arial" w:cs="Arial"/>
          <w:color w:val="5F497A" w:themeColor="accent4" w:themeShade="BF"/>
        </w:rPr>
      </w:pPr>
      <w:bookmarkStart w:id="21" w:name="_Toc406503456"/>
      <w:r w:rsidRPr="00B968B8">
        <w:rPr>
          <w:rFonts w:ascii="Arial" w:hAnsi="Arial" w:cs="Arial"/>
          <w:color w:val="5F497A" w:themeColor="accent4" w:themeShade="BF"/>
        </w:rPr>
        <w:t>Návrhy a odporúčania</w:t>
      </w:r>
      <w:bookmarkEnd w:id="21"/>
    </w:p>
    <w:p w:rsidR="0025435D" w:rsidRPr="00B968B8" w:rsidRDefault="0025435D" w:rsidP="0073257A">
      <w:pPr>
        <w:spacing w:after="0"/>
        <w:jc w:val="both"/>
        <w:rPr>
          <w:rFonts w:ascii="Arial" w:hAnsi="Arial" w:cs="Arial"/>
          <w:sz w:val="12"/>
          <w:szCs w:val="12"/>
        </w:rPr>
      </w:pPr>
    </w:p>
    <w:p w:rsidR="0025435D" w:rsidRPr="00B968B8" w:rsidRDefault="00360502" w:rsidP="0073257A">
      <w:pPr>
        <w:spacing w:after="0"/>
        <w:jc w:val="both"/>
        <w:rPr>
          <w:rFonts w:ascii="Arial" w:hAnsi="Arial" w:cs="Arial"/>
          <w:sz w:val="24"/>
          <w:szCs w:val="24"/>
        </w:rPr>
      </w:pPr>
      <w:r w:rsidRPr="00B968B8">
        <w:rPr>
          <w:rFonts w:ascii="Arial" w:hAnsi="Arial" w:cs="Arial"/>
          <w:sz w:val="24"/>
          <w:szCs w:val="24"/>
        </w:rPr>
        <w:t xml:space="preserve">Na základe výsledkov prieskumov zameraných na názory žiakov, učiteľov a riaditeľov </w:t>
      </w:r>
      <w:r w:rsidR="00A56D5C" w:rsidRPr="00B968B8">
        <w:rPr>
          <w:rFonts w:ascii="Arial" w:hAnsi="Arial" w:cs="Arial"/>
          <w:sz w:val="24"/>
          <w:szCs w:val="24"/>
        </w:rPr>
        <w:t>stredných škôl</w:t>
      </w:r>
      <w:r w:rsidRPr="00B968B8">
        <w:rPr>
          <w:rFonts w:ascii="Arial" w:hAnsi="Arial" w:cs="Arial"/>
          <w:sz w:val="24"/>
          <w:szCs w:val="24"/>
        </w:rPr>
        <w:t xml:space="preserve"> na vzdelávanie v oblasti ľudských práv vyplynuli nasledovné návrhy a odporúčania:</w:t>
      </w:r>
    </w:p>
    <w:p w:rsidR="00E22B6A" w:rsidRPr="00153FF4" w:rsidRDefault="00B968B8" w:rsidP="0073257A">
      <w:pPr>
        <w:numPr>
          <w:ilvl w:val="0"/>
          <w:numId w:val="14"/>
        </w:numPr>
        <w:spacing w:after="0"/>
        <w:jc w:val="both"/>
        <w:rPr>
          <w:rFonts w:ascii="Arial" w:hAnsi="Arial" w:cs="Arial"/>
          <w:sz w:val="24"/>
          <w:szCs w:val="24"/>
        </w:rPr>
      </w:pPr>
      <w:r w:rsidRPr="00153FF4">
        <w:rPr>
          <w:rFonts w:ascii="Arial" w:hAnsi="Arial" w:cs="Arial"/>
          <w:sz w:val="24"/>
          <w:szCs w:val="24"/>
        </w:rPr>
        <w:t>z</w:t>
      </w:r>
      <w:r w:rsidR="00E22B6A" w:rsidRPr="00153FF4">
        <w:rPr>
          <w:rFonts w:ascii="Arial" w:hAnsi="Arial" w:cs="Arial"/>
          <w:sz w:val="24"/>
          <w:szCs w:val="24"/>
        </w:rPr>
        <w:t>výšiť časovú dotáciu pre výučbu ľudských práv, resp. pre predmety, na ktorých sa vyučuje</w:t>
      </w:r>
      <w:r w:rsidRPr="00153FF4">
        <w:rPr>
          <w:rFonts w:ascii="Arial" w:hAnsi="Arial" w:cs="Arial"/>
          <w:sz w:val="24"/>
          <w:szCs w:val="24"/>
        </w:rPr>
        <w:t>,</w:t>
      </w:r>
    </w:p>
    <w:p w:rsidR="00E22B6A" w:rsidRPr="00153FF4" w:rsidRDefault="00B968B8" w:rsidP="0073257A">
      <w:pPr>
        <w:numPr>
          <w:ilvl w:val="0"/>
          <w:numId w:val="14"/>
        </w:numPr>
        <w:spacing w:after="0"/>
        <w:jc w:val="both"/>
        <w:rPr>
          <w:rFonts w:ascii="Arial" w:hAnsi="Arial" w:cs="Arial"/>
          <w:sz w:val="24"/>
          <w:szCs w:val="24"/>
        </w:rPr>
      </w:pPr>
      <w:r w:rsidRPr="00153FF4">
        <w:rPr>
          <w:rFonts w:ascii="Arial" w:hAnsi="Arial" w:cs="Arial"/>
          <w:sz w:val="24"/>
          <w:szCs w:val="24"/>
        </w:rPr>
        <w:t>z</w:t>
      </w:r>
      <w:r w:rsidR="00E22B6A" w:rsidRPr="00153FF4">
        <w:rPr>
          <w:rFonts w:ascii="Arial" w:hAnsi="Arial" w:cs="Arial"/>
          <w:sz w:val="24"/>
          <w:szCs w:val="24"/>
        </w:rPr>
        <w:t xml:space="preserve">lepšiť rozpracovanosť problematiky </w:t>
      </w:r>
      <w:r w:rsidR="00880EEB" w:rsidRPr="00153FF4">
        <w:rPr>
          <w:rFonts w:ascii="Arial" w:hAnsi="Arial" w:cs="Arial"/>
          <w:sz w:val="24"/>
          <w:szCs w:val="24"/>
        </w:rPr>
        <w:t>ĽP</w:t>
      </w:r>
      <w:r w:rsidR="00E22B6A" w:rsidRPr="00153FF4">
        <w:rPr>
          <w:rFonts w:ascii="Arial" w:hAnsi="Arial" w:cs="Arial"/>
          <w:sz w:val="24"/>
          <w:szCs w:val="24"/>
        </w:rPr>
        <w:t xml:space="preserve"> do učebných osnov občianskej náuky/náuky o spoločnosti; dopracovať, resp. rozšíriť niektoré témy (šikanovanie, diskriminácia, rasizmus, spolužitie s národnostnými menšinami, týranie a pod.); dopracovať pracovné listy pre žiakov; zabezpečiť dostatok metodických materiálov k problematike ľudských práv</w:t>
      </w:r>
      <w:r w:rsidRPr="00153FF4">
        <w:rPr>
          <w:rFonts w:ascii="Arial" w:hAnsi="Arial" w:cs="Arial"/>
          <w:sz w:val="24"/>
          <w:szCs w:val="24"/>
        </w:rPr>
        <w:t>,</w:t>
      </w:r>
    </w:p>
    <w:p w:rsidR="00E22B6A" w:rsidRPr="00153FF4" w:rsidRDefault="00B968B8" w:rsidP="00B968B8">
      <w:pPr>
        <w:numPr>
          <w:ilvl w:val="0"/>
          <w:numId w:val="14"/>
        </w:numPr>
        <w:spacing w:after="60"/>
        <w:jc w:val="both"/>
        <w:rPr>
          <w:rFonts w:ascii="Arial" w:hAnsi="Arial" w:cs="Arial"/>
          <w:sz w:val="24"/>
          <w:szCs w:val="24"/>
        </w:rPr>
      </w:pPr>
      <w:r w:rsidRPr="00153FF4">
        <w:rPr>
          <w:rFonts w:ascii="Arial" w:hAnsi="Arial" w:cs="Arial"/>
          <w:sz w:val="24"/>
          <w:szCs w:val="24"/>
        </w:rPr>
        <w:t>v</w:t>
      </w:r>
      <w:r w:rsidR="00E22B6A" w:rsidRPr="00153FF4">
        <w:rPr>
          <w:rFonts w:ascii="Arial" w:hAnsi="Arial" w:cs="Arial"/>
          <w:sz w:val="24"/>
          <w:szCs w:val="24"/>
        </w:rPr>
        <w:t>ydať ucelenú učebnicu o ľudských právach reflektujúcej vysvetlenie základných pojmov veku primeranou formou, obohatenú o nové poznatky z danej oblasti a zmeny v legislatíve, spracovanie textov modernými vyučovacími metódami, uvedenie modelových situácií a úloh vyžadujúcich si aktívny prístup žiakov pre overenie teoretických poznatkov</w:t>
      </w:r>
      <w:r w:rsidRPr="00153FF4">
        <w:rPr>
          <w:rFonts w:ascii="Arial" w:hAnsi="Arial" w:cs="Arial"/>
          <w:sz w:val="24"/>
          <w:szCs w:val="24"/>
        </w:rPr>
        <w:t>,</w:t>
      </w:r>
    </w:p>
    <w:p w:rsidR="00E22B6A" w:rsidRPr="00153FF4" w:rsidRDefault="00B968B8" w:rsidP="00B968B8">
      <w:pPr>
        <w:numPr>
          <w:ilvl w:val="0"/>
          <w:numId w:val="14"/>
        </w:numPr>
        <w:spacing w:after="60"/>
        <w:jc w:val="both"/>
        <w:rPr>
          <w:rFonts w:ascii="Arial" w:hAnsi="Arial" w:cs="Arial"/>
          <w:sz w:val="24"/>
          <w:szCs w:val="24"/>
        </w:rPr>
      </w:pPr>
      <w:r w:rsidRPr="00153FF4">
        <w:rPr>
          <w:rFonts w:ascii="Arial" w:hAnsi="Arial" w:cs="Arial"/>
          <w:sz w:val="24"/>
          <w:szCs w:val="24"/>
        </w:rPr>
        <w:t>s</w:t>
      </w:r>
      <w:r w:rsidR="00E22B6A" w:rsidRPr="00153FF4">
        <w:rPr>
          <w:rFonts w:ascii="Arial" w:hAnsi="Arial" w:cs="Arial"/>
          <w:sz w:val="24"/>
          <w:szCs w:val="24"/>
        </w:rPr>
        <w:t>pracovať a vydať metodické, didaktické materiály a DVD k problematike ľudských práv</w:t>
      </w:r>
      <w:r w:rsidRPr="00153FF4">
        <w:rPr>
          <w:rFonts w:ascii="Arial" w:hAnsi="Arial" w:cs="Arial"/>
          <w:sz w:val="24"/>
          <w:szCs w:val="24"/>
        </w:rPr>
        <w:t>,</w:t>
      </w:r>
    </w:p>
    <w:p w:rsidR="00A56D5C" w:rsidRPr="00B968B8" w:rsidRDefault="00B968B8" w:rsidP="00B968B8">
      <w:pPr>
        <w:numPr>
          <w:ilvl w:val="0"/>
          <w:numId w:val="14"/>
        </w:numPr>
        <w:spacing w:after="60"/>
        <w:jc w:val="both"/>
        <w:rPr>
          <w:rFonts w:ascii="Arial" w:hAnsi="Arial" w:cs="Arial"/>
          <w:sz w:val="24"/>
          <w:szCs w:val="24"/>
        </w:rPr>
      </w:pPr>
      <w:r w:rsidRPr="00153FF4">
        <w:rPr>
          <w:rFonts w:ascii="Arial" w:hAnsi="Arial" w:cs="Arial"/>
          <w:sz w:val="24"/>
          <w:szCs w:val="24"/>
        </w:rPr>
        <w:t>z</w:t>
      </w:r>
      <w:r w:rsidR="00A56D5C" w:rsidRPr="00153FF4">
        <w:rPr>
          <w:rFonts w:ascii="Arial" w:hAnsi="Arial" w:cs="Arial"/>
          <w:sz w:val="24"/>
          <w:szCs w:val="24"/>
        </w:rPr>
        <w:t>lepšiť zabezpečenie škôl dostatkom kvalitnej literatúry k problematike ľudských práv</w:t>
      </w:r>
      <w:r w:rsidR="006B0877" w:rsidRPr="00153FF4">
        <w:rPr>
          <w:rFonts w:ascii="Arial" w:hAnsi="Arial" w:cs="Arial"/>
          <w:sz w:val="24"/>
          <w:szCs w:val="24"/>
        </w:rPr>
        <w:t xml:space="preserve"> (najmä </w:t>
      </w:r>
      <w:r w:rsidR="006B0877" w:rsidRPr="00B968B8">
        <w:rPr>
          <w:rFonts w:ascii="Arial" w:hAnsi="Arial" w:cs="Arial"/>
          <w:sz w:val="24"/>
          <w:szCs w:val="24"/>
        </w:rPr>
        <w:t>v Žilinskom a Košickom kraji a na gymnáziách).</w:t>
      </w:r>
      <w:r w:rsidR="00A56D5C" w:rsidRPr="00B968B8">
        <w:rPr>
          <w:rFonts w:ascii="Arial" w:hAnsi="Arial" w:cs="Arial"/>
          <w:sz w:val="24"/>
          <w:szCs w:val="24"/>
        </w:rPr>
        <w:t xml:space="preserve"> </w:t>
      </w:r>
      <w:r w:rsidR="006B0877" w:rsidRPr="00B968B8">
        <w:rPr>
          <w:rFonts w:ascii="Arial" w:hAnsi="Arial" w:cs="Arial"/>
          <w:sz w:val="24"/>
          <w:szCs w:val="24"/>
        </w:rPr>
        <w:t>O</w:t>
      </w:r>
      <w:r w:rsidR="00A56D5C" w:rsidRPr="00B968B8">
        <w:rPr>
          <w:rFonts w:ascii="Arial" w:hAnsi="Arial" w:cs="Arial"/>
          <w:sz w:val="24"/>
          <w:szCs w:val="24"/>
        </w:rPr>
        <w:t xml:space="preserve">boznámiť </w:t>
      </w:r>
      <w:r w:rsidR="00E22B6A" w:rsidRPr="00B968B8">
        <w:rPr>
          <w:rFonts w:ascii="Arial" w:hAnsi="Arial" w:cs="Arial"/>
          <w:sz w:val="24"/>
          <w:szCs w:val="24"/>
        </w:rPr>
        <w:t>študentov</w:t>
      </w:r>
      <w:r w:rsidR="00A56D5C" w:rsidRPr="00B968B8">
        <w:rPr>
          <w:rFonts w:ascii="Arial" w:hAnsi="Arial" w:cs="Arial"/>
          <w:sz w:val="24"/>
          <w:szCs w:val="24"/>
        </w:rPr>
        <w:t xml:space="preserve"> s ponukou už existujúcej literatúry v predmetnej problematike, a to </w:t>
      </w:r>
      <w:r w:rsidR="00A56D5C" w:rsidRPr="00B968B8">
        <w:rPr>
          <w:rFonts w:ascii="Arial" w:hAnsi="Arial" w:cs="Arial"/>
          <w:sz w:val="24"/>
          <w:szCs w:val="24"/>
        </w:rPr>
        <w:lastRenderedPageBreak/>
        <w:t>najmä v Banskobystrickom, Trnavskom a Trenčianskom kraji, (takmer polovica žiakov nevedela uviesť žiadnu publikáciu o ĽP), najmä žiakov nižších ročníkov</w:t>
      </w:r>
      <w:r>
        <w:rPr>
          <w:rFonts w:ascii="Arial" w:hAnsi="Arial" w:cs="Arial"/>
          <w:sz w:val="24"/>
          <w:szCs w:val="24"/>
        </w:rPr>
        <w:t>,</w:t>
      </w:r>
      <w:r w:rsidR="00A56D5C" w:rsidRPr="00B968B8">
        <w:rPr>
          <w:rFonts w:ascii="Arial" w:hAnsi="Arial" w:cs="Arial"/>
          <w:sz w:val="24"/>
          <w:szCs w:val="24"/>
        </w:rPr>
        <w:t xml:space="preserve"> </w:t>
      </w:r>
    </w:p>
    <w:p w:rsidR="00A56D5C" w:rsidRPr="00153FF4" w:rsidRDefault="00B968B8" w:rsidP="00B968B8">
      <w:pPr>
        <w:numPr>
          <w:ilvl w:val="0"/>
          <w:numId w:val="17"/>
        </w:numPr>
        <w:spacing w:after="60"/>
        <w:jc w:val="both"/>
        <w:rPr>
          <w:rFonts w:ascii="Arial" w:hAnsi="Arial" w:cs="Arial"/>
          <w:sz w:val="24"/>
          <w:szCs w:val="24"/>
        </w:rPr>
      </w:pPr>
      <w:r w:rsidRPr="00153FF4">
        <w:rPr>
          <w:rFonts w:ascii="Arial" w:hAnsi="Arial" w:cs="Arial"/>
          <w:sz w:val="24"/>
          <w:szCs w:val="24"/>
        </w:rPr>
        <w:t>n</w:t>
      </w:r>
      <w:r w:rsidR="00A56D5C" w:rsidRPr="00153FF4">
        <w:rPr>
          <w:rFonts w:ascii="Arial" w:hAnsi="Arial" w:cs="Arial"/>
          <w:sz w:val="24"/>
          <w:szCs w:val="24"/>
        </w:rPr>
        <w:t>a doplnenie a prehĺbenie vedomostí, zručností a postojov v oblasti výchovy a vzdelávania k ľudským právam osvojených v škole je potrebné zapojiť žiakov aj do aktivít v</w:t>
      </w:r>
      <w:r w:rsidR="00E22B6A" w:rsidRPr="00153FF4">
        <w:rPr>
          <w:rFonts w:ascii="Arial" w:hAnsi="Arial" w:cs="Arial"/>
          <w:sz w:val="24"/>
          <w:szCs w:val="24"/>
        </w:rPr>
        <w:t> </w:t>
      </w:r>
      <w:r w:rsidR="00A56D5C" w:rsidRPr="00153FF4">
        <w:rPr>
          <w:rFonts w:ascii="Arial" w:hAnsi="Arial" w:cs="Arial"/>
          <w:sz w:val="24"/>
          <w:szCs w:val="24"/>
        </w:rPr>
        <w:t>mimo</w:t>
      </w:r>
      <w:r w:rsidR="00E22B6A" w:rsidRPr="00153FF4">
        <w:rPr>
          <w:rFonts w:ascii="Arial" w:hAnsi="Arial" w:cs="Arial"/>
          <w:sz w:val="24"/>
          <w:szCs w:val="24"/>
        </w:rPr>
        <w:t xml:space="preserve"> </w:t>
      </w:r>
      <w:r w:rsidR="00A56D5C" w:rsidRPr="00153FF4">
        <w:rPr>
          <w:rFonts w:ascii="Arial" w:hAnsi="Arial" w:cs="Arial"/>
          <w:sz w:val="24"/>
          <w:szCs w:val="24"/>
        </w:rPr>
        <w:t>vyučovacom čase, a to organizovaním voľno-časových záujmových krúžkov, alebo zapájaním žiakov do súťaží z predmetnej problematiky, olympiád, či organizovaním rôznych exkurzií, besied, prednášok odborníkov a pod. Je potrebné organizovať školské kolá olympiády ĽP, zvýšiť povedomie a účasť žiakov školy na tejto súťaži, a to najmä u žiakov stredných odborných škôl, žiakov druhých a tretích ročníkov a najmä v Prešovskom a Banskobystrickom kraji, kde bolo zapojenie najnižšie</w:t>
      </w:r>
      <w:r w:rsidRPr="00153FF4">
        <w:rPr>
          <w:rFonts w:ascii="Arial" w:hAnsi="Arial" w:cs="Arial"/>
          <w:sz w:val="24"/>
          <w:szCs w:val="24"/>
        </w:rPr>
        <w:t>,</w:t>
      </w:r>
      <w:r w:rsidR="00A56D5C" w:rsidRPr="00153FF4">
        <w:rPr>
          <w:rFonts w:ascii="Arial" w:hAnsi="Arial" w:cs="Arial"/>
          <w:sz w:val="24"/>
          <w:szCs w:val="24"/>
        </w:rPr>
        <w:t xml:space="preserve"> </w:t>
      </w:r>
    </w:p>
    <w:p w:rsidR="00E22B6A" w:rsidRPr="00153FF4" w:rsidRDefault="00B968B8" w:rsidP="00B968B8">
      <w:pPr>
        <w:numPr>
          <w:ilvl w:val="0"/>
          <w:numId w:val="17"/>
        </w:numPr>
        <w:spacing w:after="60"/>
        <w:jc w:val="both"/>
        <w:rPr>
          <w:rFonts w:ascii="Arial" w:hAnsi="Arial" w:cs="Arial"/>
          <w:sz w:val="24"/>
          <w:szCs w:val="24"/>
        </w:rPr>
      </w:pPr>
      <w:r w:rsidRPr="00153FF4">
        <w:rPr>
          <w:rFonts w:ascii="Arial" w:hAnsi="Arial" w:cs="Arial"/>
          <w:sz w:val="24"/>
          <w:szCs w:val="24"/>
        </w:rPr>
        <w:t>z</w:t>
      </w:r>
      <w:r w:rsidR="00E22B6A" w:rsidRPr="00153FF4">
        <w:rPr>
          <w:rFonts w:ascii="Arial" w:hAnsi="Arial" w:cs="Arial"/>
          <w:sz w:val="24"/>
          <w:szCs w:val="24"/>
        </w:rPr>
        <w:t>výšiť priestor pre prerokúvanie problematiky ľudských práv na pracovných a pedagogických poradách a informovať o nich aj rodičov a</w:t>
      </w:r>
      <w:r w:rsidRPr="00153FF4">
        <w:rPr>
          <w:rFonts w:ascii="Arial" w:hAnsi="Arial" w:cs="Arial"/>
          <w:sz w:val="24"/>
          <w:szCs w:val="24"/>
        </w:rPr>
        <w:t> </w:t>
      </w:r>
      <w:r w:rsidR="00E22B6A" w:rsidRPr="00153FF4">
        <w:rPr>
          <w:rFonts w:ascii="Arial" w:hAnsi="Arial" w:cs="Arial"/>
          <w:sz w:val="24"/>
          <w:szCs w:val="24"/>
        </w:rPr>
        <w:t>žiakov</w:t>
      </w:r>
      <w:r w:rsidRPr="00153FF4">
        <w:rPr>
          <w:rFonts w:ascii="Arial" w:hAnsi="Arial" w:cs="Arial"/>
          <w:sz w:val="24"/>
          <w:szCs w:val="24"/>
        </w:rPr>
        <w:t>,</w:t>
      </w:r>
    </w:p>
    <w:p w:rsidR="00E22B6A" w:rsidRPr="00153FF4" w:rsidRDefault="00B968B8" w:rsidP="00B968B8">
      <w:pPr>
        <w:numPr>
          <w:ilvl w:val="0"/>
          <w:numId w:val="17"/>
        </w:numPr>
        <w:spacing w:after="60"/>
        <w:jc w:val="both"/>
        <w:rPr>
          <w:rFonts w:ascii="Arial" w:hAnsi="Arial" w:cs="Arial"/>
          <w:sz w:val="24"/>
          <w:szCs w:val="24"/>
        </w:rPr>
      </w:pPr>
      <w:r w:rsidRPr="00153FF4">
        <w:rPr>
          <w:rFonts w:ascii="Arial" w:hAnsi="Arial" w:cs="Arial"/>
          <w:sz w:val="24"/>
          <w:szCs w:val="24"/>
        </w:rPr>
        <w:t>z</w:t>
      </w:r>
      <w:r w:rsidR="00E22B6A" w:rsidRPr="00153FF4">
        <w:rPr>
          <w:rFonts w:ascii="Arial" w:hAnsi="Arial" w:cs="Arial"/>
          <w:sz w:val="24"/>
          <w:szCs w:val="24"/>
        </w:rPr>
        <w:t>abezpečiť možnosti pre ďalšie vzdelávanie pedagógov v oblasti ĽP</w:t>
      </w:r>
      <w:r w:rsidR="00880EEB" w:rsidRPr="00153FF4">
        <w:rPr>
          <w:rFonts w:ascii="Arial" w:hAnsi="Arial" w:cs="Arial"/>
          <w:sz w:val="24"/>
          <w:szCs w:val="24"/>
        </w:rPr>
        <w:t>.</w:t>
      </w:r>
      <w:r w:rsidR="00E22B6A" w:rsidRPr="00153FF4">
        <w:rPr>
          <w:rFonts w:ascii="Arial" w:hAnsi="Arial" w:cs="Arial"/>
          <w:sz w:val="24"/>
          <w:szCs w:val="24"/>
        </w:rPr>
        <w:t xml:space="preserve"> V rámci ponuky vzdelávacích možností vo väčšej miere využívať priestor, ktorý ponúkajú mimovládne, ale aj súkromné organizácie</w:t>
      </w:r>
      <w:r w:rsidRPr="00153FF4">
        <w:rPr>
          <w:rFonts w:ascii="Arial" w:hAnsi="Arial" w:cs="Arial"/>
          <w:sz w:val="24"/>
          <w:szCs w:val="24"/>
        </w:rPr>
        <w:t>,</w:t>
      </w:r>
    </w:p>
    <w:p w:rsidR="00E22B6A" w:rsidRPr="00B968B8" w:rsidRDefault="00B968B8" w:rsidP="0073257A">
      <w:pPr>
        <w:numPr>
          <w:ilvl w:val="0"/>
          <w:numId w:val="17"/>
        </w:numPr>
        <w:spacing w:after="0"/>
        <w:jc w:val="both"/>
        <w:rPr>
          <w:rFonts w:ascii="Arial" w:hAnsi="Arial" w:cs="Arial"/>
          <w:sz w:val="24"/>
          <w:szCs w:val="24"/>
        </w:rPr>
      </w:pPr>
      <w:r w:rsidRPr="00153FF4">
        <w:rPr>
          <w:rFonts w:ascii="Arial" w:hAnsi="Arial" w:cs="Arial"/>
          <w:sz w:val="24"/>
          <w:szCs w:val="24"/>
        </w:rPr>
        <w:t>v</w:t>
      </w:r>
      <w:r w:rsidR="00E22B6A" w:rsidRPr="00153FF4">
        <w:rPr>
          <w:rFonts w:ascii="Arial" w:hAnsi="Arial" w:cs="Arial"/>
          <w:sz w:val="24"/>
          <w:szCs w:val="24"/>
        </w:rPr>
        <w:t xml:space="preserve">ytvoriť </w:t>
      </w:r>
      <w:r w:rsidR="00E22B6A" w:rsidRPr="00B968B8">
        <w:rPr>
          <w:rFonts w:ascii="Arial" w:hAnsi="Arial" w:cs="Arial"/>
          <w:sz w:val="24"/>
          <w:szCs w:val="24"/>
        </w:rPr>
        <w:t>internetovú stránku venovanú problematike ľudských práv s rozpracovaním jednotlivých tém, ponúkajúcej informácie o možnostiach ďalšieho vzdelávania v tejto problematike, ale aj aktivít a podujatí, vytvoriť diskusné fórum za účelom výmeny skúseností a zvýšenia kvality výučby ľudských práv.</w:t>
      </w:r>
    </w:p>
    <w:p w:rsidR="00A56D5C" w:rsidRPr="00B968B8" w:rsidRDefault="00A56D5C" w:rsidP="00360502">
      <w:pPr>
        <w:spacing w:after="0"/>
        <w:jc w:val="both"/>
        <w:rPr>
          <w:rFonts w:ascii="Arial" w:hAnsi="Arial" w:cs="Arial"/>
          <w:sz w:val="24"/>
          <w:szCs w:val="24"/>
        </w:rPr>
      </w:pPr>
    </w:p>
    <w:p w:rsidR="00E10FFF" w:rsidRPr="00B968B8" w:rsidRDefault="00E10FFF" w:rsidP="007C7C91"/>
    <w:p w:rsidR="00880EEB" w:rsidRPr="00B968B8" w:rsidRDefault="00880EEB" w:rsidP="007C7C91"/>
    <w:p w:rsidR="00880EEB" w:rsidRPr="00B968B8" w:rsidRDefault="00880EEB" w:rsidP="007C7C91"/>
    <w:p w:rsidR="00B968B8" w:rsidRDefault="00B968B8" w:rsidP="00E10FFF">
      <w:pPr>
        <w:pStyle w:val="Nadpis1"/>
        <w:rPr>
          <w:rFonts w:ascii="Arial" w:hAnsi="Arial" w:cs="Arial"/>
          <w:color w:val="5F497A" w:themeColor="accent4" w:themeShade="BF"/>
        </w:rPr>
      </w:pPr>
      <w:bookmarkStart w:id="22" w:name="_Toc406503457"/>
    </w:p>
    <w:p w:rsidR="00153FF4" w:rsidRDefault="00153FF4" w:rsidP="00153FF4"/>
    <w:p w:rsidR="00153FF4" w:rsidRDefault="00153FF4" w:rsidP="00153FF4"/>
    <w:p w:rsidR="00153FF4" w:rsidRDefault="00153FF4" w:rsidP="00153FF4"/>
    <w:p w:rsidR="00153FF4" w:rsidRDefault="00153FF4" w:rsidP="00153FF4"/>
    <w:p w:rsidR="00153FF4" w:rsidRDefault="00153FF4" w:rsidP="00153FF4"/>
    <w:p w:rsidR="00153FF4" w:rsidRDefault="00153FF4" w:rsidP="00153FF4"/>
    <w:p w:rsidR="00153FF4" w:rsidRPr="00153FF4" w:rsidRDefault="00153FF4" w:rsidP="00153FF4">
      <w:bookmarkStart w:id="23" w:name="_GoBack"/>
      <w:bookmarkEnd w:id="23"/>
    </w:p>
    <w:p w:rsidR="00E10FFF" w:rsidRPr="0073257A" w:rsidRDefault="00E10FFF" w:rsidP="00E10FFF">
      <w:pPr>
        <w:pStyle w:val="Nadpis1"/>
        <w:rPr>
          <w:rFonts w:ascii="Arial" w:hAnsi="Arial" w:cs="Arial"/>
          <w:color w:val="5F497A" w:themeColor="accent4" w:themeShade="BF"/>
        </w:rPr>
      </w:pPr>
      <w:r w:rsidRPr="0073257A">
        <w:rPr>
          <w:rFonts w:ascii="Arial" w:hAnsi="Arial" w:cs="Arial"/>
          <w:color w:val="5F497A" w:themeColor="accent4" w:themeShade="BF"/>
        </w:rPr>
        <w:lastRenderedPageBreak/>
        <w:t>Literatúra</w:t>
      </w:r>
      <w:bookmarkEnd w:id="22"/>
    </w:p>
    <w:p w:rsidR="00E10FFF" w:rsidRPr="00157373" w:rsidRDefault="00E10FFF" w:rsidP="00C97296">
      <w:pPr>
        <w:pStyle w:val="Textpoznmkypodiarou"/>
        <w:jc w:val="both"/>
        <w:rPr>
          <w:rFonts w:ascii="Arial" w:hAnsi="Arial" w:cs="Arial"/>
          <w:sz w:val="22"/>
          <w:szCs w:val="22"/>
        </w:rPr>
      </w:pPr>
    </w:p>
    <w:p w:rsidR="00C97296" w:rsidRPr="00B968B8" w:rsidRDefault="00C97296" w:rsidP="00C97296">
      <w:pPr>
        <w:pStyle w:val="Textpoznmkypodiarou"/>
        <w:jc w:val="both"/>
        <w:rPr>
          <w:rFonts w:ascii="Arial" w:hAnsi="Arial" w:cs="Arial"/>
          <w:sz w:val="24"/>
          <w:szCs w:val="24"/>
        </w:rPr>
      </w:pPr>
      <w:r w:rsidRPr="00B968B8">
        <w:rPr>
          <w:rFonts w:ascii="Arial" w:hAnsi="Arial" w:cs="Arial"/>
          <w:sz w:val="24"/>
          <w:szCs w:val="24"/>
        </w:rPr>
        <w:t xml:space="preserve">BAGALOVÁ, Ľ.-GOGOLOVÁ, D.: </w:t>
      </w:r>
      <w:r w:rsidRPr="00B968B8">
        <w:rPr>
          <w:rFonts w:ascii="Arial" w:hAnsi="Arial" w:cs="Arial"/>
          <w:i/>
          <w:sz w:val="24"/>
          <w:szCs w:val="24"/>
        </w:rPr>
        <w:t>Ľudské práva a zručnosti potrebné pre ich uplatnenie</w:t>
      </w:r>
      <w:r w:rsidRPr="00B968B8">
        <w:rPr>
          <w:rFonts w:ascii="Arial" w:hAnsi="Arial" w:cs="Arial"/>
          <w:sz w:val="24"/>
          <w:szCs w:val="24"/>
        </w:rPr>
        <w:t>. Bratislava: ŠPÚ, 2007.ISBN978-80-89225-26-2</w:t>
      </w:r>
    </w:p>
    <w:p w:rsidR="00A36DDD" w:rsidRPr="00B968B8" w:rsidRDefault="00A36DDD" w:rsidP="00C97296">
      <w:pPr>
        <w:pStyle w:val="Textpoznmkypodiarou"/>
        <w:jc w:val="both"/>
        <w:rPr>
          <w:rFonts w:ascii="Arial" w:hAnsi="Arial" w:cs="Arial"/>
          <w:sz w:val="24"/>
          <w:szCs w:val="24"/>
        </w:rPr>
      </w:pPr>
    </w:p>
    <w:p w:rsidR="00A36DDD" w:rsidRPr="00B968B8" w:rsidRDefault="00A36DDD" w:rsidP="00C97296">
      <w:pPr>
        <w:pStyle w:val="Textpoznmkypodiarou"/>
        <w:jc w:val="both"/>
        <w:rPr>
          <w:rFonts w:ascii="Arial" w:hAnsi="Arial" w:cs="Arial"/>
          <w:sz w:val="24"/>
          <w:szCs w:val="24"/>
        </w:rPr>
      </w:pPr>
      <w:r w:rsidRPr="00B968B8">
        <w:rPr>
          <w:rFonts w:ascii="Arial" w:hAnsi="Arial" w:cs="Arial"/>
          <w:sz w:val="24"/>
          <w:szCs w:val="24"/>
        </w:rPr>
        <w:t>JANKOVÁ, M.: Názory žiakov základných a stredných škôl na výučbu ľudských práv, ÚIPŠ, Bratislava 2012.</w:t>
      </w:r>
    </w:p>
    <w:p w:rsidR="00A36DDD" w:rsidRPr="00B968B8" w:rsidRDefault="00A36DDD" w:rsidP="00C97296">
      <w:pPr>
        <w:pStyle w:val="Textpoznmkypodiarou"/>
        <w:jc w:val="both"/>
        <w:rPr>
          <w:rFonts w:ascii="Arial" w:hAnsi="Arial" w:cs="Arial"/>
          <w:sz w:val="24"/>
          <w:szCs w:val="24"/>
        </w:rPr>
      </w:pPr>
    </w:p>
    <w:p w:rsidR="00A36DDD" w:rsidRPr="00B968B8" w:rsidRDefault="00A36DDD" w:rsidP="00A36DDD">
      <w:pPr>
        <w:pStyle w:val="Textpoznmkypodiarou"/>
        <w:jc w:val="both"/>
        <w:rPr>
          <w:rFonts w:ascii="Arial" w:hAnsi="Arial" w:cs="Arial"/>
          <w:sz w:val="24"/>
          <w:szCs w:val="24"/>
        </w:rPr>
      </w:pPr>
      <w:r w:rsidRPr="00B968B8">
        <w:rPr>
          <w:rFonts w:ascii="Arial" w:hAnsi="Arial" w:cs="Arial"/>
          <w:sz w:val="24"/>
          <w:szCs w:val="24"/>
        </w:rPr>
        <w:t>JANKOVÁ, M.: Názory učiteľov základných a stredných škôl na výučbu ľudských práv, ÚIPŠ, Bratislava 2012.</w:t>
      </w:r>
    </w:p>
    <w:p w:rsidR="00A36DDD" w:rsidRPr="00B968B8" w:rsidRDefault="00A36DDD" w:rsidP="00A36DDD">
      <w:pPr>
        <w:pStyle w:val="Textpoznmkypodiarou"/>
        <w:jc w:val="both"/>
        <w:rPr>
          <w:rFonts w:ascii="Arial" w:hAnsi="Arial" w:cs="Arial"/>
          <w:sz w:val="24"/>
          <w:szCs w:val="24"/>
        </w:rPr>
      </w:pPr>
    </w:p>
    <w:p w:rsidR="00A36DDD" w:rsidRPr="00B968B8" w:rsidRDefault="00A36DDD" w:rsidP="00C97296">
      <w:pPr>
        <w:pStyle w:val="Textpoznmkypodiarou"/>
        <w:jc w:val="both"/>
        <w:rPr>
          <w:rFonts w:ascii="Arial" w:hAnsi="Arial" w:cs="Arial"/>
          <w:sz w:val="24"/>
          <w:szCs w:val="24"/>
        </w:rPr>
      </w:pPr>
      <w:r w:rsidRPr="00B968B8">
        <w:rPr>
          <w:rFonts w:ascii="Arial" w:hAnsi="Arial" w:cs="Arial"/>
          <w:sz w:val="24"/>
          <w:szCs w:val="24"/>
        </w:rPr>
        <w:t xml:space="preserve">JANKOVÁ, M.: Názory </w:t>
      </w:r>
      <w:r w:rsidR="00182C2B" w:rsidRPr="00B968B8">
        <w:rPr>
          <w:rFonts w:ascii="Arial" w:hAnsi="Arial" w:cs="Arial"/>
          <w:sz w:val="24"/>
          <w:szCs w:val="24"/>
        </w:rPr>
        <w:t>riaditeľov</w:t>
      </w:r>
      <w:r w:rsidRPr="00B968B8">
        <w:rPr>
          <w:rFonts w:ascii="Arial" w:hAnsi="Arial" w:cs="Arial"/>
          <w:sz w:val="24"/>
          <w:szCs w:val="24"/>
        </w:rPr>
        <w:t xml:space="preserve"> základných a stredných škôl</w:t>
      </w:r>
      <w:r w:rsidR="00182C2B" w:rsidRPr="00B968B8">
        <w:rPr>
          <w:rFonts w:ascii="Arial" w:hAnsi="Arial" w:cs="Arial"/>
          <w:sz w:val="24"/>
          <w:szCs w:val="24"/>
        </w:rPr>
        <w:t xml:space="preserve"> na vzdelávanie v oblasti</w:t>
      </w:r>
      <w:r w:rsidRPr="00B968B8">
        <w:rPr>
          <w:rFonts w:ascii="Arial" w:hAnsi="Arial" w:cs="Arial"/>
          <w:sz w:val="24"/>
          <w:szCs w:val="24"/>
        </w:rPr>
        <w:t xml:space="preserve"> ľudských práv, ÚIP</w:t>
      </w:r>
      <w:r w:rsidR="00182C2B" w:rsidRPr="00B968B8">
        <w:rPr>
          <w:rFonts w:ascii="Arial" w:hAnsi="Arial" w:cs="Arial"/>
          <w:sz w:val="24"/>
          <w:szCs w:val="24"/>
        </w:rPr>
        <w:t>Š, Bratislava 2013.</w:t>
      </w:r>
    </w:p>
    <w:p w:rsidR="00C97296" w:rsidRPr="00B968B8" w:rsidRDefault="00C97296" w:rsidP="00C97296">
      <w:pPr>
        <w:pStyle w:val="Textpoznmkypodiarou"/>
        <w:jc w:val="both"/>
        <w:rPr>
          <w:rFonts w:ascii="Arial" w:hAnsi="Arial" w:cs="Arial"/>
          <w:sz w:val="24"/>
          <w:szCs w:val="24"/>
        </w:rPr>
      </w:pPr>
    </w:p>
    <w:p w:rsidR="00C97296" w:rsidRPr="00B968B8" w:rsidRDefault="00C97296" w:rsidP="00C97296">
      <w:pPr>
        <w:jc w:val="both"/>
        <w:rPr>
          <w:rFonts w:ascii="Arial" w:hAnsi="Arial" w:cs="Arial"/>
          <w:sz w:val="24"/>
          <w:szCs w:val="24"/>
        </w:rPr>
      </w:pPr>
      <w:r w:rsidRPr="00B968B8">
        <w:rPr>
          <w:rFonts w:ascii="Arial" w:hAnsi="Arial" w:cs="Arial"/>
          <w:sz w:val="24"/>
          <w:szCs w:val="24"/>
        </w:rPr>
        <w:t xml:space="preserve">SLOVÍKOVÁ, M a kolektív.: </w:t>
      </w:r>
      <w:r w:rsidRPr="00B968B8">
        <w:rPr>
          <w:rFonts w:ascii="Arial" w:hAnsi="Arial" w:cs="Arial"/>
          <w:i/>
          <w:sz w:val="24"/>
          <w:szCs w:val="24"/>
        </w:rPr>
        <w:t>Vyhodnotenie riadenia v oblasti ĽP na základných a stredných školách</w:t>
      </w:r>
      <w:r w:rsidRPr="00B968B8">
        <w:rPr>
          <w:rFonts w:ascii="Arial" w:hAnsi="Arial" w:cs="Arial"/>
          <w:sz w:val="24"/>
          <w:szCs w:val="24"/>
        </w:rPr>
        <w:t>, ÚIPŠ, Bratislava 2007.</w:t>
      </w:r>
    </w:p>
    <w:p w:rsidR="00C97296" w:rsidRPr="00B968B8" w:rsidRDefault="00C97296" w:rsidP="00C97296">
      <w:pPr>
        <w:jc w:val="both"/>
        <w:rPr>
          <w:rFonts w:ascii="Arial" w:hAnsi="Arial" w:cs="Arial"/>
          <w:sz w:val="24"/>
          <w:szCs w:val="24"/>
        </w:rPr>
      </w:pPr>
      <w:r w:rsidRPr="00B968B8">
        <w:rPr>
          <w:rFonts w:ascii="Arial" w:hAnsi="Arial" w:cs="Arial"/>
          <w:sz w:val="24"/>
          <w:szCs w:val="24"/>
        </w:rPr>
        <w:t xml:space="preserve">SLOVÍKOVÁ, M a kolektív.: </w:t>
      </w:r>
      <w:r w:rsidRPr="00B968B8">
        <w:rPr>
          <w:rFonts w:ascii="Arial" w:hAnsi="Arial" w:cs="Arial"/>
          <w:i/>
          <w:sz w:val="24"/>
          <w:szCs w:val="24"/>
        </w:rPr>
        <w:t>Vyhodnotenie prieskumu zameraného na učiteľa zabezpečujúceho výučbu v oblasti ĽP na ŽŠ a SŠ</w:t>
      </w:r>
      <w:r w:rsidRPr="00B968B8">
        <w:rPr>
          <w:rFonts w:ascii="Arial" w:hAnsi="Arial" w:cs="Arial"/>
          <w:sz w:val="24"/>
          <w:szCs w:val="24"/>
        </w:rPr>
        <w:t>, ÚIPŠ, Bratislava 2008.</w:t>
      </w:r>
    </w:p>
    <w:p w:rsidR="00C97296" w:rsidRPr="00B968B8" w:rsidRDefault="00C97296" w:rsidP="00C97296">
      <w:pPr>
        <w:jc w:val="both"/>
        <w:rPr>
          <w:rFonts w:ascii="Arial" w:hAnsi="Arial" w:cs="Arial"/>
          <w:sz w:val="24"/>
          <w:szCs w:val="24"/>
        </w:rPr>
      </w:pPr>
      <w:r w:rsidRPr="00B968B8">
        <w:rPr>
          <w:rFonts w:ascii="Arial" w:hAnsi="Arial" w:cs="Arial"/>
          <w:sz w:val="24"/>
          <w:szCs w:val="24"/>
        </w:rPr>
        <w:t xml:space="preserve">SLOVÍKOVÁ, M a kolektív.: </w:t>
      </w:r>
      <w:r w:rsidRPr="00B968B8">
        <w:rPr>
          <w:rFonts w:ascii="Arial" w:hAnsi="Arial" w:cs="Arial"/>
          <w:i/>
          <w:sz w:val="24"/>
          <w:szCs w:val="24"/>
        </w:rPr>
        <w:t>Vyhodnotenie názorov žiakov základných a stredných škôl na výučbu a dodržiavanie ĽP v školskom prostredí</w:t>
      </w:r>
      <w:r w:rsidRPr="00B968B8">
        <w:rPr>
          <w:rFonts w:ascii="Arial" w:hAnsi="Arial" w:cs="Arial"/>
          <w:sz w:val="24"/>
          <w:szCs w:val="24"/>
        </w:rPr>
        <w:t>, ÚIPŠ, Bratislava 2009.</w:t>
      </w:r>
    </w:p>
    <w:p w:rsidR="00C97296" w:rsidRPr="00B968B8" w:rsidRDefault="00C97296" w:rsidP="00C97296">
      <w:pPr>
        <w:jc w:val="both"/>
        <w:rPr>
          <w:rFonts w:ascii="Arial" w:hAnsi="Arial" w:cs="Arial"/>
          <w:sz w:val="24"/>
          <w:szCs w:val="24"/>
          <w:lang w:eastAsia="sk-SK"/>
        </w:rPr>
      </w:pPr>
      <w:r w:rsidRPr="00B968B8">
        <w:rPr>
          <w:rFonts w:ascii="Arial" w:hAnsi="Arial" w:cs="Arial"/>
          <w:sz w:val="24"/>
          <w:szCs w:val="24"/>
          <w:lang w:eastAsia="sk-SK"/>
        </w:rPr>
        <w:t xml:space="preserve">ŠŠI: </w:t>
      </w:r>
      <w:r w:rsidRPr="00B968B8">
        <w:rPr>
          <w:rFonts w:ascii="Arial" w:hAnsi="Arial" w:cs="Arial"/>
          <w:i/>
          <w:sz w:val="24"/>
          <w:szCs w:val="24"/>
          <w:lang w:eastAsia="sk-SK"/>
        </w:rPr>
        <w:t>Správa o stave a úrovni uplatňovania výchovy k ľudským právam v základnej škole v SR v školskom roku 2011/2012</w:t>
      </w:r>
      <w:r w:rsidRPr="00B968B8">
        <w:rPr>
          <w:rFonts w:ascii="Arial" w:hAnsi="Arial" w:cs="Arial"/>
          <w:sz w:val="24"/>
          <w:szCs w:val="24"/>
          <w:lang w:eastAsia="sk-SK"/>
        </w:rPr>
        <w:t>, in:www.ssiba.sk/Default.aspx?text=g&amp;id=3&amp;lang=sk#2012</w:t>
      </w:r>
    </w:p>
    <w:p w:rsidR="00C97296" w:rsidRPr="00B968B8" w:rsidRDefault="00C97296" w:rsidP="007C7C91">
      <w:pPr>
        <w:pStyle w:val="Textpoznmkypodiarou"/>
        <w:jc w:val="both"/>
        <w:rPr>
          <w:rFonts w:ascii="Arial" w:hAnsi="Arial" w:cs="Arial"/>
          <w:sz w:val="24"/>
          <w:szCs w:val="24"/>
        </w:rPr>
      </w:pPr>
      <w:r w:rsidRPr="00B968B8">
        <w:rPr>
          <w:rFonts w:ascii="Arial" w:hAnsi="Arial" w:cs="Arial"/>
          <w:sz w:val="24"/>
          <w:szCs w:val="24"/>
          <w:lang w:eastAsia="sk-SK"/>
        </w:rPr>
        <w:t xml:space="preserve">ŠŠI: </w:t>
      </w:r>
      <w:r w:rsidRPr="00B968B8">
        <w:rPr>
          <w:rFonts w:ascii="Arial" w:hAnsi="Arial" w:cs="Arial"/>
          <w:i/>
          <w:sz w:val="24"/>
          <w:szCs w:val="24"/>
          <w:lang w:eastAsia="sk-SK"/>
        </w:rPr>
        <w:t>Správa o stave a úrovni uplatňovania výchovy k ľudským právam na gymnáziách v SR v školskom roku 2011/2012</w:t>
      </w:r>
      <w:r w:rsidRPr="00B968B8">
        <w:rPr>
          <w:rFonts w:ascii="Arial" w:hAnsi="Arial" w:cs="Arial"/>
          <w:sz w:val="24"/>
          <w:szCs w:val="24"/>
          <w:lang w:eastAsia="sk-SK"/>
        </w:rPr>
        <w:t>, in</w:t>
      </w:r>
      <w:r w:rsidR="007C7C91" w:rsidRPr="00B968B8">
        <w:rPr>
          <w:rFonts w:ascii="Arial" w:hAnsi="Arial" w:cs="Arial"/>
          <w:sz w:val="24"/>
          <w:szCs w:val="24"/>
        </w:rPr>
        <w:t xml:space="preserve">: </w:t>
      </w:r>
      <w:r w:rsidRPr="00B968B8">
        <w:rPr>
          <w:rFonts w:ascii="Arial" w:hAnsi="Arial" w:cs="Arial"/>
          <w:sz w:val="24"/>
          <w:szCs w:val="24"/>
        </w:rPr>
        <w:t>www.ssiba.sk/admin/fckeditor/editor/userfiles/file/Dokumenty/131_G_LP.pdf</w:t>
      </w:r>
    </w:p>
    <w:p w:rsidR="00C97296" w:rsidRPr="00B968B8" w:rsidRDefault="00C97296" w:rsidP="00C97296">
      <w:pPr>
        <w:pStyle w:val="Textpoznmkypodiarou"/>
        <w:jc w:val="both"/>
        <w:rPr>
          <w:rFonts w:ascii="Arial" w:eastAsiaTheme="minorHAnsi" w:hAnsi="Arial" w:cs="Arial"/>
          <w:sz w:val="24"/>
          <w:szCs w:val="24"/>
          <w:lang w:eastAsia="en-US"/>
        </w:rPr>
      </w:pPr>
    </w:p>
    <w:p w:rsidR="00C97296" w:rsidRPr="00B968B8" w:rsidRDefault="00C97296" w:rsidP="007C7C91">
      <w:pPr>
        <w:pStyle w:val="Textpoznmkypodiarou"/>
        <w:jc w:val="both"/>
        <w:rPr>
          <w:rFonts w:ascii="Arial" w:hAnsi="Arial" w:cs="Arial"/>
          <w:sz w:val="24"/>
          <w:szCs w:val="24"/>
          <w:u w:val="single"/>
        </w:rPr>
      </w:pPr>
      <w:r w:rsidRPr="00B968B8">
        <w:rPr>
          <w:rFonts w:ascii="Arial" w:hAnsi="Arial" w:cs="Arial"/>
          <w:sz w:val="24"/>
          <w:szCs w:val="24"/>
          <w:lang w:eastAsia="sk-SK"/>
        </w:rPr>
        <w:t xml:space="preserve">ŠŠI: </w:t>
      </w:r>
      <w:r w:rsidRPr="00B968B8">
        <w:rPr>
          <w:rFonts w:ascii="Arial" w:hAnsi="Arial" w:cs="Arial"/>
          <w:i/>
          <w:sz w:val="24"/>
          <w:szCs w:val="24"/>
          <w:lang w:eastAsia="sk-SK"/>
        </w:rPr>
        <w:t>Správa o stave a úrovni uplatňovania výchovy k ľudským právam v strednej odbornej škole v SR v školskom roku 2011/2012</w:t>
      </w:r>
      <w:r w:rsidRPr="00B968B8">
        <w:rPr>
          <w:rFonts w:ascii="Arial" w:hAnsi="Arial" w:cs="Arial"/>
          <w:sz w:val="24"/>
          <w:szCs w:val="24"/>
          <w:lang w:eastAsia="sk-SK"/>
        </w:rPr>
        <w:t>, in</w:t>
      </w:r>
      <w:r w:rsidRPr="00B968B8">
        <w:rPr>
          <w:rFonts w:ascii="Arial" w:hAnsi="Arial" w:cs="Arial"/>
          <w:sz w:val="24"/>
          <w:szCs w:val="24"/>
        </w:rPr>
        <w:t xml:space="preserve">: </w:t>
      </w:r>
      <w:hyperlink r:id="rId34" w:history="1">
        <w:r w:rsidR="007C7C91" w:rsidRPr="00B968B8">
          <w:rPr>
            <w:rStyle w:val="Hypertextovprepojenie"/>
            <w:rFonts w:ascii="Arial" w:hAnsi="Arial" w:cs="Arial"/>
            <w:color w:val="auto"/>
            <w:sz w:val="24"/>
            <w:szCs w:val="24"/>
            <w:u w:val="none"/>
          </w:rPr>
          <w:t>www.ssiba.sk/admin/fckeditor/editor/userfiles/file/Dokumenty/144_SOS_LP.pdf</w:t>
        </w:r>
      </w:hyperlink>
    </w:p>
    <w:p w:rsidR="007C7C91" w:rsidRPr="00B968B8" w:rsidRDefault="007C7C91" w:rsidP="007C7C91">
      <w:pPr>
        <w:pStyle w:val="Textpoznmkypodiarou"/>
        <w:jc w:val="both"/>
        <w:rPr>
          <w:rFonts w:ascii="Arial" w:hAnsi="Arial" w:cs="Arial"/>
          <w:sz w:val="24"/>
          <w:szCs w:val="24"/>
        </w:rPr>
      </w:pPr>
    </w:p>
    <w:p w:rsidR="00C97296" w:rsidRPr="00B968B8" w:rsidRDefault="00C97296" w:rsidP="00C97296">
      <w:pPr>
        <w:jc w:val="both"/>
        <w:rPr>
          <w:rFonts w:ascii="Arial" w:hAnsi="Arial" w:cs="Arial"/>
          <w:sz w:val="24"/>
          <w:szCs w:val="24"/>
        </w:rPr>
      </w:pPr>
      <w:r w:rsidRPr="00B968B8">
        <w:rPr>
          <w:rFonts w:ascii="Arial" w:hAnsi="Arial" w:cs="Arial"/>
          <w:sz w:val="24"/>
          <w:szCs w:val="24"/>
        </w:rPr>
        <w:t xml:space="preserve">Databázy empirických dát z prieskumov riaditeľov, učiteľov a žiakov </w:t>
      </w:r>
      <w:r w:rsidR="00B7200C" w:rsidRPr="00B968B8">
        <w:rPr>
          <w:rFonts w:ascii="Arial" w:hAnsi="Arial" w:cs="Arial"/>
          <w:sz w:val="24"/>
          <w:szCs w:val="24"/>
        </w:rPr>
        <w:t>stredných</w:t>
      </w:r>
      <w:r w:rsidRPr="00B968B8">
        <w:rPr>
          <w:rFonts w:ascii="Arial" w:hAnsi="Arial" w:cs="Arial"/>
          <w:sz w:val="24"/>
          <w:szCs w:val="24"/>
        </w:rPr>
        <w:t xml:space="preserve"> škôl v rokoch 2007, </w:t>
      </w:r>
      <w:r w:rsidR="006E29F9" w:rsidRPr="00B968B8">
        <w:rPr>
          <w:rFonts w:ascii="Arial" w:hAnsi="Arial" w:cs="Arial"/>
          <w:sz w:val="24"/>
          <w:szCs w:val="24"/>
        </w:rPr>
        <w:t xml:space="preserve">2009, </w:t>
      </w:r>
      <w:smartTag w:uri="urn:schemas-microsoft-com:office:smarttags" w:element="metricconverter">
        <w:smartTagPr>
          <w:attr w:name="ProductID" w:val="2010 a"/>
        </w:smartTagPr>
        <w:r w:rsidRPr="00B968B8">
          <w:rPr>
            <w:rFonts w:ascii="Arial" w:hAnsi="Arial" w:cs="Arial"/>
            <w:sz w:val="24"/>
            <w:szCs w:val="24"/>
          </w:rPr>
          <w:t>2010 a</w:t>
        </w:r>
      </w:smartTag>
      <w:r w:rsidR="00A53BE5" w:rsidRPr="00B968B8">
        <w:rPr>
          <w:rFonts w:ascii="Arial" w:hAnsi="Arial" w:cs="Arial"/>
          <w:sz w:val="24"/>
          <w:szCs w:val="24"/>
        </w:rPr>
        <w:t xml:space="preserve"> 2012</w:t>
      </w:r>
    </w:p>
    <w:p w:rsidR="00C97296" w:rsidRPr="00B968B8" w:rsidRDefault="00C97296" w:rsidP="00C97296">
      <w:pPr>
        <w:jc w:val="both"/>
        <w:rPr>
          <w:rFonts w:ascii="Arial" w:hAnsi="Arial" w:cs="Arial"/>
          <w:sz w:val="24"/>
          <w:szCs w:val="24"/>
        </w:rPr>
      </w:pPr>
    </w:p>
    <w:p w:rsidR="00C97296" w:rsidRPr="00B968B8" w:rsidRDefault="00C97296" w:rsidP="00C97296">
      <w:pPr>
        <w:spacing w:after="0" w:line="240" w:lineRule="auto"/>
        <w:ind w:left="170"/>
        <w:jc w:val="both"/>
        <w:rPr>
          <w:rFonts w:ascii="Arial" w:hAnsi="Arial" w:cs="Arial"/>
        </w:rPr>
      </w:pPr>
    </w:p>
    <w:p w:rsidR="00360502" w:rsidRPr="00B968B8" w:rsidRDefault="00360502"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C97296" w:rsidRPr="00B968B8" w:rsidRDefault="00C97296" w:rsidP="00360502"/>
    <w:p w:rsidR="006E29F9" w:rsidRPr="00B968B8" w:rsidRDefault="006E29F9" w:rsidP="00360502"/>
    <w:p w:rsidR="00C97296" w:rsidRPr="00B968B8" w:rsidRDefault="00C97296" w:rsidP="00360502"/>
    <w:p w:rsidR="00B7200C" w:rsidRPr="00153FF4" w:rsidRDefault="00B7200C" w:rsidP="008C2664">
      <w:pPr>
        <w:ind w:left="2124" w:hanging="2124"/>
        <w:rPr>
          <w:rFonts w:ascii="Arial" w:hAnsi="Arial" w:cs="Arial"/>
          <w:sz w:val="24"/>
          <w:szCs w:val="24"/>
        </w:rPr>
      </w:pPr>
      <w:r w:rsidRPr="00153FF4">
        <w:rPr>
          <w:rFonts w:ascii="Arial" w:hAnsi="Arial" w:cs="Arial"/>
          <w:sz w:val="24"/>
          <w:szCs w:val="24"/>
        </w:rPr>
        <w:t xml:space="preserve">Názov:   </w:t>
      </w:r>
      <w:r w:rsidRPr="00153FF4">
        <w:rPr>
          <w:rFonts w:ascii="Arial" w:hAnsi="Arial" w:cs="Arial"/>
          <w:sz w:val="24"/>
          <w:szCs w:val="24"/>
        </w:rPr>
        <w:tab/>
      </w:r>
      <w:r w:rsidRPr="00153FF4">
        <w:rPr>
          <w:rFonts w:ascii="Arial" w:hAnsi="Arial" w:cs="Arial"/>
          <w:b/>
          <w:sz w:val="24"/>
          <w:szCs w:val="24"/>
        </w:rPr>
        <w:t>Vybrané výsledky z prieskumov zameraných na riadenie a výučbu v oblasti ľudských práv v stredných školách</w:t>
      </w:r>
    </w:p>
    <w:p w:rsidR="00B7200C" w:rsidRPr="00153FF4" w:rsidRDefault="00B7200C" w:rsidP="00B7200C">
      <w:pPr>
        <w:ind w:left="1260" w:hanging="1260"/>
        <w:rPr>
          <w:rFonts w:ascii="Arial" w:hAnsi="Arial" w:cs="Arial"/>
          <w:sz w:val="24"/>
          <w:szCs w:val="24"/>
        </w:rPr>
      </w:pPr>
      <w:r w:rsidRPr="00153FF4">
        <w:rPr>
          <w:rFonts w:ascii="Arial" w:hAnsi="Arial" w:cs="Arial"/>
          <w:sz w:val="24"/>
          <w:szCs w:val="24"/>
        </w:rPr>
        <w:t>Autor:</w:t>
      </w:r>
      <w:r w:rsidRPr="00153FF4">
        <w:rPr>
          <w:rFonts w:ascii="Arial" w:hAnsi="Arial" w:cs="Arial"/>
          <w:sz w:val="24"/>
          <w:szCs w:val="24"/>
        </w:rPr>
        <w:tab/>
      </w:r>
      <w:r w:rsidRPr="00153FF4">
        <w:rPr>
          <w:rFonts w:ascii="Arial" w:hAnsi="Arial" w:cs="Arial"/>
          <w:sz w:val="24"/>
          <w:szCs w:val="24"/>
        </w:rPr>
        <w:tab/>
      </w:r>
      <w:r w:rsidR="008C2664" w:rsidRPr="00153FF4">
        <w:rPr>
          <w:rFonts w:ascii="Arial" w:hAnsi="Arial" w:cs="Arial"/>
          <w:sz w:val="24"/>
          <w:szCs w:val="24"/>
        </w:rPr>
        <w:tab/>
      </w:r>
      <w:r w:rsidRPr="00153FF4">
        <w:rPr>
          <w:rFonts w:ascii="Arial" w:hAnsi="Arial" w:cs="Arial"/>
          <w:sz w:val="24"/>
          <w:szCs w:val="24"/>
        </w:rPr>
        <w:t xml:space="preserve">Mgr. Mária </w:t>
      </w:r>
      <w:proofErr w:type="spellStart"/>
      <w:r w:rsidRPr="00153FF4">
        <w:rPr>
          <w:rFonts w:ascii="Arial" w:hAnsi="Arial" w:cs="Arial"/>
          <w:sz w:val="24"/>
          <w:szCs w:val="24"/>
        </w:rPr>
        <w:t>Janková</w:t>
      </w:r>
      <w:proofErr w:type="spellEnd"/>
    </w:p>
    <w:p w:rsidR="00B7200C" w:rsidRPr="00153FF4" w:rsidRDefault="00B7200C" w:rsidP="00B7200C">
      <w:pPr>
        <w:ind w:left="1260" w:hanging="1260"/>
        <w:rPr>
          <w:rFonts w:ascii="Arial" w:hAnsi="Arial" w:cs="Arial"/>
          <w:sz w:val="24"/>
          <w:szCs w:val="24"/>
        </w:rPr>
      </w:pPr>
      <w:r w:rsidRPr="00153FF4">
        <w:rPr>
          <w:rFonts w:ascii="Arial" w:hAnsi="Arial" w:cs="Arial"/>
          <w:sz w:val="24"/>
          <w:szCs w:val="24"/>
        </w:rPr>
        <w:t xml:space="preserve">Spoluriešiteľ: </w:t>
      </w:r>
      <w:r w:rsidRPr="00153FF4">
        <w:rPr>
          <w:rFonts w:ascii="Arial" w:hAnsi="Arial" w:cs="Arial"/>
          <w:sz w:val="24"/>
          <w:szCs w:val="24"/>
        </w:rPr>
        <w:tab/>
        <w:t xml:space="preserve">RNDr. Mária </w:t>
      </w:r>
      <w:proofErr w:type="spellStart"/>
      <w:r w:rsidRPr="00153FF4">
        <w:rPr>
          <w:rFonts w:ascii="Arial" w:hAnsi="Arial" w:cs="Arial"/>
          <w:sz w:val="24"/>
          <w:szCs w:val="24"/>
        </w:rPr>
        <w:t>Slovíková</w:t>
      </w:r>
      <w:proofErr w:type="spellEnd"/>
      <w:r w:rsidRPr="00153FF4">
        <w:rPr>
          <w:rFonts w:ascii="Arial" w:hAnsi="Arial" w:cs="Arial"/>
          <w:sz w:val="24"/>
          <w:szCs w:val="24"/>
        </w:rPr>
        <w:t>, CSc.</w:t>
      </w:r>
    </w:p>
    <w:p w:rsidR="00B7200C" w:rsidRPr="00153FF4" w:rsidRDefault="00B7200C" w:rsidP="00B7200C">
      <w:pPr>
        <w:ind w:left="1260" w:hanging="1260"/>
        <w:rPr>
          <w:rFonts w:ascii="Arial" w:hAnsi="Arial" w:cs="Arial"/>
          <w:sz w:val="24"/>
          <w:szCs w:val="24"/>
        </w:rPr>
      </w:pPr>
      <w:r w:rsidRPr="00153FF4">
        <w:rPr>
          <w:rFonts w:ascii="Arial" w:hAnsi="Arial" w:cs="Arial"/>
          <w:sz w:val="24"/>
          <w:szCs w:val="24"/>
        </w:rPr>
        <w:t>Spracoval:</w:t>
      </w:r>
      <w:r w:rsidRPr="00153FF4">
        <w:rPr>
          <w:rFonts w:ascii="Arial" w:hAnsi="Arial" w:cs="Arial"/>
          <w:sz w:val="24"/>
          <w:szCs w:val="24"/>
        </w:rPr>
        <w:tab/>
      </w:r>
      <w:r w:rsidRPr="00153FF4">
        <w:rPr>
          <w:rFonts w:ascii="Arial" w:hAnsi="Arial" w:cs="Arial"/>
          <w:sz w:val="24"/>
          <w:szCs w:val="24"/>
        </w:rPr>
        <w:tab/>
      </w:r>
      <w:r w:rsidR="008C2664" w:rsidRPr="00153FF4">
        <w:rPr>
          <w:rFonts w:ascii="Arial" w:hAnsi="Arial" w:cs="Arial"/>
          <w:sz w:val="24"/>
          <w:szCs w:val="24"/>
        </w:rPr>
        <w:tab/>
      </w:r>
      <w:r w:rsidRPr="00153FF4">
        <w:rPr>
          <w:rFonts w:ascii="Arial" w:hAnsi="Arial" w:cs="Arial"/>
          <w:sz w:val="24"/>
          <w:szCs w:val="24"/>
        </w:rPr>
        <w:t>Odbor metodiky a tvorby informácií</w:t>
      </w:r>
      <w:r w:rsidR="008C2664" w:rsidRPr="00153FF4">
        <w:rPr>
          <w:rFonts w:ascii="Arial" w:hAnsi="Arial" w:cs="Arial"/>
          <w:sz w:val="24"/>
          <w:szCs w:val="24"/>
        </w:rPr>
        <w:t xml:space="preserve"> školstva</w:t>
      </w:r>
    </w:p>
    <w:p w:rsidR="00B7200C" w:rsidRPr="00153FF4" w:rsidRDefault="00B7200C" w:rsidP="00B7200C">
      <w:pPr>
        <w:ind w:left="1260" w:hanging="1260"/>
        <w:rPr>
          <w:rFonts w:ascii="Arial" w:hAnsi="Arial" w:cs="Arial"/>
          <w:sz w:val="24"/>
          <w:szCs w:val="24"/>
        </w:rPr>
      </w:pPr>
      <w:r w:rsidRPr="00153FF4">
        <w:rPr>
          <w:rFonts w:ascii="Arial" w:hAnsi="Arial" w:cs="Arial"/>
          <w:sz w:val="24"/>
          <w:szCs w:val="24"/>
        </w:rPr>
        <w:t xml:space="preserve">Vydavateľ:   </w:t>
      </w:r>
      <w:r w:rsidRPr="00153FF4">
        <w:rPr>
          <w:rFonts w:ascii="Arial" w:hAnsi="Arial" w:cs="Arial"/>
          <w:sz w:val="24"/>
          <w:szCs w:val="24"/>
        </w:rPr>
        <w:tab/>
      </w:r>
      <w:r w:rsidRPr="00153FF4">
        <w:rPr>
          <w:rFonts w:ascii="Arial" w:hAnsi="Arial" w:cs="Arial"/>
          <w:sz w:val="24"/>
          <w:szCs w:val="24"/>
        </w:rPr>
        <w:tab/>
        <w:t>CVTI SR, Staré grunty 42, 842 44 Bratislava</w:t>
      </w:r>
    </w:p>
    <w:p w:rsidR="00B7200C" w:rsidRPr="00153FF4" w:rsidRDefault="00B7200C" w:rsidP="00B7200C">
      <w:pPr>
        <w:rPr>
          <w:rFonts w:ascii="Arial" w:hAnsi="Arial" w:cs="Arial"/>
          <w:sz w:val="24"/>
          <w:szCs w:val="24"/>
        </w:rPr>
      </w:pPr>
      <w:r w:rsidRPr="00153FF4">
        <w:rPr>
          <w:rFonts w:ascii="Arial" w:hAnsi="Arial" w:cs="Arial"/>
          <w:sz w:val="24"/>
          <w:szCs w:val="24"/>
        </w:rPr>
        <w:t>Rok vydania:</w:t>
      </w:r>
      <w:r w:rsidRPr="00153FF4">
        <w:rPr>
          <w:rFonts w:ascii="Arial" w:hAnsi="Arial" w:cs="Arial"/>
          <w:sz w:val="24"/>
          <w:szCs w:val="24"/>
        </w:rPr>
        <w:tab/>
      </w:r>
      <w:r w:rsidR="008C2664" w:rsidRPr="00153FF4">
        <w:rPr>
          <w:rFonts w:ascii="Arial" w:hAnsi="Arial" w:cs="Arial"/>
          <w:sz w:val="24"/>
          <w:szCs w:val="24"/>
        </w:rPr>
        <w:tab/>
      </w:r>
      <w:r w:rsidRPr="00153FF4">
        <w:rPr>
          <w:rFonts w:ascii="Arial" w:hAnsi="Arial" w:cs="Arial"/>
          <w:sz w:val="24"/>
          <w:szCs w:val="24"/>
        </w:rPr>
        <w:t>2014</w:t>
      </w:r>
    </w:p>
    <w:p w:rsidR="00B7200C" w:rsidRPr="00153FF4" w:rsidRDefault="00B7200C" w:rsidP="00B7200C">
      <w:pPr>
        <w:rPr>
          <w:rFonts w:ascii="Arial" w:hAnsi="Arial" w:cs="Arial"/>
          <w:sz w:val="24"/>
          <w:szCs w:val="24"/>
        </w:rPr>
      </w:pPr>
      <w:r w:rsidRPr="00153FF4">
        <w:rPr>
          <w:rFonts w:ascii="Arial" w:hAnsi="Arial" w:cs="Arial"/>
          <w:sz w:val="24"/>
          <w:szCs w:val="24"/>
        </w:rPr>
        <w:t>Rozsah:</w:t>
      </w:r>
      <w:r w:rsidRPr="00153FF4">
        <w:rPr>
          <w:rFonts w:ascii="Arial" w:hAnsi="Arial" w:cs="Arial"/>
          <w:sz w:val="24"/>
          <w:szCs w:val="24"/>
        </w:rPr>
        <w:tab/>
      </w:r>
      <w:r w:rsidR="008C2664" w:rsidRPr="00153FF4">
        <w:rPr>
          <w:rFonts w:ascii="Arial" w:hAnsi="Arial" w:cs="Arial"/>
          <w:sz w:val="24"/>
          <w:szCs w:val="24"/>
        </w:rPr>
        <w:tab/>
      </w:r>
      <w:r w:rsidR="0079088E" w:rsidRPr="00153FF4">
        <w:rPr>
          <w:rFonts w:ascii="Arial" w:hAnsi="Arial" w:cs="Arial"/>
          <w:sz w:val="24"/>
          <w:szCs w:val="24"/>
        </w:rPr>
        <w:t>56</w:t>
      </w:r>
      <w:r w:rsidRPr="00153FF4">
        <w:rPr>
          <w:rFonts w:ascii="Arial" w:hAnsi="Arial" w:cs="Arial"/>
          <w:sz w:val="24"/>
          <w:szCs w:val="24"/>
        </w:rPr>
        <w:t xml:space="preserve"> strán</w:t>
      </w:r>
    </w:p>
    <w:p w:rsidR="00B7200C" w:rsidRPr="00153FF4" w:rsidRDefault="00B7200C" w:rsidP="00B7200C">
      <w:pPr>
        <w:rPr>
          <w:rFonts w:ascii="Arial" w:hAnsi="Arial" w:cs="Arial"/>
          <w:sz w:val="24"/>
          <w:szCs w:val="24"/>
        </w:rPr>
      </w:pPr>
      <w:r w:rsidRPr="00153FF4">
        <w:rPr>
          <w:rFonts w:ascii="Arial" w:hAnsi="Arial" w:cs="Arial"/>
          <w:sz w:val="24"/>
          <w:szCs w:val="24"/>
        </w:rPr>
        <w:t xml:space="preserve">Náklad:      </w:t>
      </w:r>
      <w:r w:rsidRPr="00153FF4">
        <w:rPr>
          <w:rFonts w:ascii="Arial" w:hAnsi="Arial" w:cs="Arial"/>
          <w:sz w:val="24"/>
          <w:szCs w:val="24"/>
        </w:rPr>
        <w:tab/>
      </w:r>
      <w:r w:rsidR="008C2664" w:rsidRPr="00153FF4">
        <w:rPr>
          <w:rFonts w:ascii="Arial" w:hAnsi="Arial" w:cs="Arial"/>
          <w:sz w:val="24"/>
          <w:szCs w:val="24"/>
        </w:rPr>
        <w:tab/>
      </w:r>
      <w:r w:rsidRPr="00153FF4">
        <w:rPr>
          <w:rFonts w:ascii="Arial" w:hAnsi="Arial" w:cs="Arial"/>
          <w:sz w:val="24"/>
          <w:szCs w:val="24"/>
        </w:rPr>
        <w:t>100 ks</w:t>
      </w:r>
    </w:p>
    <w:p w:rsidR="00B7200C" w:rsidRPr="00B968B8" w:rsidRDefault="00B7200C" w:rsidP="00B7200C">
      <w:pPr>
        <w:rPr>
          <w:rFonts w:ascii="Arial" w:hAnsi="Arial" w:cs="Arial"/>
          <w:sz w:val="24"/>
          <w:szCs w:val="24"/>
        </w:rPr>
      </w:pPr>
      <w:r w:rsidRPr="00B968B8">
        <w:rPr>
          <w:rFonts w:ascii="Arial" w:hAnsi="Arial" w:cs="Arial"/>
          <w:sz w:val="24"/>
          <w:szCs w:val="24"/>
        </w:rPr>
        <w:t>ISBN:</w:t>
      </w:r>
      <w:r w:rsidRPr="00B968B8">
        <w:rPr>
          <w:rFonts w:ascii="Arial" w:hAnsi="Arial" w:cs="Arial"/>
          <w:sz w:val="24"/>
          <w:szCs w:val="24"/>
        </w:rPr>
        <w:tab/>
      </w:r>
      <w:r w:rsidRPr="00B968B8">
        <w:rPr>
          <w:rFonts w:ascii="Arial" w:hAnsi="Arial" w:cs="Arial"/>
          <w:sz w:val="24"/>
          <w:szCs w:val="24"/>
        </w:rPr>
        <w:tab/>
      </w:r>
    </w:p>
    <w:p w:rsidR="00C97296" w:rsidRPr="00B968B8" w:rsidRDefault="00C97296" w:rsidP="00360502">
      <w:pPr>
        <w:rPr>
          <w:sz w:val="24"/>
          <w:szCs w:val="24"/>
        </w:rPr>
      </w:pPr>
    </w:p>
    <w:sectPr w:rsidR="00C97296" w:rsidRPr="00B968B8">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82" w:rsidRDefault="00274082" w:rsidP="00DA1C4B">
      <w:pPr>
        <w:spacing w:after="0" w:line="240" w:lineRule="auto"/>
      </w:pPr>
      <w:r>
        <w:separator/>
      </w:r>
    </w:p>
  </w:endnote>
  <w:endnote w:type="continuationSeparator" w:id="0">
    <w:p w:rsidR="00274082" w:rsidRDefault="00274082" w:rsidP="00DA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Pro-Bold">
    <w:altName w:val="Arial Unicode MS"/>
    <w:panose1 w:val="00000000000000000000"/>
    <w:charset w:val="80"/>
    <w:family w:val="auto"/>
    <w:notTrueType/>
    <w:pitch w:val="default"/>
    <w:sig w:usb0="00000001" w:usb1="08070000" w:usb2="00000010" w:usb3="00000000" w:csb0="00020000"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326218"/>
      <w:docPartObj>
        <w:docPartGallery w:val="Page Numbers (Bottom of Page)"/>
        <w:docPartUnique/>
      </w:docPartObj>
    </w:sdtPr>
    <w:sdtContent>
      <w:p w:rsidR="00813BC6" w:rsidRDefault="00813BC6">
        <w:pPr>
          <w:pStyle w:val="Pta"/>
          <w:jc w:val="center"/>
        </w:pPr>
        <w:r>
          <w:fldChar w:fldCharType="begin"/>
        </w:r>
        <w:r>
          <w:instrText>PAGE   \* MERGEFORMAT</w:instrText>
        </w:r>
        <w:r>
          <w:fldChar w:fldCharType="separate"/>
        </w:r>
        <w:r w:rsidR="00153FF4">
          <w:rPr>
            <w:noProof/>
          </w:rPr>
          <w:t>58</w:t>
        </w:r>
        <w:r>
          <w:fldChar w:fldCharType="end"/>
        </w:r>
      </w:p>
    </w:sdtContent>
  </w:sdt>
  <w:p w:rsidR="00813BC6" w:rsidRDefault="00813BC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82" w:rsidRDefault="00274082" w:rsidP="00DA1C4B">
      <w:pPr>
        <w:spacing w:after="0" w:line="240" w:lineRule="auto"/>
      </w:pPr>
      <w:r>
        <w:separator/>
      </w:r>
    </w:p>
  </w:footnote>
  <w:footnote w:type="continuationSeparator" w:id="0">
    <w:p w:rsidR="00274082" w:rsidRDefault="00274082" w:rsidP="00DA1C4B">
      <w:pPr>
        <w:spacing w:after="0" w:line="240" w:lineRule="auto"/>
      </w:pPr>
      <w:r>
        <w:continuationSeparator/>
      </w:r>
    </w:p>
  </w:footnote>
  <w:footnote w:id="1">
    <w:p w:rsidR="00813BC6" w:rsidRDefault="00813BC6" w:rsidP="00D92E02">
      <w:pPr>
        <w:pStyle w:val="Textpoznmkypodiarou"/>
        <w:jc w:val="both"/>
      </w:pPr>
      <w:r>
        <w:rPr>
          <w:rStyle w:val="Odkaznapoznmkupodiarou"/>
        </w:rPr>
        <w:footnoteRef/>
      </w:r>
      <w:r>
        <w:t xml:space="preserve"> </w:t>
      </w:r>
      <w:proofErr w:type="spellStart"/>
      <w:r>
        <w:t>Bagalová</w:t>
      </w:r>
      <w:proofErr w:type="spellEnd"/>
      <w:r>
        <w:t xml:space="preserve">, </w:t>
      </w:r>
      <w:proofErr w:type="spellStart"/>
      <w:r>
        <w:t>Ľ.-Gogolová</w:t>
      </w:r>
      <w:proofErr w:type="spellEnd"/>
      <w:r>
        <w:t>, D.: Ľudské práva a zručnosti potrebné pre ich uplatnenie. Bratislava: ŠPÚ, 2007. ISBN978-80-89225-26-2</w:t>
      </w:r>
    </w:p>
  </w:footnote>
  <w:footnote w:id="2">
    <w:p w:rsidR="00813BC6" w:rsidRPr="00930968" w:rsidRDefault="00813BC6" w:rsidP="0088243D">
      <w:pPr>
        <w:pStyle w:val="Textpoznmkypodiarou"/>
        <w:rPr>
          <w:rFonts w:ascii="Arial" w:hAnsi="Arial" w:cs="Arial"/>
        </w:rPr>
      </w:pPr>
      <w:r w:rsidRPr="00930968">
        <w:rPr>
          <w:rStyle w:val="Odkaznapoznmkupodiarou"/>
          <w:rFonts w:ascii="Arial" w:hAnsi="Arial" w:cs="Arial"/>
        </w:rPr>
        <w:footnoteRef/>
      </w:r>
      <w:r w:rsidRPr="00930968">
        <w:rPr>
          <w:rFonts w:ascii="Arial" w:hAnsi="Arial" w:cs="Arial"/>
        </w:rPr>
        <w:t xml:space="preserve"> </w:t>
      </w:r>
      <w:proofErr w:type="spellStart"/>
      <w:r w:rsidRPr="00930968">
        <w:rPr>
          <w:rFonts w:ascii="Arial" w:hAnsi="Arial" w:cs="Arial"/>
        </w:rPr>
        <w:t>Bagalová</w:t>
      </w:r>
      <w:proofErr w:type="spellEnd"/>
      <w:r w:rsidRPr="00930968">
        <w:rPr>
          <w:rFonts w:ascii="Arial" w:hAnsi="Arial" w:cs="Arial"/>
        </w:rPr>
        <w:t xml:space="preserve">, </w:t>
      </w:r>
      <w:proofErr w:type="spellStart"/>
      <w:r w:rsidRPr="00930968">
        <w:rPr>
          <w:rFonts w:ascii="Arial" w:hAnsi="Arial" w:cs="Arial"/>
        </w:rPr>
        <w:t>Ľ.-Gogolová</w:t>
      </w:r>
      <w:proofErr w:type="spellEnd"/>
      <w:r w:rsidRPr="00930968">
        <w:rPr>
          <w:rFonts w:ascii="Arial" w:hAnsi="Arial" w:cs="Arial"/>
        </w:rPr>
        <w:t>, D.: Ľudské práva a zručnosti potrebné pre ich uplatnenie. Bratislava: ŠPÚ, 2007. ISBN978-80-89225-26-2</w:t>
      </w:r>
    </w:p>
  </w:footnote>
  <w:footnote w:id="3">
    <w:p w:rsidR="00813BC6" w:rsidRDefault="00813BC6" w:rsidP="00120A93">
      <w:pPr>
        <w:pStyle w:val="Textpoznmkypodiarou"/>
      </w:pPr>
      <w:r>
        <w:rPr>
          <w:rStyle w:val="Odkaznapoznmkupodiarou"/>
        </w:rPr>
        <w:footnoteRef/>
      </w:r>
      <w:r>
        <w:t xml:space="preserve"> </w:t>
      </w:r>
      <w:r>
        <w:t>napr.: Ústava SR, Zbierka zákonov, Občiansky zákonník</w:t>
      </w:r>
    </w:p>
  </w:footnote>
  <w:footnote w:id="4">
    <w:p w:rsidR="00813BC6" w:rsidRDefault="00813BC6" w:rsidP="00120A93">
      <w:pPr>
        <w:pStyle w:val="Textpoznmkypodiarou"/>
        <w:jc w:val="both"/>
      </w:pPr>
      <w:r>
        <w:rPr>
          <w:rStyle w:val="Odkaznapoznmkupodiarou"/>
        </w:rPr>
        <w:footnoteRef/>
      </w:r>
      <w:r>
        <w:t xml:space="preserve"> </w:t>
      </w:r>
      <w:r>
        <w:t>napr.: Charta OSN, Európsky dohovor o ľudských a občianskych právach, Dohovor o právach dieťaťa, Všeobecná deklarácia ľudských práv</w:t>
      </w:r>
    </w:p>
  </w:footnote>
  <w:footnote w:id="5">
    <w:p w:rsidR="00813BC6" w:rsidRDefault="00813BC6" w:rsidP="00120A93">
      <w:pPr>
        <w:pStyle w:val="Textpoznmkypodiarou"/>
      </w:pPr>
      <w:r>
        <w:rPr>
          <w:rStyle w:val="Odkaznapoznmkupodiarou"/>
        </w:rPr>
        <w:footnoteRef/>
      </w:r>
      <w:r>
        <w:t xml:space="preserve"> </w:t>
      </w:r>
      <w:r>
        <w:t>Historická revue, Učiteľské noviny, Rodina a škola</w:t>
      </w:r>
    </w:p>
  </w:footnote>
  <w:footnote w:id="6">
    <w:p w:rsidR="00813BC6" w:rsidRDefault="00813BC6" w:rsidP="00A60D02">
      <w:pPr>
        <w:pStyle w:val="Textpoznmkypodiarou"/>
      </w:pPr>
      <w:r>
        <w:rPr>
          <w:rStyle w:val="Odkaznapoznmkupodiarou"/>
        </w:rPr>
        <w:footnoteRef/>
      </w:r>
      <w:r>
        <w:t xml:space="preserve"> </w:t>
      </w:r>
      <w:r>
        <w:t>údaje za rok 2007 neboli zaradené (iná metodika – možnosť uvedenia 1 odpovede)</w:t>
      </w:r>
    </w:p>
  </w:footnote>
  <w:footnote w:id="7">
    <w:p w:rsidR="00813BC6" w:rsidRDefault="00813BC6" w:rsidP="0088299B">
      <w:pPr>
        <w:pStyle w:val="Textpoznmkypodiarou"/>
      </w:pPr>
      <w:r>
        <w:rPr>
          <w:rStyle w:val="Odkaznapoznmkupodiarou"/>
        </w:rPr>
        <w:footnoteRef/>
      </w:r>
      <w:r>
        <w:t xml:space="preserve"> </w:t>
      </w:r>
      <w:r>
        <w:t>miera spokojnosti s jednotlivými zložkami vyjadruje priemernú hodnotou (</w:t>
      </w:r>
      <w:proofErr w:type="spellStart"/>
      <w:r>
        <w:t>mean</w:t>
      </w:r>
      <w:proofErr w:type="spellEnd"/>
      <w:r>
        <w:t>) na stupnici od 1 (úplne spokojný/á) do 5 (úplne nespokojný/á)</w:t>
      </w:r>
    </w:p>
  </w:footnote>
  <w:footnote w:id="8">
    <w:p w:rsidR="00813BC6" w:rsidRDefault="00813BC6" w:rsidP="002345F4">
      <w:pPr>
        <w:pStyle w:val="Textpoznmkypodiarou"/>
      </w:pPr>
      <w:r>
        <w:rPr>
          <w:rStyle w:val="Odkaznapoznmkupodiarou"/>
        </w:rPr>
        <w:footnoteRef/>
      </w:r>
      <w:r>
        <w:t xml:space="preserve"> </w:t>
      </w:r>
      <w:r>
        <w:t>vyjadruje poradie jednotlivých zložiek</w:t>
      </w:r>
    </w:p>
  </w:footnote>
  <w:footnote w:id="9">
    <w:p w:rsidR="00813BC6" w:rsidRDefault="00813BC6" w:rsidP="0030680A">
      <w:pPr>
        <w:pStyle w:val="Textpoznmkypodiarou"/>
        <w:jc w:val="both"/>
      </w:pPr>
      <w:r>
        <w:rPr>
          <w:rStyle w:val="Odkaznapoznmkupodiarou"/>
        </w:rPr>
        <w:footnoteRef/>
      </w:r>
      <w:r>
        <w:t xml:space="preserve"> </w:t>
      </w:r>
      <w:proofErr w:type="spellStart"/>
      <w:r>
        <w:t>Bagalová</w:t>
      </w:r>
      <w:proofErr w:type="spellEnd"/>
      <w:r>
        <w:t xml:space="preserve">, </w:t>
      </w:r>
      <w:proofErr w:type="spellStart"/>
      <w:r>
        <w:t>Ľ.-Gogolová</w:t>
      </w:r>
      <w:proofErr w:type="spellEnd"/>
      <w:r>
        <w:t>, D.: Ľudské práva a zručnosti potrebné pre ich uplatnenie. Bratislava: ŠPÚ, 2007. ISBN978-80-89225-26-2</w:t>
      </w:r>
    </w:p>
  </w:footnote>
  <w:footnote w:id="10">
    <w:p w:rsidR="00813BC6" w:rsidRDefault="00813BC6" w:rsidP="00C84250">
      <w:pPr>
        <w:pStyle w:val="Textpoznmkypodiarou"/>
        <w:jc w:val="both"/>
      </w:pPr>
      <w:r>
        <w:rPr>
          <w:rStyle w:val="Odkaznapoznmkupodiarou"/>
        </w:rPr>
        <w:footnoteRef/>
      </w:r>
      <w:r>
        <w:t xml:space="preserve"> </w:t>
      </w:r>
      <w:proofErr w:type="spellStart"/>
      <w:r>
        <w:t>Bagalová</w:t>
      </w:r>
      <w:proofErr w:type="spellEnd"/>
      <w:r>
        <w:t xml:space="preserve">, </w:t>
      </w:r>
      <w:proofErr w:type="spellStart"/>
      <w:r>
        <w:t>Ľ.-Gogolová</w:t>
      </w:r>
      <w:proofErr w:type="spellEnd"/>
      <w:r>
        <w:t>, D.: Ľudské práva a zručnosti potrebné pre ich uplatnenie. Bratislava: ŠPÚ, 2007. ISBN978-80-89225-26-2</w:t>
      </w:r>
    </w:p>
  </w:footnote>
  <w:footnote w:id="11">
    <w:p w:rsidR="00813BC6" w:rsidRDefault="00813BC6" w:rsidP="00380597">
      <w:pPr>
        <w:pStyle w:val="Textpoznmkypodiarou"/>
      </w:pPr>
      <w:r>
        <w:rPr>
          <w:rStyle w:val="Odkaznapoznmkupodiarou"/>
        </w:rPr>
        <w:footnoteRef/>
      </w:r>
      <w:r>
        <w:t xml:space="preserve"> </w:t>
      </w:r>
      <w:r>
        <w:t>Rozdiely podľa sledovaných znakov, boli interpretované iba pri 5 najčastejšie používaných metódach</w:t>
      </w:r>
    </w:p>
  </w:footnote>
  <w:footnote w:id="12">
    <w:p w:rsidR="00813BC6" w:rsidRDefault="00813BC6" w:rsidP="00C25154">
      <w:pPr>
        <w:pStyle w:val="Textpoznmkypodiarou"/>
        <w:jc w:val="both"/>
      </w:pPr>
      <w:r>
        <w:rPr>
          <w:rStyle w:val="Odkaznapoznmkupodiarou"/>
        </w:rPr>
        <w:footnoteRef/>
      </w:r>
      <w:r>
        <w:t xml:space="preserve"> </w:t>
      </w:r>
      <w:proofErr w:type="spellStart"/>
      <w:r>
        <w:t>Bagalová</w:t>
      </w:r>
      <w:proofErr w:type="spellEnd"/>
      <w:r>
        <w:t xml:space="preserve">, </w:t>
      </w:r>
      <w:proofErr w:type="spellStart"/>
      <w:r>
        <w:t>Ľ.-Gogolová</w:t>
      </w:r>
      <w:proofErr w:type="spellEnd"/>
      <w:r>
        <w:t>, D.: Ľudské práva a zručnosti potrebné pre ich uplatnenie. Bratislava: ŠPÚ, 2007. ISBN978-80-89225-26-2</w:t>
      </w:r>
    </w:p>
  </w:footnote>
  <w:footnote w:id="13">
    <w:p w:rsidR="00813BC6" w:rsidRDefault="00813BC6" w:rsidP="00E57C71">
      <w:pPr>
        <w:pStyle w:val="Textpoznmkypodiarou"/>
        <w:jc w:val="both"/>
      </w:pPr>
      <w:r>
        <w:rPr>
          <w:rStyle w:val="Odkaznapoznmkupodiarou"/>
        </w:rPr>
        <w:footnoteRef/>
      </w:r>
      <w:r>
        <w:t xml:space="preserve"> </w:t>
      </w:r>
      <w:proofErr w:type="spellStart"/>
      <w:r>
        <w:t>Bagalová</w:t>
      </w:r>
      <w:proofErr w:type="spellEnd"/>
      <w:r>
        <w:t xml:space="preserve">, </w:t>
      </w:r>
      <w:proofErr w:type="spellStart"/>
      <w:r>
        <w:t>Ľ.-Gogolová</w:t>
      </w:r>
      <w:proofErr w:type="spellEnd"/>
      <w:r>
        <w:t>, D.: Ľudské práva a zručnosti potrebné pre ich uplatnenie. Bratislava: ŠPÚ, 2007. ISBN978-80-89225-26-2</w:t>
      </w:r>
    </w:p>
  </w:footnote>
  <w:footnote w:id="14">
    <w:p w:rsidR="00813BC6" w:rsidRPr="0068777C" w:rsidRDefault="00813BC6" w:rsidP="00235C07">
      <w:pPr>
        <w:pStyle w:val="Textpoznmkypodiarou"/>
        <w:jc w:val="both"/>
      </w:pPr>
      <w:r>
        <w:rPr>
          <w:rStyle w:val="Odkaznapoznmkupodiarou"/>
        </w:rPr>
        <w:footnoteRef/>
      </w:r>
      <w:r>
        <w:t xml:space="preserve"> </w:t>
      </w:r>
      <w:r w:rsidRPr="0062087D">
        <w:rPr>
          <w:lang w:eastAsia="sk-SK"/>
        </w:rPr>
        <w:t xml:space="preserve">ŠŠI: Správa o stave a úrovni uplatňovania výchovy k </w:t>
      </w:r>
      <w:r>
        <w:rPr>
          <w:lang w:eastAsia="sk-SK"/>
        </w:rPr>
        <w:t>ľudským právam na gymnáziách</w:t>
      </w:r>
      <w:r w:rsidRPr="0062087D">
        <w:rPr>
          <w:lang w:eastAsia="sk-SK"/>
        </w:rPr>
        <w:t xml:space="preserve"> v SR v školskom roku 2011/2012, in</w:t>
      </w:r>
      <w:r>
        <w:t xml:space="preserve">: </w:t>
      </w:r>
      <w:r w:rsidRPr="0068777C">
        <w:t>www.ssiba.sk/admin/fckeditor/editor/userfiles/file/Dokumenty/131_G_LP.pdf</w:t>
      </w:r>
    </w:p>
  </w:footnote>
  <w:footnote w:id="15">
    <w:p w:rsidR="00813BC6" w:rsidRPr="00822864" w:rsidRDefault="00813BC6" w:rsidP="00235C07">
      <w:pPr>
        <w:pStyle w:val="Textpoznmkypodiarou"/>
        <w:jc w:val="both"/>
      </w:pPr>
      <w:r>
        <w:rPr>
          <w:rStyle w:val="Odkaznapoznmkupodiarou"/>
        </w:rPr>
        <w:footnoteRef/>
      </w:r>
      <w:r>
        <w:t xml:space="preserve"> </w:t>
      </w:r>
      <w:r w:rsidRPr="0062087D">
        <w:rPr>
          <w:lang w:eastAsia="sk-SK"/>
        </w:rPr>
        <w:t xml:space="preserve">ŠŠI: Správa o stave a úrovni uplatňovania výchovy k </w:t>
      </w:r>
      <w:r>
        <w:rPr>
          <w:lang w:eastAsia="sk-SK"/>
        </w:rPr>
        <w:t>ľudským právam v strednej odbornej škole</w:t>
      </w:r>
      <w:r w:rsidRPr="0062087D">
        <w:rPr>
          <w:lang w:eastAsia="sk-SK"/>
        </w:rPr>
        <w:t xml:space="preserve"> v SR v školskom roku 2011/2012, in</w:t>
      </w:r>
      <w:r>
        <w:t xml:space="preserve">: </w:t>
      </w:r>
      <w:r w:rsidRPr="00822864">
        <w:t>www.ssiba.sk/admin/fckeditor/editor/userfiles/file/Dokumenty/144_SOS_LP.pdf</w:t>
      </w:r>
    </w:p>
    <w:p w:rsidR="00813BC6" w:rsidRDefault="00813BC6" w:rsidP="00235C07">
      <w:pPr>
        <w:pStyle w:val="Textpoznmkypodi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1FA"/>
    <w:multiLevelType w:val="multilevel"/>
    <w:tmpl w:val="C720BCD2"/>
    <w:lvl w:ilvl="0">
      <w:start w:val="1"/>
      <w:numFmt w:val="decimal"/>
      <w:lvlText w:val="%1.2.5"/>
      <w:lvlJc w:val="left"/>
      <w:pPr>
        <w:tabs>
          <w:tab w:val="num" w:pos="360"/>
        </w:tabs>
        <w:ind w:left="360" w:hanging="360"/>
      </w:pPr>
      <w:rPr>
        <w:rFonts w:hint="default"/>
        <w:b/>
        <w:i w:val="0"/>
        <w:sz w:val="24"/>
        <w:szCs w:val="24"/>
      </w:rPr>
    </w:lvl>
    <w:lvl w:ilvl="1">
      <w:start w:val="6"/>
      <w:numFmt w:val="none"/>
      <w:lvlRestart w:val="0"/>
      <w:lvlText w:val="2.9."/>
      <w:lvlJc w:val="left"/>
      <w:pPr>
        <w:tabs>
          <w:tab w:val="num" w:pos="792"/>
        </w:tabs>
        <w:ind w:left="792" w:hanging="432"/>
      </w:pPr>
      <w:rPr>
        <w:rFonts w:hint="default"/>
        <w:b/>
        <w:i w:val="0"/>
        <w:sz w:val="24"/>
        <w:szCs w:val="24"/>
      </w:rPr>
    </w:lvl>
    <w:lvl w:ilvl="2">
      <w:start w:val="1"/>
      <w:numFmt w:val="decimal"/>
      <w:lvlText w:val="%3%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A482AF1"/>
    <w:multiLevelType w:val="multilevel"/>
    <w:tmpl w:val="985EF948"/>
    <w:lvl w:ilvl="0">
      <w:start w:val="1"/>
      <w:numFmt w:val="decimal"/>
      <w:lvlText w:val="%1.2.4"/>
      <w:lvlJc w:val="left"/>
      <w:pPr>
        <w:tabs>
          <w:tab w:val="num" w:pos="360"/>
        </w:tabs>
        <w:ind w:left="360" w:hanging="360"/>
      </w:pPr>
      <w:rPr>
        <w:rFonts w:hint="default"/>
        <w:b/>
        <w:i w:val="0"/>
        <w:sz w:val="24"/>
        <w:szCs w:val="24"/>
      </w:rPr>
    </w:lvl>
    <w:lvl w:ilvl="1">
      <w:start w:val="6"/>
      <w:numFmt w:val="none"/>
      <w:lvlRestart w:val="0"/>
      <w:lvlText w:val="2.9."/>
      <w:lvlJc w:val="left"/>
      <w:pPr>
        <w:tabs>
          <w:tab w:val="num" w:pos="792"/>
        </w:tabs>
        <w:ind w:left="792" w:hanging="432"/>
      </w:pPr>
      <w:rPr>
        <w:rFonts w:hint="default"/>
        <w:b/>
        <w:i w:val="0"/>
        <w:sz w:val="24"/>
        <w:szCs w:val="24"/>
      </w:rPr>
    </w:lvl>
    <w:lvl w:ilvl="2">
      <w:start w:val="1"/>
      <w:numFmt w:val="decimal"/>
      <w:lvlText w:val="%3%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A7D7D36"/>
    <w:multiLevelType w:val="hybridMultilevel"/>
    <w:tmpl w:val="7476681A"/>
    <w:lvl w:ilvl="0" w:tplc="ADD40ECA">
      <w:start w:val="1"/>
      <w:numFmt w:val="bullet"/>
      <w:lvlText w:val=""/>
      <w:lvlJc w:val="left"/>
      <w:pPr>
        <w:tabs>
          <w:tab w:val="num" w:pos="420"/>
        </w:tabs>
        <w:ind w:left="420" w:hanging="360"/>
      </w:pPr>
      <w:rPr>
        <w:rFonts w:ascii="Wingdings" w:hAnsi="Wingdings" w:hint="default"/>
        <w:color w:val="auto"/>
      </w:rPr>
    </w:lvl>
    <w:lvl w:ilvl="1" w:tplc="DDF22406">
      <w:start w:val="1"/>
      <w:numFmt w:val="upperRoman"/>
      <w:lvlText w:val="%2."/>
      <w:lvlJc w:val="right"/>
      <w:pPr>
        <w:tabs>
          <w:tab w:val="num" w:pos="1077"/>
        </w:tabs>
        <w:ind w:left="1260" w:hanging="1147"/>
      </w:pPr>
      <w:rPr>
        <w:rFonts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101A6B91"/>
    <w:multiLevelType w:val="hybridMultilevel"/>
    <w:tmpl w:val="E9CA8FF8"/>
    <w:lvl w:ilvl="0" w:tplc="DDF22406">
      <w:start w:val="1"/>
      <w:numFmt w:val="upperRoman"/>
      <w:lvlText w:val="%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17778CB"/>
    <w:multiLevelType w:val="hybridMultilevel"/>
    <w:tmpl w:val="CAC8EB2A"/>
    <w:lvl w:ilvl="0" w:tplc="DDF22406">
      <w:start w:val="1"/>
      <w:numFmt w:val="upperRoman"/>
      <w:lvlText w:val="%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4B16583"/>
    <w:multiLevelType w:val="multilevel"/>
    <w:tmpl w:val="2AFA3918"/>
    <w:lvl w:ilvl="0">
      <w:start w:val="1"/>
      <w:numFmt w:val="decimal"/>
      <w:lvlText w:val="%1.2.6"/>
      <w:lvlJc w:val="left"/>
      <w:pPr>
        <w:tabs>
          <w:tab w:val="num" w:pos="360"/>
        </w:tabs>
        <w:ind w:left="360" w:hanging="360"/>
      </w:pPr>
      <w:rPr>
        <w:rFonts w:hint="default"/>
        <w:b/>
        <w:i w:val="0"/>
        <w:sz w:val="24"/>
        <w:szCs w:val="24"/>
      </w:rPr>
    </w:lvl>
    <w:lvl w:ilvl="1">
      <w:start w:val="6"/>
      <w:numFmt w:val="none"/>
      <w:lvlRestart w:val="0"/>
      <w:lvlText w:val="2.9."/>
      <w:lvlJc w:val="left"/>
      <w:pPr>
        <w:tabs>
          <w:tab w:val="num" w:pos="792"/>
        </w:tabs>
        <w:ind w:left="792" w:hanging="432"/>
      </w:pPr>
      <w:rPr>
        <w:rFonts w:hint="default"/>
        <w:b/>
        <w:i w:val="0"/>
        <w:sz w:val="24"/>
        <w:szCs w:val="24"/>
      </w:rPr>
    </w:lvl>
    <w:lvl w:ilvl="2">
      <w:start w:val="1"/>
      <w:numFmt w:val="decimal"/>
      <w:lvlText w:val="%3%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52F2A2D"/>
    <w:multiLevelType w:val="hybridMultilevel"/>
    <w:tmpl w:val="7CD448F6"/>
    <w:lvl w:ilvl="0" w:tplc="041B0005">
      <w:start w:val="1"/>
      <w:numFmt w:val="bullet"/>
      <w:lvlText w:val=""/>
      <w:lvlJc w:val="left"/>
      <w:pPr>
        <w:tabs>
          <w:tab w:val="num" w:pos="420"/>
        </w:tabs>
        <w:ind w:left="420" w:hanging="360"/>
      </w:pPr>
      <w:rPr>
        <w:rFonts w:ascii="Wingdings" w:hAnsi="Wingding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2F516F57"/>
    <w:multiLevelType w:val="hybridMultilevel"/>
    <w:tmpl w:val="BEC65462"/>
    <w:lvl w:ilvl="0" w:tplc="041B0011">
      <w:start w:val="1"/>
      <w:numFmt w:val="decimal"/>
      <w:lvlText w:val="%1)"/>
      <w:lvlJc w:val="left"/>
      <w:pPr>
        <w:tabs>
          <w:tab w:val="num" w:pos="720"/>
        </w:tabs>
        <w:ind w:left="720" w:hanging="360"/>
      </w:pPr>
      <w:rPr>
        <w:rFonts w:hint="default"/>
        <w:b w:val="0"/>
        <w:i w:val="0"/>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3E672C2D"/>
    <w:multiLevelType w:val="hybridMultilevel"/>
    <w:tmpl w:val="E0CED7C0"/>
    <w:lvl w:ilvl="0" w:tplc="E278B0BE">
      <w:start w:val="1"/>
      <w:numFmt w:val="bullet"/>
      <w:lvlText w:val=""/>
      <w:lvlJc w:val="left"/>
      <w:pPr>
        <w:tabs>
          <w:tab w:val="num" w:pos="113"/>
        </w:tabs>
        <w:ind w:left="340" w:hanging="22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464D37C1"/>
    <w:multiLevelType w:val="hybridMultilevel"/>
    <w:tmpl w:val="4D02A778"/>
    <w:lvl w:ilvl="0" w:tplc="041B0001">
      <w:start w:val="1"/>
      <w:numFmt w:val="bullet"/>
      <w:lvlText w:val=""/>
      <w:lvlJc w:val="left"/>
      <w:pPr>
        <w:tabs>
          <w:tab w:val="num" w:pos="420"/>
        </w:tabs>
        <w:ind w:left="42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4F0C3311"/>
    <w:multiLevelType w:val="hybridMultilevel"/>
    <w:tmpl w:val="8B12C434"/>
    <w:lvl w:ilvl="0" w:tplc="DDF22406">
      <w:start w:val="1"/>
      <w:numFmt w:val="upperRoman"/>
      <w:lvlText w:val="%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F3E3FDE"/>
    <w:multiLevelType w:val="multilevel"/>
    <w:tmpl w:val="704451A8"/>
    <w:lvl w:ilvl="0">
      <w:start w:val="1"/>
      <w:numFmt w:val="decimal"/>
      <w:lvlText w:val="%1.2.3"/>
      <w:lvlJc w:val="left"/>
      <w:pPr>
        <w:tabs>
          <w:tab w:val="num" w:pos="360"/>
        </w:tabs>
        <w:ind w:left="360" w:hanging="360"/>
      </w:pPr>
      <w:rPr>
        <w:rFonts w:hint="default"/>
        <w:b/>
        <w:i w:val="0"/>
        <w:sz w:val="24"/>
        <w:szCs w:val="24"/>
      </w:rPr>
    </w:lvl>
    <w:lvl w:ilvl="1">
      <w:start w:val="6"/>
      <w:numFmt w:val="none"/>
      <w:lvlRestart w:val="0"/>
      <w:lvlText w:val="2.9."/>
      <w:lvlJc w:val="left"/>
      <w:pPr>
        <w:tabs>
          <w:tab w:val="num" w:pos="792"/>
        </w:tabs>
        <w:ind w:left="792" w:hanging="432"/>
      </w:pPr>
      <w:rPr>
        <w:rFonts w:hint="default"/>
        <w:b/>
        <w:i w:val="0"/>
        <w:sz w:val="24"/>
        <w:szCs w:val="24"/>
      </w:rPr>
    </w:lvl>
    <w:lvl w:ilvl="2">
      <w:start w:val="1"/>
      <w:numFmt w:val="decimal"/>
      <w:lvlText w:val="%3%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661631BC"/>
    <w:multiLevelType w:val="hybridMultilevel"/>
    <w:tmpl w:val="85EC17C2"/>
    <w:lvl w:ilvl="0" w:tplc="28B87D2A">
      <w:start w:val="1"/>
      <w:numFmt w:val="bullet"/>
      <w:lvlText w:val=""/>
      <w:lvlJc w:val="left"/>
      <w:pPr>
        <w:tabs>
          <w:tab w:val="num" w:pos="454"/>
        </w:tabs>
        <w:ind w:left="454" w:hanging="284"/>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6B420C5F"/>
    <w:multiLevelType w:val="hybridMultilevel"/>
    <w:tmpl w:val="D7B6E540"/>
    <w:lvl w:ilvl="0" w:tplc="041B0013">
      <w:start w:val="1"/>
      <w:numFmt w:val="upperRoman"/>
      <w:lvlText w:val="%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BBC6080"/>
    <w:multiLevelType w:val="hybridMultilevel"/>
    <w:tmpl w:val="C65EB720"/>
    <w:lvl w:ilvl="0" w:tplc="28B87D2A">
      <w:start w:val="1"/>
      <w:numFmt w:val="bullet"/>
      <w:lvlText w:val=""/>
      <w:lvlJc w:val="left"/>
      <w:pPr>
        <w:tabs>
          <w:tab w:val="num" w:pos="454"/>
        </w:tabs>
        <w:ind w:left="454" w:hanging="284"/>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7141088E"/>
    <w:multiLevelType w:val="hybridMultilevel"/>
    <w:tmpl w:val="86A87782"/>
    <w:lvl w:ilvl="0" w:tplc="7EE8242A">
      <w:start w:val="1"/>
      <w:numFmt w:val="decimal"/>
      <w:lvlText w:val="%1."/>
      <w:lvlJc w:val="left"/>
      <w:pPr>
        <w:ind w:left="720" w:hanging="360"/>
      </w:pPr>
      <w:rPr>
        <w:rFonts w:hint="default"/>
        <w:b/>
        <w:i w:val="0"/>
        <w:color w:val="548DD4" w:themeColor="text2" w:themeTint="99"/>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5366E98"/>
    <w:multiLevelType w:val="multilevel"/>
    <w:tmpl w:val="662C43FC"/>
    <w:lvl w:ilvl="0">
      <w:start w:val="1"/>
      <w:numFmt w:val="decimal"/>
      <w:lvlText w:val="%1.2.4"/>
      <w:lvlJc w:val="left"/>
      <w:pPr>
        <w:tabs>
          <w:tab w:val="num" w:pos="360"/>
        </w:tabs>
        <w:ind w:left="360" w:hanging="360"/>
      </w:pPr>
      <w:rPr>
        <w:rFonts w:hint="default"/>
        <w:b/>
        <w:i w:val="0"/>
        <w:sz w:val="24"/>
        <w:szCs w:val="24"/>
      </w:rPr>
    </w:lvl>
    <w:lvl w:ilvl="1">
      <w:start w:val="6"/>
      <w:numFmt w:val="none"/>
      <w:lvlRestart w:val="0"/>
      <w:lvlText w:val="2.9."/>
      <w:lvlJc w:val="left"/>
      <w:pPr>
        <w:tabs>
          <w:tab w:val="num" w:pos="792"/>
        </w:tabs>
        <w:ind w:left="792" w:hanging="432"/>
      </w:pPr>
      <w:rPr>
        <w:rFonts w:hint="default"/>
        <w:b/>
        <w:i w:val="0"/>
        <w:sz w:val="24"/>
        <w:szCs w:val="24"/>
      </w:rPr>
    </w:lvl>
    <w:lvl w:ilvl="2">
      <w:start w:val="1"/>
      <w:numFmt w:val="decimal"/>
      <w:lvlText w:val="%3%1.%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759B08F9"/>
    <w:multiLevelType w:val="hybridMultilevel"/>
    <w:tmpl w:val="B0CC121A"/>
    <w:lvl w:ilvl="0" w:tplc="DDF22406">
      <w:start w:val="1"/>
      <w:numFmt w:val="upperRoman"/>
      <w:lvlText w:val="%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5"/>
  </w:num>
  <w:num w:numId="3">
    <w:abstractNumId w:val="17"/>
  </w:num>
  <w:num w:numId="4">
    <w:abstractNumId w:val="11"/>
  </w:num>
  <w:num w:numId="5">
    <w:abstractNumId w:val="3"/>
  </w:num>
  <w:num w:numId="6">
    <w:abstractNumId w:val="16"/>
  </w:num>
  <w:num w:numId="7">
    <w:abstractNumId w:val="4"/>
  </w:num>
  <w:num w:numId="8">
    <w:abstractNumId w:val="8"/>
  </w:num>
  <w:num w:numId="9">
    <w:abstractNumId w:val="0"/>
  </w:num>
  <w:num w:numId="10">
    <w:abstractNumId w:val="1"/>
  </w:num>
  <w:num w:numId="11">
    <w:abstractNumId w:val="10"/>
  </w:num>
  <w:num w:numId="12">
    <w:abstractNumId w:val="5"/>
  </w:num>
  <w:num w:numId="13">
    <w:abstractNumId w:val="13"/>
  </w:num>
  <w:num w:numId="14">
    <w:abstractNumId w:val="14"/>
  </w:num>
  <w:num w:numId="15">
    <w:abstractNumId w:val="9"/>
  </w:num>
  <w:num w:numId="16">
    <w:abstractNumId w:val="2"/>
  </w:num>
  <w:num w:numId="17">
    <w:abstractNumId w:val="12"/>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156"/>
    <w:rsid w:val="00016BB3"/>
    <w:rsid w:val="00016F09"/>
    <w:rsid w:val="0002418B"/>
    <w:rsid w:val="00032575"/>
    <w:rsid w:val="0003312E"/>
    <w:rsid w:val="00047B54"/>
    <w:rsid w:val="00066BA8"/>
    <w:rsid w:val="00072D68"/>
    <w:rsid w:val="00087255"/>
    <w:rsid w:val="00087965"/>
    <w:rsid w:val="00090282"/>
    <w:rsid w:val="000A0E40"/>
    <w:rsid w:val="000C2BB2"/>
    <w:rsid w:val="000C2F50"/>
    <w:rsid w:val="000D09AE"/>
    <w:rsid w:val="000D5255"/>
    <w:rsid w:val="00100E36"/>
    <w:rsid w:val="001029B9"/>
    <w:rsid w:val="001061DB"/>
    <w:rsid w:val="001064BA"/>
    <w:rsid w:val="00106A92"/>
    <w:rsid w:val="001118D3"/>
    <w:rsid w:val="00115D40"/>
    <w:rsid w:val="001170C1"/>
    <w:rsid w:val="00120A93"/>
    <w:rsid w:val="00123E59"/>
    <w:rsid w:val="00124442"/>
    <w:rsid w:val="0013133B"/>
    <w:rsid w:val="00150068"/>
    <w:rsid w:val="00150470"/>
    <w:rsid w:val="001536C0"/>
    <w:rsid w:val="00153FF4"/>
    <w:rsid w:val="00157373"/>
    <w:rsid w:val="00173F8B"/>
    <w:rsid w:val="001774FD"/>
    <w:rsid w:val="001804C0"/>
    <w:rsid w:val="00180C8E"/>
    <w:rsid w:val="00182C2B"/>
    <w:rsid w:val="001B110E"/>
    <w:rsid w:val="001B1627"/>
    <w:rsid w:val="001B22C6"/>
    <w:rsid w:val="001C2F9E"/>
    <w:rsid w:val="001E16AE"/>
    <w:rsid w:val="001E310C"/>
    <w:rsid w:val="001E706E"/>
    <w:rsid w:val="001F065E"/>
    <w:rsid w:val="001F7B6B"/>
    <w:rsid w:val="002017E8"/>
    <w:rsid w:val="00203236"/>
    <w:rsid w:val="0020695E"/>
    <w:rsid w:val="00230DDA"/>
    <w:rsid w:val="00232203"/>
    <w:rsid w:val="002345F4"/>
    <w:rsid w:val="00235BB1"/>
    <w:rsid w:val="00235C07"/>
    <w:rsid w:val="002437FF"/>
    <w:rsid w:val="0025435D"/>
    <w:rsid w:val="00255C61"/>
    <w:rsid w:val="0026431E"/>
    <w:rsid w:val="00274082"/>
    <w:rsid w:val="00276933"/>
    <w:rsid w:val="00282BE4"/>
    <w:rsid w:val="00290ED3"/>
    <w:rsid w:val="00292FF1"/>
    <w:rsid w:val="00293189"/>
    <w:rsid w:val="002A0995"/>
    <w:rsid w:val="002A21D9"/>
    <w:rsid w:val="002B013D"/>
    <w:rsid w:val="002B13E7"/>
    <w:rsid w:val="002B2CF1"/>
    <w:rsid w:val="002B4169"/>
    <w:rsid w:val="002B592A"/>
    <w:rsid w:val="002C1206"/>
    <w:rsid w:val="002D2878"/>
    <w:rsid w:val="002D410B"/>
    <w:rsid w:val="002E3EEE"/>
    <w:rsid w:val="002F5DAE"/>
    <w:rsid w:val="0030271E"/>
    <w:rsid w:val="0030680A"/>
    <w:rsid w:val="0031135C"/>
    <w:rsid w:val="00314E48"/>
    <w:rsid w:val="00321CA4"/>
    <w:rsid w:val="00322893"/>
    <w:rsid w:val="00360355"/>
    <w:rsid w:val="00360502"/>
    <w:rsid w:val="00364FE9"/>
    <w:rsid w:val="003655EC"/>
    <w:rsid w:val="00365B6F"/>
    <w:rsid w:val="00370EBC"/>
    <w:rsid w:val="00380597"/>
    <w:rsid w:val="00391281"/>
    <w:rsid w:val="00397733"/>
    <w:rsid w:val="003C0F1A"/>
    <w:rsid w:val="003D5F74"/>
    <w:rsid w:val="003E3CFD"/>
    <w:rsid w:val="003F5D5D"/>
    <w:rsid w:val="003F7A6D"/>
    <w:rsid w:val="00402167"/>
    <w:rsid w:val="00416E49"/>
    <w:rsid w:val="00420577"/>
    <w:rsid w:val="00425D92"/>
    <w:rsid w:val="00442E10"/>
    <w:rsid w:val="00444EC2"/>
    <w:rsid w:val="00450A9A"/>
    <w:rsid w:val="00453066"/>
    <w:rsid w:val="0045460F"/>
    <w:rsid w:val="00454779"/>
    <w:rsid w:val="00454F1E"/>
    <w:rsid w:val="0045519B"/>
    <w:rsid w:val="00471498"/>
    <w:rsid w:val="004778F5"/>
    <w:rsid w:val="0048196E"/>
    <w:rsid w:val="00483DA7"/>
    <w:rsid w:val="00495B75"/>
    <w:rsid w:val="004D7028"/>
    <w:rsid w:val="004E269B"/>
    <w:rsid w:val="004E2C1E"/>
    <w:rsid w:val="004E6D48"/>
    <w:rsid w:val="004E6EE8"/>
    <w:rsid w:val="004F5422"/>
    <w:rsid w:val="00503FDE"/>
    <w:rsid w:val="00511508"/>
    <w:rsid w:val="00527E8C"/>
    <w:rsid w:val="00532135"/>
    <w:rsid w:val="005342A8"/>
    <w:rsid w:val="00535156"/>
    <w:rsid w:val="00542A61"/>
    <w:rsid w:val="00553A15"/>
    <w:rsid w:val="00554AC7"/>
    <w:rsid w:val="005552D9"/>
    <w:rsid w:val="005613F1"/>
    <w:rsid w:val="00561F00"/>
    <w:rsid w:val="0056383E"/>
    <w:rsid w:val="005673C3"/>
    <w:rsid w:val="00567EAB"/>
    <w:rsid w:val="00573CA8"/>
    <w:rsid w:val="005829AB"/>
    <w:rsid w:val="00587635"/>
    <w:rsid w:val="005912A3"/>
    <w:rsid w:val="005A036B"/>
    <w:rsid w:val="005A0FA6"/>
    <w:rsid w:val="005A231E"/>
    <w:rsid w:val="005A6210"/>
    <w:rsid w:val="005A7963"/>
    <w:rsid w:val="005B0132"/>
    <w:rsid w:val="005B1B8A"/>
    <w:rsid w:val="005C0647"/>
    <w:rsid w:val="005C68C0"/>
    <w:rsid w:val="005D7A9F"/>
    <w:rsid w:val="005E5733"/>
    <w:rsid w:val="005E69B9"/>
    <w:rsid w:val="00602121"/>
    <w:rsid w:val="006113F8"/>
    <w:rsid w:val="00613F03"/>
    <w:rsid w:val="00620461"/>
    <w:rsid w:val="0063003C"/>
    <w:rsid w:val="00632C1F"/>
    <w:rsid w:val="00635432"/>
    <w:rsid w:val="00642EE8"/>
    <w:rsid w:val="00646621"/>
    <w:rsid w:val="0065423B"/>
    <w:rsid w:val="00661D3E"/>
    <w:rsid w:val="006645D9"/>
    <w:rsid w:val="00665F67"/>
    <w:rsid w:val="00666B4C"/>
    <w:rsid w:val="00667072"/>
    <w:rsid w:val="00667625"/>
    <w:rsid w:val="00672B99"/>
    <w:rsid w:val="00676BFD"/>
    <w:rsid w:val="006812B0"/>
    <w:rsid w:val="006840BA"/>
    <w:rsid w:val="006A035B"/>
    <w:rsid w:val="006A63C0"/>
    <w:rsid w:val="006A6DA9"/>
    <w:rsid w:val="006B0877"/>
    <w:rsid w:val="006B5D45"/>
    <w:rsid w:val="006B6E67"/>
    <w:rsid w:val="006C05C4"/>
    <w:rsid w:val="006C5B8D"/>
    <w:rsid w:val="006E29F9"/>
    <w:rsid w:val="006E2E48"/>
    <w:rsid w:val="006F097A"/>
    <w:rsid w:val="006F2FDE"/>
    <w:rsid w:val="007211DF"/>
    <w:rsid w:val="00721BF1"/>
    <w:rsid w:val="0072259F"/>
    <w:rsid w:val="007269D7"/>
    <w:rsid w:val="00726BD4"/>
    <w:rsid w:val="0073257A"/>
    <w:rsid w:val="00741EA7"/>
    <w:rsid w:val="00761BB8"/>
    <w:rsid w:val="0076682A"/>
    <w:rsid w:val="007804AA"/>
    <w:rsid w:val="00783376"/>
    <w:rsid w:val="00785CDB"/>
    <w:rsid w:val="0079088E"/>
    <w:rsid w:val="007958C7"/>
    <w:rsid w:val="007A007C"/>
    <w:rsid w:val="007B1B7B"/>
    <w:rsid w:val="007B7DFD"/>
    <w:rsid w:val="007C7C91"/>
    <w:rsid w:val="007D073F"/>
    <w:rsid w:val="007D1778"/>
    <w:rsid w:val="007D3B6F"/>
    <w:rsid w:val="007F3629"/>
    <w:rsid w:val="007F4346"/>
    <w:rsid w:val="00800089"/>
    <w:rsid w:val="0080513B"/>
    <w:rsid w:val="0081272A"/>
    <w:rsid w:val="00813BC6"/>
    <w:rsid w:val="00833238"/>
    <w:rsid w:val="008367A0"/>
    <w:rsid w:val="0083788C"/>
    <w:rsid w:val="00841407"/>
    <w:rsid w:val="00846F2A"/>
    <w:rsid w:val="00847757"/>
    <w:rsid w:val="00853232"/>
    <w:rsid w:val="00854E98"/>
    <w:rsid w:val="00880EEB"/>
    <w:rsid w:val="0088243D"/>
    <w:rsid w:val="0088299B"/>
    <w:rsid w:val="0088390E"/>
    <w:rsid w:val="00885AE8"/>
    <w:rsid w:val="00891472"/>
    <w:rsid w:val="008B1C23"/>
    <w:rsid w:val="008B52A1"/>
    <w:rsid w:val="008C2664"/>
    <w:rsid w:val="008D23A3"/>
    <w:rsid w:val="008D36C7"/>
    <w:rsid w:val="008D42A8"/>
    <w:rsid w:val="008E4CA2"/>
    <w:rsid w:val="00901DED"/>
    <w:rsid w:val="009151DB"/>
    <w:rsid w:val="00921845"/>
    <w:rsid w:val="00923F42"/>
    <w:rsid w:val="00932D0F"/>
    <w:rsid w:val="00940D0B"/>
    <w:rsid w:val="009449EE"/>
    <w:rsid w:val="00961F2A"/>
    <w:rsid w:val="009627E7"/>
    <w:rsid w:val="009633F9"/>
    <w:rsid w:val="00967F25"/>
    <w:rsid w:val="00970B1E"/>
    <w:rsid w:val="00973A21"/>
    <w:rsid w:val="009836CE"/>
    <w:rsid w:val="0099078C"/>
    <w:rsid w:val="00990CAA"/>
    <w:rsid w:val="00996132"/>
    <w:rsid w:val="009B2E15"/>
    <w:rsid w:val="009B6420"/>
    <w:rsid w:val="009C3760"/>
    <w:rsid w:val="009D326C"/>
    <w:rsid w:val="009D6B77"/>
    <w:rsid w:val="009E10DA"/>
    <w:rsid w:val="009E1337"/>
    <w:rsid w:val="00A016FA"/>
    <w:rsid w:val="00A04E46"/>
    <w:rsid w:val="00A11DBD"/>
    <w:rsid w:val="00A1284A"/>
    <w:rsid w:val="00A12965"/>
    <w:rsid w:val="00A13CD8"/>
    <w:rsid w:val="00A24617"/>
    <w:rsid w:val="00A30652"/>
    <w:rsid w:val="00A33F19"/>
    <w:rsid w:val="00A341C8"/>
    <w:rsid w:val="00A36DDD"/>
    <w:rsid w:val="00A42A3C"/>
    <w:rsid w:val="00A4618A"/>
    <w:rsid w:val="00A47C0A"/>
    <w:rsid w:val="00A53BE5"/>
    <w:rsid w:val="00A56D5C"/>
    <w:rsid w:val="00A60D02"/>
    <w:rsid w:val="00A64896"/>
    <w:rsid w:val="00A76DE6"/>
    <w:rsid w:val="00A916F6"/>
    <w:rsid w:val="00A9753D"/>
    <w:rsid w:val="00AA667F"/>
    <w:rsid w:val="00AA6ADA"/>
    <w:rsid w:val="00AC46A9"/>
    <w:rsid w:val="00AD2BC6"/>
    <w:rsid w:val="00AD6297"/>
    <w:rsid w:val="00AD68DE"/>
    <w:rsid w:val="00AD79C2"/>
    <w:rsid w:val="00AD7B6D"/>
    <w:rsid w:val="00AE7457"/>
    <w:rsid w:val="00AE7846"/>
    <w:rsid w:val="00AF1BFE"/>
    <w:rsid w:val="00AF200E"/>
    <w:rsid w:val="00AF7C3E"/>
    <w:rsid w:val="00B039A1"/>
    <w:rsid w:val="00B03E40"/>
    <w:rsid w:val="00B04984"/>
    <w:rsid w:val="00B15E7A"/>
    <w:rsid w:val="00B24B57"/>
    <w:rsid w:val="00B31D84"/>
    <w:rsid w:val="00B329AF"/>
    <w:rsid w:val="00B43241"/>
    <w:rsid w:val="00B5082D"/>
    <w:rsid w:val="00B604FB"/>
    <w:rsid w:val="00B60D83"/>
    <w:rsid w:val="00B618A0"/>
    <w:rsid w:val="00B671D5"/>
    <w:rsid w:val="00B67FED"/>
    <w:rsid w:val="00B7200C"/>
    <w:rsid w:val="00B80873"/>
    <w:rsid w:val="00B82FFD"/>
    <w:rsid w:val="00B858FD"/>
    <w:rsid w:val="00B928F6"/>
    <w:rsid w:val="00B94264"/>
    <w:rsid w:val="00B96312"/>
    <w:rsid w:val="00B96335"/>
    <w:rsid w:val="00B968B8"/>
    <w:rsid w:val="00B97239"/>
    <w:rsid w:val="00B97AAF"/>
    <w:rsid w:val="00BA0239"/>
    <w:rsid w:val="00BA0D95"/>
    <w:rsid w:val="00BA3F16"/>
    <w:rsid w:val="00BB0C54"/>
    <w:rsid w:val="00BB1183"/>
    <w:rsid w:val="00BB4915"/>
    <w:rsid w:val="00BC46E7"/>
    <w:rsid w:val="00BD370E"/>
    <w:rsid w:val="00BE6B39"/>
    <w:rsid w:val="00BF7754"/>
    <w:rsid w:val="00BF799C"/>
    <w:rsid w:val="00C00CEA"/>
    <w:rsid w:val="00C03230"/>
    <w:rsid w:val="00C07AB3"/>
    <w:rsid w:val="00C10EC7"/>
    <w:rsid w:val="00C14017"/>
    <w:rsid w:val="00C20860"/>
    <w:rsid w:val="00C21973"/>
    <w:rsid w:val="00C23DE1"/>
    <w:rsid w:val="00C246AA"/>
    <w:rsid w:val="00C25154"/>
    <w:rsid w:val="00C258E8"/>
    <w:rsid w:val="00C274F5"/>
    <w:rsid w:val="00C31594"/>
    <w:rsid w:val="00C31674"/>
    <w:rsid w:val="00C34E62"/>
    <w:rsid w:val="00C435D5"/>
    <w:rsid w:val="00C45F9A"/>
    <w:rsid w:val="00C46E04"/>
    <w:rsid w:val="00C643CA"/>
    <w:rsid w:val="00C64EBD"/>
    <w:rsid w:val="00C7370E"/>
    <w:rsid w:val="00C7454C"/>
    <w:rsid w:val="00C746B8"/>
    <w:rsid w:val="00C75F72"/>
    <w:rsid w:val="00C806DE"/>
    <w:rsid w:val="00C8200B"/>
    <w:rsid w:val="00C84250"/>
    <w:rsid w:val="00C91EDC"/>
    <w:rsid w:val="00C92BCF"/>
    <w:rsid w:val="00C97296"/>
    <w:rsid w:val="00CA4930"/>
    <w:rsid w:val="00CA5327"/>
    <w:rsid w:val="00CA5F59"/>
    <w:rsid w:val="00CB6AA9"/>
    <w:rsid w:val="00CB6F9A"/>
    <w:rsid w:val="00CB7FD6"/>
    <w:rsid w:val="00CD4419"/>
    <w:rsid w:val="00CE188E"/>
    <w:rsid w:val="00CE3749"/>
    <w:rsid w:val="00CF4E44"/>
    <w:rsid w:val="00D04090"/>
    <w:rsid w:val="00D148C4"/>
    <w:rsid w:val="00D14CBC"/>
    <w:rsid w:val="00D2469D"/>
    <w:rsid w:val="00D30DEA"/>
    <w:rsid w:val="00D31AF3"/>
    <w:rsid w:val="00D37169"/>
    <w:rsid w:val="00D407BA"/>
    <w:rsid w:val="00D41F7D"/>
    <w:rsid w:val="00D62407"/>
    <w:rsid w:val="00D81C6E"/>
    <w:rsid w:val="00D82C31"/>
    <w:rsid w:val="00D854B8"/>
    <w:rsid w:val="00D86233"/>
    <w:rsid w:val="00D9134D"/>
    <w:rsid w:val="00D920AF"/>
    <w:rsid w:val="00D92E02"/>
    <w:rsid w:val="00DA1C4B"/>
    <w:rsid w:val="00DA5409"/>
    <w:rsid w:val="00DB4EFA"/>
    <w:rsid w:val="00DC0E3F"/>
    <w:rsid w:val="00DC2CF0"/>
    <w:rsid w:val="00DC504F"/>
    <w:rsid w:val="00DD10BC"/>
    <w:rsid w:val="00DD118A"/>
    <w:rsid w:val="00DE6DF2"/>
    <w:rsid w:val="00DE7D10"/>
    <w:rsid w:val="00DF609C"/>
    <w:rsid w:val="00E04DBB"/>
    <w:rsid w:val="00E10FFF"/>
    <w:rsid w:val="00E17C5B"/>
    <w:rsid w:val="00E22B6A"/>
    <w:rsid w:val="00E24D07"/>
    <w:rsid w:val="00E270D3"/>
    <w:rsid w:val="00E33640"/>
    <w:rsid w:val="00E37784"/>
    <w:rsid w:val="00E44DCC"/>
    <w:rsid w:val="00E45DC1"/>
    <w:rsid w:val="00E521F2"/>
    <w:rsid w:val="00E5237E"/>
    <w:rsid w:val="00E54079"/>
    <w:rsid w:val="00E57C71"/>
    <w:rsid w:val="00E6169B"/>
    <w:rsid w:val="00E61DD3"/>
    <w:rsid w:val="00E74FC9"/>
    <w:rsid w:val="00E8154C"/>
    <w:rsid w:val="00E9406C"/>
    <w:rsid w:val="00EA3FC2"/>
    <w:rsid w:val="00EA5ACF"/>
    <w:rsid w:val="00EB6E0C"/>
    <w:rsid w:val="00EC39E0"/>
    <w:rsid w:val="00ED2703"/>
    <w:rsid w:val="00EE2EC2"/>
    <w:rsid w:val="00EF1977"/>
    <w:rsid w:val="00F107F5"/>
    <w:rsid w:val="00F2058E"/>
    <w:rsid w:val="00F24E3D"/>
    <w:rsid w:val="00F37CBA"/>
    <w:rsid w:val="00F43CDF"/>
    <w:rsid w:val="00F55E01"/>
    <w:rsid w:val="00F71577"/>
    <w:rsid w:val="00F74AEC"/>
    <w:rsid w:val="00F75FF1"/>
    <w:rsid w:val="00FA49B1"/>
    <w:rsid w:val="00FA59CC"/>
    <w:rsid w:val="00FB00A7"/>
    <w:rsid w:val="00FC0990"/>
    <w:rsid w:val="00FC4471"/>
    <w:rsid w:val="00FF0535"/>
    <w:rsid w:val="00FF11FB"/>
    <w:rsid w:val="00FF3324"/>
    <w:rsid w:val="00FF53CA"/>
    <w:rsid w:val="00FF6FF9"/>
    <w:rsid w:val="00FF7D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DA1C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nhideWhenUsed/>
    <w:qFormat/>
    <w:rsid w:val="004E6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4E6D48"/>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y"/>
    <w:next w:val="Normlny"/>
    <w:link w:val="Nadpis4Char"/>
    <w:unhideWhenUsed/>
    <w:qFormat/>
    <w:rsid w:val="004E6D4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y"/>
    <w:next w:val="Normlny"/>
    <w:link w:val="Nadpis6Char"/>
    <w:qFormat/>
    <w:rsid w:val="004E6D48"/>
    <w:pPr>
      <w:spacing w:before="240" w:after="60" w:line="240" w:lineRule="auto"/>
      <w:outlineLvl w:val="5"/>
    </w:pPr>
    <w:rPr>
      <w:rFonts w:ascii="Times New Roman" w:eastAsia="Times New Roman" w:hAnsi="Times New Roman" w:cs="Times New Roman"/>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2B592A"/>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2B592A"/>
    <w:rPr>
      <w:rFonts w:eastAsiaTheme="minorEastAsia"/>
      <w:lang w:eastAsia="sk-SK"/>
    </w:rPr>
  </w:style>
  <w:style w:type="paragraph" w:styleId="Textbubliny">
    <w:name w:val="Balloon Text"/>
    <w:basedOn w:val="Normlny"/>
    <w:link w:val="TextbublinyChar"/>
    <w:semiHidden/>
    <w:unhideWhenUsed/>
    <w:rsid w:val="002B59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semiHidden/>
    <w:rsid w:val="002B592A"/>
    <w:rPr>
      <w:rFonts w:ascii="Tahoma" w:hAnsi="Tahoma" w:cs="Tahoma"/>
      <w:sz w:val="16"/>
      <w:szCs w:val="16"/>
    </w:rPr>
  </w:style>
  <w:style w:type="character" w:customStyle="1" w:styleId="Nadpis1Char">
    <w:name w:val="Nadpis 1 Char"/>
    <w:basedOn w:val="Predvolenpsmoodseku"/>
    <w:link w:val="Nadpis1"/>
    <w:uiPriority w:val="9"/>
    <w:rsid w:val="00DA1C4B"/>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DA1C4B"/>
    <w:pPr>
      <w:outlineLvl w:val="9"/>
    </w:pPr>
    <w:rPr>
      <w:lang w:eastAsia="sk-SK"/>
    </w:rPr>
  </w:style>
  <w:style w:type="paragraph" w:styleId="Hlavika">
    <w:name w:val="header"/>
    <w:basedOn w:val="Normlny"/>
    <w:link w:val="HlavikaChar"/>
    <w:unhideWhenUsed/>
    <w:rsid w:val="00DA1C4B"/>
    <w:pPr>
      <w:tabs>
        <w:tab w:val="center" w:pos="4536"/>
        <w:tab w:val="right" w:pos="9072"/>
      </w:tabs>
      <w:spacing w:after="0" w:line="240" w:lineRule="auto"/>
    </w:pPr>
  </w:style>
  <w:style w:type="character" w:customStyle="1" w:styleId="HlavikaChar">
    <w:name w:val="Hlavička Char"/>
    <w:basedOn w:val="Predvolenpsmoodseku"/>
    <w:link w:val="Hlavika"/>
    <w:rsid w:val="00DA1C4B"/>
  </w:style>
  <w:style w:type="paragraph" w:styleId="Pta">
    <w:name w:val="footer"/>
    <w:basedOn w:val="Normlny"/>
    <w:link w:val="PtaChar"/>
    <w:uiPriority w:val="99"/>
    <w:unhideWhenUsed/>
    <w:rsid w:val="00DA1C4B"/>
    <w:pPr>
      <w:tabs>
        <w:tab w:val="center" w:pos="4536"/>
        <w:tab w:val="right" w:pos="9072"/>
      </w:tabs>
      <w:spacing w:after="0" w:line="240" w:lineRule="auto"/>
    </w:pPr>
  </w:style>
  <w:style w:type="character" w:customStyle="1" w:styleId="PtaChar">
    <w:name w:val="Päta Char"/>
    <w:basedOn w:val="Predvolenpsmoodseku"/>
    <w:link w:val="Pta"/>
    <w:uiPriority w:val="99"/>
    <w:rsid w:val="00DA1C4B"/>
  </w:style>
  <w:style w:type="paragraph" w:styleId="Obsah1">
    <w:name w:val="toc 1"/>
    <w:basedOn w:val="Normlny"/>
    <w:next w:val="Normlny"/>
    <w:autoRedefine/>
    <w:uiPriority w:val="39"/>
    <w:unhideWhenUsed/>
    <w:qFormat/>
    <w:rsid w:val="004E6D48"/>
    <w:pPr>
      <w:spacing w:after="100"/>
    </w:pPr>
  </w:style>
  <w:style w:type="character" w:styleId="Hypertextovprepojenie">
    <w:name w:val="Hyperlink"/>
    <w:basedOn w:val="Predvolenpsmoodseku"/>
    <w:uiPriority w:val="99"/>
    <w:unhideWhenUsed/>
    <w:rsid w:val="004E6D48"/>
    <w:rPr>
      <w:color w:val="0000FF" w:themeColor="hyperlink"/>
      <w:u w:val="single"/>
    </w:rPr>
  </w:style>
  <w:style w:type="character" w:customStyle="1" w:styleId="Nadpis2Char">
    <w:name w:val="Nadpis 2 Char"/>
    <w:basedOn w:val="Predvolenpsmoodseku"/>
    <w:link w:val="Nadpis2"/>
    <w:uiPriority w:val="9"/>
    <w:semiHidden/>
    <w:rsid w:val="004E6D48"/>
    <w:rPr>
      <w:rFonts w:asciiTheme="majorHAnsi" w:eastAsiaTheme="majorEastAsia" w:hAnsiTheme="majorHAnsi" w:cstheme="majorBidi"/>
      <w:b/>
      <w:bCs/>
      <w:color w:val="4F81BD" w:themeColor="accent1"/>
      <w:sz w:val="26"/>
      <w:szCs w:val="26"/>
    </w:rPr>
  </w:style>
  <w:style w:type="character" w:customStyle="1" w:styleId="Nadpis4Char">
    <w:name w:val="Nadpis 4 Char"/>
    <w:basedOn w:val="Predvolenpsmoodseku"/>
    <w:link w:val="Nadpis4"/>
    <w:rsid w:val="004E6D48"/>
    <w:rPr>
      <w:rFonts w:asciiTheme="majorHAnsi" w:eastAsiaTheme="majorEastAsia" w:hAnsiTheme="majorHAnsi" w:cstheme="majorBidi"/>
      <w:b/>
      <w:bCs/>
      <w:i/>
      <w:iCs/>
      <w:color w:val="4F81BD" w:themeColor="accent1"/>
    </w:rPr>
  </w:style>
  <w:style w:type="character" w:customStyle="1" w:styleId="Nadpis3Char">
    <w:name w:val="Nadpis 3 Char"/>
    <w:basedOn w:val="Predvolenpsmoodseku"/>
    <w:link w:val="Nadpis3"/>
    <w:rsid w:val="004E6D48"/>
    <w:rPr>
      <w:rFonts w:ascii="Arial" w:eastAsia="Times New Roman" w:hAnsi="Arial" w:cs="Arial"/>
      <w:b/>
      <w:bCs/>
      <w:sz w:val="26"/>
      <w:szCs w:val="26"/>
      <w:lang w:eastAsia="cs-CZ"/>
    </w:rPr>
  </w:style>
  <w:style w:type="character" w:customStyle="1" w:styleId="Nadpis6Char">
    <w:name w:val="Nadpis 6 Char"/>
    <w:basedOn w:val="Predvolenpsmoodseku"/>
    <w:link w:val="Nadpis6"/>
    <w:rsid w:val="004E6D48"/>
    <w:rPr>
      <w:rFonts w:ascii="Times New Roman" w:eastAsia="Times New Roman" w:hAnsi="Times New Roman" w:cs="Times New Roman"/>
      <w:b/>
      <w:bCs/>
      <w:lang w:eastAsia="cs-CZ"/>
    </w:rPr>
  </w:style>
  <w:style w:type="paragraph" w:customStyle="1" w:styleId="Zpat">
    <w:name w:val="Zápatí"/>
    <w:basedOn w:val="Normlny"/>
    <w:rsid w:val="004E6D48"/>
    <w:pPr>
      <w:widowControl w:val="0"/>
      <w:tabs>
        <w:tab w:val="center" w:pos="4536"/>
        <w:tab w:val="right" w:pos="9070"/>
      </w:tabs>
      <w:suppressAutoHyphens/>
      <w:spacing w:after="0" w:line="240" w:lineRule="auto"/>
    </w:pPr>
    <w:rPr>
      <w:rFonts w:ascii="Times New Roman" w:eastAsia="Times New Roman" w:hAnsi="Times New Roman" w:cs="Times New Roman"/>
      <w:sz w:val="24"/>
      <w:szCs w:val="20"/>
    </w:rPr>
  </w:style>
  <w:style w:type="paragraph" w:styleId="Zkladntext">
    <w:name w:val="Body Text"/>
    <w:basedOn w:val="Normlny"/>
    <w:link w:val="ZkladntextChar"/>
    <w:rsid w:val="004E6D48"/>
    <w:pPr>
      <w:spacing w:after="0" w:line="240" w:lineRule="auto"/>
    </w:pPr>
    <w:rPr>
      <w:rFonts w:ascii="Times New Roman" w:eastAsia="Times New Roman" w:hAnsi="Times New Roman" w:cs="Times New Roman"/>
      <w:sz w:val="24"/>
      <w:szCs w:val="20"/>
    </w:rPr>
  </w:style>
  <w:style w:type="character" w:customStyle="1" w:styleId="ZkladntextChar">
    <w:name w:val="Základný text Char"/>
    <w:basedOn w:val="Predvolenpsmoodseku"/>
    <w:link w:val="Zkladntext"/>
    <w:rsid w:val="004E6D48"/>
    <w:rPr>
      <w:rFonts w:ascii="Times New Roman" w:eastAsia="Times New Roman" w:hAnsi="Times New Roman" w:cs="Times New Roman"/>
      <w:sz w:val="24"/>
      <w:szCs w:val="20"/>
    </w:rPr>
  </w:style>
  <w:style w:type="paragraph" w:styleId="Zarkazkladnhotextu2">
    <w:name w:val="Body Text Indent 2"/>
    <w:basedOn w:val="Normlny"/>
    <w:link w:val="Zarkazkladnhotextu2Char"/>
    <w:rsid w:val="004E6D48"/>
    <w:pPr>
      <w:spacing w:after="120" w:line="480" w:lineRule="auto"/>
      <w:ind w:left="283"/>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rsid w:val="004E6D48"/>
    <w:rPr>
      <w:rFonts w:ascii="Times New Roman" w:eastAsia="Times New Roman" w:hAnsi="Times New Roman" w:cs="Times New Roman"/>
      <w:sz w:val="24"/>
      <w:szCs w:val="24"/>
      <w:lang w:eastAsia="cs-CZ"/>
    </w:rPr>
  </w:style>
  <w:style w:type="table" w:styleId="Mriekatabuky">
    <w:name w:val="Table Grid"/>
    <w:basedOn w:val="Normlnatabuka"/>
    <w:rsid w:val="004E6D4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semiHidden/>
    <w:rsid w:val="004E6D48"/>
    <w:rPr>
      <w:sz w:val="16"/>
      <w:szCs w:val="16"/>
    </w:rPr>
  </w:style>
  <w:style w:type="paragraph" w:styleId="Textkomentra">
    <w:name w:val="annotation text"/>
    <w:basedOn w:val="Normlny"/>
    <w:link w:val="TextkomentraChar"/>
    <w:semiHidden/>
    <w:rsid w:val="004E6D48"/>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semiHidden/>
    <w:rsid w:val="004E6D48"/>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semiHidden/>
    <w:rsid w:val="004E6D48"/>
    <w:rPr>
      <w:b/>
      <w:bCs/>
    </w:rPr>
  </w:style>
  <w:style w:type="character" w:customStyle="1" w:styleId="PredmetkomentraChar">
    <w:name w:val="Predmet komentára Char"/>
    <w:basedOn w:val="TextkomentraChar"/>
    <w:link w:val="Predmetkomentra"/>
    <w:semiHidden/>
    <w:rsid w:val="004E6D48"/>
    <w:rPr>
      <w:rFonts w:ascii="Times New Roman" w:eastAsia="Times New Roman" w:hAnsi="Times New Roman" w:cs="Times New Roman"/>
      <w:b/>
      <w:bCs/>
      <w:sz w:val="20"/>
      <w:szCs w:val="20"/>
      <w:lang w:eastAsia="cs-CZ"/>
    </w:rPr>
  </w:style>
  <w:style w:type="paragraph" w:styleId="Textpoznmkypodiarou">
    <w:name w:val="footnote text"/>
    <w:basedOn w:val="Normlny"/>
    <w:link w:val="TextpoznmkypodiarouChar"/>
    <w:semiHidden/>
    <w:rsid w:val="004E6D48"/>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semiHidden/>
    <w:rsid w:val="004E6D48"/>
    <w:rPr>
      <w:rFonts w:ascii="Times New Roman" w:eastAsia="Times New Roman" w:hAnsi="Times New Roman" w:cs="Times New Roman"/>
      <w:sz w:val="20"/>
      <w:szCs w:val="20"/>
      <w:lang w:eastAsia="cs-CZ"/>
    </w:rPr>
  </w:style>
  <w:style w:type="character" w:styleId="Odkaznapoznmkupodiarou">
    <w:name w:val="footnote reference"/>
    <w:basedOn w:val="Predvolenpsmoodseku"/>
    <w:semiHidden/>
    <w:rsid w:val="004E6D48"/>
    <w:rPr>
      <w:vertAlign w:val="superscript"/>
    </w:rPr>
  </w:style>
  <w:style w:type="character" w:styleId="slostrany">
    <w:name w:val="page number"/>
    <w:basedOn w:val="Predvolenpsmoodseku"/>
    <w:rsid w:val="004E6D48"/>
  </w:style>
  <w:style w:type="paragraph" w:styleId="truktradokumentu">
    <w:name w:val="Document Map"/>
    <w:basedOn w:val="Normlny"/>
    <w:link w:val="truktradokumentuChar"/>
    <w:rsid w:val="004E6D48"/>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rsid w:val="004E6D48"/>
    <w:rPr>
      <w:rFonts w:ascii="Tahoma" w:eastAsia="Times New Roman" w:hAnsi="Tahoma" w:cs="Tahoma"/>
      <w:sz w:val="20"/>
      <w:szCs w:val="20"/>
      <w:shd w:val="clear" w:color="auto" w:fill="000080"/>
      <w:lang w:eastAsia="cs-CZ"/>
    </w:rPr>
  </w:style>
  <w:style w:type="character" w:customStyle="1" w:styleId="CharChar2">
    <w:name w:val="Char Char2"/>
    <w:basedOn w:val="Predvolenpsmoodseku"/>
    <w:rsid w:val="004E6D48"/>
    <w:rPr>
      <w:rFonts w:ascii="Tahoma" w:hAnsi="Tahoma" w:cs="Tahoma"/>
      <w:sz w:val="16"/>
      <w:szCs w:val="16"/>
      <w:lang w:eastAsia="cs-CZ"/>
    </w:rPr>
  </w:style>
  <w:style w:type="paragraph" w:styleId="Obsah2">
    <w:name w:val="toc 2"/>
    <w:basedOn w:val="Normlny"/>
    <w:next w:val="Normlny"/>
    <w:autoRedefine/>
    <w:uiPriority w:val="39"/>
    <w:qFormat/>
    <w:rsid w:val="004E6D48"/>
    <w:pPr>
      <w:spacing w:after="0" w:line="240" w:lineRule="auto"/>
      <w:ind w:left="240"/>
    </w:pPr>
    <w:rPr>
      <w:rFonts w:ascii="Times New Roman" w:eastAsia="Times New Roman" w:hAnsi="Times New Roman" w:cs="Times New Roman"/>
      <w:smallCaps/>
      <w:sz w:val="20"/>
      <w:szCs w:val="20"/>
      <w:lang w:eastAsia="cs-CZ"/>
    </w:rPr>
  </w:style>
  <w:style w:type="paragraph" w:styleId="Obsah3">
    <w:name w:val="toc 3"/>
    <w:basedOn w:val="Normlny"/>
    <w:next w:val="Normlny"/>
    <w:autoRedefine/>
    <w:uiPriority w:val="39"/>
    <w:qFormat/>
    <w:rsid w:val="004E6D48"/>
    <w:pPr>
      <w:spacing w:after="0" w:line="240" w:lineRule="auto"/>
      <w:ind w:left="480"/>
    </w:pPr>
    <w:rPr>
      <w:rFonts w:ascii="Times New Roman" w:eastAsia="Times New Roman" w:hAnsi="Times New Roman" w:cs="Times New Roman"/>
      <w:i/>
      <w:iCs/>
      <w:sz w:val="20"/>
      <w:szCs w:val="20"/>
      <w:lang w:eastAsia="cs-CZ"/>
    </w:rPr>
  </w:style>
  <w:style w:type="paragraph" w:styleId="Obsah4">
    <w:name w:val="toc 4"/>
    <w:basedOn w:val="Normlny"/>
    <w:next w:val="Normlny"/>
    <w:autoRedefine/>
    <w:semiHidden/>
    <w:rsid w:val="004E6D48"/>
    <w:pPr>
      <w:spacing w:after="0" w:line="240" w:lineRule="auto"/>
      <w:ind w:left="720"/>
    </w:pPr>
    <w:rPr>
      <w:rFonts w:ascii="Times New Roman" w:eastAsia="Times New Roman" w:hAnsi="Times New Roman" w:cs="Times New Roman"/>
      <w:sz w:val="18"/>
      <w:szCs w:val="18"/>
      <w:lang w:eastAsia="cs-CZ"/>
    </w:rPr>
  </w:style>
  <w:style w:type="paragraph" w:styleId="Obsah5">
    <w:name w:val="toc 5"/>
    <w:basedOn w:val="Normlny"/>
    <w:next w:val="Normlny"/>
    <w:autoRedefine/>
    <w:semiHidden/>
    <w:rsid w:val="004E6D48"/>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y"/>
    <w:next w:val="Normlny"/>
    <w:autoRedefine/>
    <w:semiHidden/>
    <w:rsid w:val="004E6D48"/>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y"/>
    <w:next w:val="Normlny"/>
    <w:autoRedefine/>
    <w:semiHidden/>
    <w:rsid w:val="004E6D48"/>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y"/>
    <w:next w:val="Normlny"/>
    <w:autoRedefine/>
    <w:semiHidden/>
    <w:rsid w:val="004E6D48"/>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y"/>
    <w:next w:val="Normlny"/>
    <w:autoRedefine/>
    <w:semiHidden/>
    <w:rsid w:val="004E6D48"/>
    <w:pPr>
      <w:spacing w:after="0" w:line="240" w:lineRule="auto"/>
      <w:ind w:left="1920"/>
    </w:pPr>
    <w:rPr>
      <w:rFonts w:ascii="Times New Roman" w:eastAsia="Times New Roman" w:hAnsi="Times New Roman" w:cs="Times New Roman"/>
      <w:sz w:val="18"/>
      <w:szCs w:val="18"/>
      <w:lang w:eastAsia="cs-CZ"/>
    </w:rPr>
  </w:style>
  <w:style w:type="paragraph" w:customStyle="1" w:styleId="Zkladntext0">
    <w:name w:val="Základní text"/>
    <w:basedOn w:val="Normlny"/>
    <w:rsid w:val="004E6D48"/>
    <w:pPr>
      <w:widowControl w:val="0"/>
      <w:suppressAutoHyphens/>
      <w:spacing w:after="0" w:line="360" w:lineRule="auto"/>
      <w:ind w:firstLine="709"/>
      <w:jc w:val="both"/>
    </w:pPr>
    <w:rPr>
      <w:rFonts w:ascii="Times New Roman" w:eastAsia="Times New Roman" w:hAnsi="Times New Roman" w:cs="Times New Roman"/>
      <w:sz w:val="24"/>
      <w:szCs w:val="20"/>
    </w:rPr>
  </w:style>
  <w:style w:type="paragraph" w:styleId="Zoznamobrzkov">
    <w:name w:val="table of figures"/>
    <w:basedOn w:val="Normlny"/>
    <w:next w:val="Normlny"/>
    <w:semiHidden/>
    <w:rsid w:val="004E6D48"/>
    <w:pPr>
      <w:spacing w:after="0" w:line="240" w:lineRule="auto"/>
      <w:ind w:left="480" w:hanging="480"/>
    </w:pPr>
    <w:rPr>
      <w:rFonts w:ascii="Times New Roman" w:eastAsia="Times New Roman" w:hAnsi="Times New Roman" w:cs="Times New Roman"/>
      <w:caps/>
      <w:sz w:val="20"/>
      <w:szCs w:val="20"/>
      <w:lang w:eastAsia="cs-CZ"/>
    </w:rPr>
  </w:style>
  <w:style w:type="paragraph" w:styleId="Popis">
    <w:name w:val="caption"/>
    <w:basedOn w:val="Normlny"/>
    <w:next w:val="Normlny"/>
    <w:qFormat/>
    <w:rsid w:val="00E9406C"/>
    <w:pPr>
      <w:spacing w:after="0" w:line="240" w:lineRule="auto"/>
    </w:pPr>
    <w:rPr>
      <w:rFonts w:ascii="Times New Roman" w:eastAsia="Times New Roman" w:hAnsi="Times New Roman" w:cs="Times New Roman"/>
      <w:b/>
      <w:bCs/>
      <w:sz w:val="20"/>
      <w:szCs w:val="20"/>
      <w:lang w:eastAsia="cs-CZ"/>
    </w:rPr>
  </w:style>
  <w:style w:type="table" w:styleId="Mriekatabuky5">
    <w:name w:val="Table Grid 5"/>
    <w:basedOn w:val="Normlnatabuka"/>
    <w:rsid w:val="00D62407"/>
    <w:pPr>
      <w:spacing w:after="0" w:line="240" w:lineRule="auto"/>
      <w:jc w:val="center"/>
    </w:pPr>
    <w:rPr>
      <w:rFonts w:ascii="Arial" w:eastAsia="Times New Roman" w:hAnsi="Arial" w:cs="Times New Roman"/>
      <w:sz w:val="20"/>
      <w:szCs w:val="20"/>
      <w:lang w:eastAsia="sk-SK"/>
    </w:rPr>
    <w:tblPr>
      <w:tblBorders>
        <w:top w:val="single" w:sz="12" w:space="0" w:color="000000"/>
        <w:left w:val="single" w:sz="12" w:space="0" w:color="000000"/>
        <w:bottom w:val="single" w:sz="12" w:space="0" w:color="000000"/>
        <w:right w:val="single" w:sz="12" w:space="0" w:color="000000"/>
      </w:tblBorders>
    </w:tblPr>
    <w:tcPr>
      <w:shd w:val="clear" w:color="auto" w:fill="auto"/>
      <w:vAlign w:val="center"/>
    </w:tcPr>
    <w:tblStylePr w:type="firstRow">
      <w:rPr>
        <w:rFonts w:ascii="Arial" w:hAnsi="Arial"/>
        <w:b/>
      </w:rPr>
      <w:tblPr/>
      <w:tcPr>
        <w:tcBorders>
          <w:top w:val="single" w:sz="12" w:space="0" w:color="000000"/>
          <w:left w:val="single" w:sz="12" w:space="0" w:color="000000"/>
          <w:bottom w:val="single" w:sz="12" w:space="0" w:color="000000"/>
          <w:right w:val="single" w:sz="12" w:space="0" w:color="000000"/>
        </w:tcBorders>
        <w:shd w:val="clear" w:color="auto" w:fill="C0C0C0"/>
      </w:tcPr>
    </w:tblStylePr>
    <w:tblStylePr w:type="lastRow">
      <w:rPr>
        <w:b/>
        <w:bCs/>
      </w:rPr>
      <w:tblPr/>
      <w:tcPr>
        <w:tcBorders>
          <w:tl2br w:val="none" w:sz="0" w:space="0" w:color="auto"/>
          <w:tr2bl w:val="none" w:sz="0" w:space="0" w:color="auto"/>
        </w:tcBorders>
      </w:tcPr>
    </w:tblStylePr>
    <w:tblStylePr w:type="firstCo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tblStylePr w:type="lastCol">
      <w:rPr>
        <w:b/>
        <w:bCs/>
      </w:rPr>
      <w:tblPr/>
      <w:tcPr>
        <w:tcBorders>
          <w:tl2br w:val="none" w:sz="0" w:space="0" w:color="auto"/>
          <w:tr2bl w:val="none" w:sz="0" w:space="0" w:color="auto"/>
        </w:tcBorders>
      </w:tcPr>
    </w:tblStylePr>
    <w:tblStylePr w:type="nwCell">
      <w:rPr>
        <w:rFonts w:ascii="Arial" w:hAnsi="Arial"/>
        <w:b/>
      </w:rPr>
      <w:tblPr/>
      <w:tcPr>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l2br w:val="nil"/>
          <w:tr2bl w:val="nil"/>
        </w:tcBorders>
        <w:shd w:val="clear" w:color="auto" w:fill="C0C0C0"/>
      </w:tcPr>
    </w:tblStylePr>
  </w:style>
  <w:style w:type="paragraph" w:customStyle="1" w:styleId="Default">
    <w:name w:val="Default"/>
    <w:rsid w:val="00C8425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DA1C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nhideWhenUsed/>
    <w:qFormat/>
    <w:rsid w:val="004E6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qFormat/>
    <w:rsid w:val="004E6D48"/>
    <w:pPr>
      <w:keepNext/>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y"/>
    <w:next w:val="Normlny"/>
    <w:link w:val="Nadpis4Char"/>
    <w:unhideWhenUsed/>
    <w:qFormat/>
    <w:rsid w:val="004E6D4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6">
    <w:name w:val="heading 6"/>
    <w:basedOn w:val="Normlny"/>
    <w:next w:val="Normlny"/>
    <w:link w:val="Nadpis6Char"/>
    <w:qFormat/>
    <w:rsid w:val="004E6D48"/>
    <w:pPr>
      <w:spacing w:before="240" w:after="60" w:line="240" w:lineRule="auto"/>
      <w:outlineLvl w:val="5"/>
    </w:pPr>
    <w:rPr>
      <w:rFonts w:ascii="Times New Roman" w:eastAsia="Times New Roman" w:hAnsi="Times New Roman" w:cs="Times New Roman"/>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2B592A"/>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2B592A"/>
    <w:rPr>
      <w:rFonts w:eastAsiaTheme="minorEastAsia"/>
      <w:lang w:eastAsia="sk-SK"/>
    </w:rPr>
  </w:style>
  <w:style w:type="paragraph" w:styleId="Textbubliny">
    <w:name w:val="Balloon Text"/>
    <w:basedOn w:val="Normlny"/>
    <w:link w:val="TextbublinyChar"/>
    <w:semiHidden/>
    <w:unhideWhenUsed/>
    <w:rsid w:val="002B59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semiHidden/>
    <w:rsid w:val="002B592A"/>
    <w:rPr>
      <w:rFonts w:ascii="Tahoma" w:hAnsi="Tahoma" w:cs="Tahoma"/>
      <w:sz w:val="16"/>
      <w:szCs w:val="16"/>
    </w:rPr>
  </w:style>
  <w:style w:type="character" w:customStyle="1" w:styleId="Nadpis1Char">
    <w:name w:val="Nadpis 1 Char"/>
    <w:basedOn w:val="Predvolenpsmoodseku"/>
    <w:link w:val="Nadpis1"/>
    <w:uiPriority w:val="9"/>
    <w:rsid w:val="00DA1C4B"/>
    <w:rPr>
      <w:rFonts w:asciiTheme="majorHAnsi" w:eastAsiaTheme="majorEastAsia" w:hAnsiTheme="majorHAnsi" w:cstheme="majorBidi"/>
      <w:b/>
      <w:bCs/>
      <w:color w:val="365F91" w:themeColor="accent1" w:themeShade="BF"/>
      <w:sz w:val="28"/>
      <w:szCs w:val="28"/>
    </w:rPr>
  </w:style>
  <w:style w:type="paragraph" w:styleId="Hlavikaobsahu">
    <w:name w:val="TOC Heading"/>
    <w:basedOn w:val="Nadpis1"/>
    <w:next w:val="Normlny"/>
    <w:uiPriority w:val="39"/>
    <w:semiHidden/>
    <w:unhideWhenUsed/>
    <w:qFormat/>
    <w:rsid w:val="00DA1C4B"/>
    <w:pPr>
      <w:outlineLvl w:val="9"/>
    </w:pPr>
    <w:rPr>
      <w:lang w:eastAsia="sk-SK"/>
    </w:rPr>
  </w:style>
  <w:style w:type="paragraph" w:styleId="Hlavika">
    <w:name w:val="header"/>
    <w:basedOn w:val="Normlny"/>
    <w:link w:val="HlavikaChar"/>
    <w:unhideWhenUsed/>
    <w:rsid w:val="00DA1C4B"/>
    <w:pPr>
      <w:tabs>
        <w:tab w:val="center" w:pos="4536"/>
        <w:tab w:val="right" w:pos="9072"/>
      </w:tabs>
      <w:spacing w:after="0" w:line="240" w:lineRule="auto"/>
    </w:pPr>
  </w:style>
  <w:style w:type="character" w:customStyle="1" w:styleId="HlavikaChar">
    <w:name w:val="Hlavička Char"/>
    <w:basedOn w:val="Predvolenpsmoodseku"/>
    <w:link w:val="Hlavika"/>
    <w:rsid w:val="00DA1C4B"/>
  </w:style>
  <w:style w:type="paragraph" w:styleId="Pta">
    <w:name w:val="footer"/>
    <w:basedOn w:val="Normlny"/>
    <w:link w:val="PtaChar"/>
    <w:uiPriority w:val="99"/>
    <w:unhideWhenUsed/>
    <w:rsid w:val="00DA1C4B"/>
    <w:pPr>
      <w:tabs>
        <w:tab w:val="center" w:pos="4536"/>
        <w:tab w:val="right" w:pos="9072"/>
      </w:tabs>
      <w:spacing w:after="0" w:line="240" w:lineRule="auto"/>
    </w:pPr>
  </w:style>
  <w:style w:type="character" w:customStyle="1" w:styleId="PtaChar">
    <w:name w:val="Päta Char"/>
    <w:basedOn w:val="Predvolenpsmoodseku"/>
    <w:link w:val="Pta"/>
    <w:uiPriority w:val="99"/>
    <w:rsid w:val="00DA1C4B"/>
  </w:style>
  <w:style w:type="paragraph" w:styleId="Obsah1">
    <w:name w:val="toc 1"/>
    <w:basedOn w:val="Normlny"/>
    <w:next w:val="Normlny"/>
    <w:autoRedefine/>
    <w:uiPriority w:val="39"/>
    <w:unhideWhenUsed/>
    <w:qFormat/>
    <w:rsid w:val="004E6D48"/>
    <w:pPr>
      <w:spacing w:after="100"/>
    </w:pPr>
  </w:style>
  <w:style w:type="character" w:styleId="Hypertextovprepojenie">
    <w:name w:val="Hyperlink"/>
    <w:basedOn w:val="Predvolenpsmoodseku"/>
    <w:uiPriority w:val="99"/>
    <w:unhideWhenUsed/>
    <w:rsid w:val="004E6D48"/>
    <w:rPr>
      <w:color w:val="0000FF" w:themeColor="hyperlink"/>
      <w:u w:val="single"/>
    </w:rPr>
  </w:style>
  <w:style w:type="character" w:customStyle="1" w:styleId="Nadpis2Char">
    <w:name w:val="Nadpis 2 Char"/>
    <w:basedOn w:val="Predvolenpsmoodseku"/>
    <w:link w:val="Nadpis2"/>
    <w:uiPriority w:val="9"/>
    <w:semiHidden/>
    <w:rsid w:val="004E6D48"/>
    <w:rPr>
      <w:rFonts w:asciiTheme="majorHAnsi" w:eastAsiaTheme="majorEastAsia" w:hAnsiTheme="majorHAnsi" w:cstheme="majorBidi"/>
      <w:b/>
      <w:bCs/>
      <w:color w:val="4F81BD" w:themeColor="accent1"/>
      <w:sz w:val="26"/>
      <w:szCs w:val="26"/>
    </w:rPr>
  </w:style>
  <w:style w:type="character" w:customStyle="1" w:styleId="Nadpis4Char">
    <w:name w:val="Nadpis 4 Char"/>
    <w:basedOn w:val="Predvolenpsmoodseku"/>
    <w:link w:val="Nadpis4"/>
    <w:rsid w:val="004E6D48"/>
    <w:rPr>
      <w:rFonts w:asciiTheme="majorHAnsi" w:eastAsiaTheme="majorEastAsia" w:hAnsiTheme="majorHAnsi" w:cstheme="majorBidi"/>
      <w:b/>
      <w:bCs/>
      <w:i/>
      <w:iCs/>
      <w:color w:val="4F81BD" w:themeColor="accent1"/>
    </w:rPr>
  </w:style>
  <w:style w:type="character" w:customStyle="1" w:styleId="Nadpis3Char">
    <w:name w:val="Nadpis 3 Char"/>
    <w:basedOn w:val="Predvolenpsmoodseku"/>
    <w:link w:val="Nadpis3"/>
    <w:rsid w:val="004E6D48"/>
    <w:rPr>
      <w:rFonts w:ascii="Arial" w:eastAsia="Times New Roman" w:hAnsi="Arial" w:cs="Arial"/>
      <w:b/>
      <w:bCs/>
      <w:sz w:val="26"/>
      <w:szCs w:val="26"/>
      <w:lang w:eastAsia="cs-CZ"/>
    </w:rPr>
  </w:style>
  <w:style w:type="character" w:customStyle="1" w:styleId="Nadpis6Char">
    <w:name w:val="Nadpis 6 Char"/>
    <w:basedOn w:val="Predvolenpsmoodseku"/>
    <w:link w:val="Nadpis6"/>
    <w:rsid w:val="004E6D48"/>
    <w:rPr>
      <w:rFonts w:ascii="Times New Roman" w:eastAsia="Times New Roman" w:hAnsi="Times New Roman" w:cs="Times New Roman"/>
      <w:b/>
      <w:bCs/>
      <w:lang w:eastAsia="cs-CZ"/>
    </w:rPr>
  </w:style>
  <w:style w:type="paragraph" w:customStyle="1" w:styleId="Zpat">
    <w:name w:val="Zápatí"/>
    <w:basedOn w:val="Normlny"/>
    <w:rsid w:val="004E6D48"/>
    <w:pPr>
      <w:widowControl w:val="0"/>
      <w:tabs>
        <w:tab w:val="center" w:pos="4536"/>
        <w:tab w:val="right" w:pos="9070"/>
      </w:tabs>
      <w:suppressAutoHyphens/>
      <w:spacing w:after="0" w:line="240" w:lineRule="auto"/>
    </w:pPr>
    <w:rPr>
      <w:rFonts w:ascii="Times New Roman" w:eastAsia="Times New Roman" w:hAnsi="Times New Roman" w:cs="Times New Roman"/>
      <w:sz w:val="24"/>
      <w:szCs w:val="20"/>
    </w:rPr>
  </w:style>
  <w:style w:type="paragraph" w:styleId="Zkladntext">
    <w:name w:val="Body Text"/>
    <w:basedOn w:val="Normlny"/>
    <w:link w:val="ZkladntextChar"/>
    <w:rsid w:val="004E6D48"/>
    <w:pPr>
      <w:spacing w:after="0" w:line="240" w:lineRule="auto"/>
    </w:pPr>
    <w:rPr>
      <w:rFonts w:ascii="Times New Roman" w:eastAsia="Times New Roman" w:hAnsi="Times New Roman" w:cs="Times New Roman"/>
      <w:sz w:val="24"/>
      <w:szCs w:val="20"/>
    </w:rPr>
  </w:style>
  <w:style w:type="character" w:customStyle="1" w:styleId="ZkladntextChar">
    <w:name w:val="Základný text Char"/>
    <w:basedOn w:val="Predvolenpsmoodseku"/>
    <w:link w:val="Zkladntext"/>
    <w:rsid w:val="004E6D48"/>
    <w:rPr>
      <w:rFonts w:ascii="Times New Roman" w:eastAsia="Times New Roman" w:hAnsi="Times New Roman" w:cs="Times New Roman"/>
      <w:sz w:val="24"/>
      <w:szCs w:val="20"/>
    </w:rPr>
  </w:style>
  <w:style w:type="paragraph" w:styleId="Zarkazkladnhotextu2">
    <w:name w:val="Body Text Indent 2"/>
    <w:basedOn w:val="Normlny"/>
    <w:link w:val="Zarkazkladnhotextu2Char"/>
    <w:rsid w:val="004E6D48"/>
    <w:pPr>
      <w:spacing w:after="120" w:line="480" w:lineRule="auto"/>
      <w:ind w:left="283"/>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rsid w:val="004E6D48"/>
    <w:rPr>
      <w:rFonts w:ascii="Times New Roman" w:eastAsia="Times New Roman" w:hAnsi="Times New Roman" w:cs="Times New Roman"/>
      <w:sz w:val="24"/>
      <w:szCs w:val="24"/>
      <w:lang w:eastAsia="cs-CZ"/>
    </w:rPr>
  </w:style>
  <w:style w:type="table" w:styleId="Mriekatabuky">
    <w:name w:val="Table Grid"/>
    <w:basedOn w:val="Normlnatabuka"/>
    <w:rsid w:val="004E6D4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semiHidden/>
    <w:rsid w:val="004E6D48"/>
    <w:rPr>
      <w:sz w:val="16"/>
      <w:szCs w:val="16"/>
    </w:rPr>
  </w:style>
  <w:style w:type="paragraph" w:styleId="Textkomentra">
    <w:name w:val="annotation text"/>
    <w:basedOn w:val="Normlny"/>
    <w:link w:val="TextkomentraChar"/>
    <w:semiHidden/>
    <w:rsid w:val="004E6D48"/>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semiHidden/>
    <w:rsid w:val="004E6D48"/>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semiHidden/>
    <w:rsid w:val="004E6D48"/>
    <w:rPr>
      <w:b/>
      <w:bCs/>
    </w:rPr>
  </w:style>
  <w:style w:type="character" w:customStyle="1" w:styleId="PredmetkomentraChar">
    <w:name w:val="Predmet komentára Char"/>
    <w:basedOn w:val="TextkomentraChar"/>
    <w:link w:val="Predmetkomentra"/>
    <w:semiHidden/>
    <w:rsid w:val="004E6D48"/>
    <w:rPr>
      <w:rFonts w:ascii="Times New Roman" w:eastAsia="Times New Roman" w:hAnsi="Times New Roman" w:cs="Times New Roman"/>
      <w:b/>
      <w:bCs/>
      <w:sz w:val="20"/>
      <w:szCs w:val="20"/>
      <w:lang w:eastAsia="cs-CZ"/>
    </w:rPr>
  </w:style>
  <w:style w:type="paragraph" w:styleId="Textpoznmkypodiarou">
    <w:name w:val="footnote text"/>
    <w:basedOn w:val="Normlny"/>
    <w:link w:val="TextpoznmkypodiarouChar"/>
    <w:semiHidden/>
    <w:rsid w:val="004E6D48"/>
    <w:pPr>
      <w:spacing w:after="0" w:line="240" w:lineRule="auto"/>
    </w:pPr>
    <w:rPr>
      <w:rFonts w:ascii="Times New Roman" w:eastAsia="Times New Roman" w:hAnsi="Times New Roman" w:cs="Times New Roman"/>
      <w:sz w:val="20"/>
      <w:szCs w:val="20"/>
      <w:lang w:eastAsia="cs-CZ"/>
    </w:rPr>
  </w:style>
  <w:style w:type="character" w:customStyle="1" w:styleId="TextpoznmkypodiarouChar">
    <w:name w:val="Text poznámky pod čiarou Char"/>
    <w:basedOn w:val="Predvolenpsmoodseku"/>
    <w:link w:val="Textpoznmkypodiarou"/>
    <w:semiHidden/>
    <w:rsid w:val="004E6D48"/>
    <w:rPr>
      <w:rFonts w:ascii="Times New Roman" w:eastAsia="Times New Roman" w:hAnsi="Times New Roman" w:cs="Times New Roman"/>
      <w:sz w:val="20"/>
      <w:szCs w:val="20"/>
      <w:lang w:eastAsia="cs-CZ"/>
    </w:rPr>
  </w:style>
  <w:style w:type="character" w:styleId="Odkaznapoznmkupodiarou">
    <w:name w:val="footnote reference"/>
    <w:basedOn w:val="Predvolenpsmoodseku"/>
    <w:semiHidden/>
    <w:rsid w:val="004E6D48"/>
    <w:rPr>
      <w:vertAlign w:val="superscript"/>
    </w:rPr>
  </w:style>
  <w:style w:type="character" w:styleId="slostrany">
    <w:name w:val="page number"/>
    <w:basedOn w:val="Predvolenpsmoodseku"/>
    <w:rsid w:val="004E6D48"/>
  </w:style>
  <w:style w:type="paragraph" w:styleId="truktradokumentu">
    <w:name w:val="Document Map"/>
    <w:basedOn w:val="Normlny"/>
    <w:link w:val="truktradokumentuChar"/>
    <w:rsid w:val="004E6D48"/>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rsid w:val="004E6D48"/>
    <w:rPr>
      <w:rFonts w:ascii="Tahoma" w:eastAsia="Times New Roman" w:hAnsi="Tahoma" w:cs="Tahoma"/>
      <w:sz w:val="20"/>
      <w:szCs w:val="20"/>
      <w:shd w:val="clear" w:color="auto" w:fill="000080"/>
      <w:lang w:eastAsia="cs-CZ"/>
    </w:rPr>
  </w:style>
  <w:style w:type="character" w:customStyle="1" w:styleId="CharChar2">
    <w:name w:val="Char Char2"/>
    <w:basedOn w:val="Predvolenpsmoodseku"/>
    <w:rsid w:val="004E6D48"/>
    <w:rPr>
      <w:rFonts w:ascii="Tahoma" w:hAnsi="Tahoma" w:cs="Tahoma"/>
      <w:sz w:val="16"/>
      <w:szCs w:val="16"/>
      <w:lang w:eastAsia="cs-CZ"/>
    </w:rPr>
  </w:style>
  <w:style w:type="paragraph" w:styleId="Obsah2">
    <w:name w:val="toc 2"/>
    <w:basedOn w:val="Normlny"/>
    <w:next w:val="Normlny"/>
    <w:autoRedefine/>
    <w:uiPriority w:val="39"/>
    <w:qFormat/>
    <w:rsid w:val="004E6D48"/>
    <w:pPr>
      <w:spacing w:after="0" w:line="240" w:lineRule="auto"/>
      <w:ind w:left="240"/>
    </w:pPr>
    <w:rPr>
      <w:rFonts w:ascii="Times New Roman" w:eastAsia="Times New Roman" w:hAnsi="Times New Roman" w:cs="Times New Roman"/>
      <w:smallCaps/>
      <w:sz w:val="20"/>
      <w:szCs w:val="20"/>
      <w:lang w:eastAsia="cs-CZ"/>
    </w:rPr>
  </w:style>
  <w:style w:type="paragraph" w:styleId="Obsah3">
    <w:name w:val="toc 3"/>
    <w:basedOn w:val="Normlny"/>
    <w:next w:val="Normlny"/>
    <w:autoRedefine/>
    <w:uiPriority w:val="39"/>
    <w:qFormat/>
    <w:rsid w:val="004E6D48"/>
    <w:pPr>
      <w:spacing w:after="0" w:line="240" w:lineRule="auto"/>
      <w:ind w:left="480"/>
    </w:pPr>
    <w:rPr>
      <w:rFonts w:ascii="Times New Roman" w:eastAsia="Times New Roman" w:hAnsi="Times New Roman" w:cs="Times New Roman"/>
      <w:i/>
      <w:iCs/>
      <w:sz w:val="20"/>
      <w:szCs w:val="20"/>
      <w:lang w:eastAsia="cs-CZ"/>
    </w:rPr>
  </w:style>
  <w:style w:type="paragraph" w:styleId="Obsah4">
    <w:name w:val="toc 4"/>
    <w:basedOn w:val="Normlny"/>
    <w:next w:val="Normlny"/>
    <w:autoRedefine/>
    <w:semiHidden/>
    <w:rsid w:val="004E6D48"/>
    <w:pPr>
      <w:spacing w:after="0" w:line="240" w:lineRule="auto"/>
      <w:ind w:left="720"/>
    </w:pPr>
    <w:rPr>
      <w:rFonts w:ascii="Times New Roman" w:eastAsia="Times New Roman" w:hAnsi="Times New Roman" w:cs="Times New Roman"/>
      <w:sz w:val="18"/>
      <w:szCs w:val="18"/>
      <w:lang w:eastAsia="cs-CZ"/>
    </w:rPr>
  </w:style>
  <w:style w:type="paragraph" w:styleId="Obsah5">
    <w:name w:val="toc 5"/>
    <w:basedOn w:val="Normlny"/>
    <w:next w:val="Normlny"/>
    <w:autoRedefine/>
    <w:semiHidden/>
    <w:rsid w:val="004E6D48"/>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y"/>
    <w:next w:val="Normlny"/>
    <w:autoRedefine/>
    <w:semiHidden/>
    <w:rsid w:val="004E6D48"/>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y"/>
    <w:next w:val="Normlny"/>
    <w:autoRedefine/>
    <w:semiHidden/>
    <w:rsid w:val="004E6D48"/>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y"/>
    <w:next w:val="Normlny"/>
    <w:autoRedefine/>
    <w:semiHidden/>
    <w:rsid w:val="004E6D48"/>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y"/>
    <w:next w:val="Normlny"/>
    <w:autoRedefine/>
    <w:semiHidden/>
    <w:rsid w:val="004E6D48"/>
    <w:pPr>
      <w:spacing w:after="0" w:line="240" w:lineRule="auto"/>
      <w:ind w:left="1920"/>
    </w:pPr>
    <w:rPr>
      <w:rFonts w:ascii="Times New Roman" w:eastAsia="Times New Roman" w:hAnsi="Times New Roman" w:cs="Times New Roman"/>
      <w:sz w:val="18"/>
      <w:szCs w:val="18"/>
      <w:lang w:eastAsia="cs-CZ"/>
    </w:rPr>
  </w:style>
  <w:style w:type="paragraph" w:customStyle="1" w:styleId="Zkladntext0">
    <w:name w:val="Základní text"/>
    <w:basedOn w:val="Normlny"/>
    <w:rsid w:val="004E6D48"/>
    <w:pPr>
      <w:widowControl w:val="0"/>
      <w:suppressAutoHyphens/>
      <w:spacing w:after="0" w:line="360" w:lineRule="auto"/>
      <w:ind w:firstLine="709"/>
      <w:jc w:val="both"/>
    </w:pPr>
    <w:rPr>
      <w:rFonts w:ascii="Times New Roman" w:eastAsia="Times New Roman" w:hAnsi="Times New Roman" w:cs="Times New Roman"/>
      <w:sz w:val="24"/>
      <w:szCs w:val="20"/>
    </w:rPr>
  </w:style>
  <w:style w:type="paragraph" w:styleId="Zoznamobrzkov">
    <w:name w:val="table of figures"/>
    <w:basedOn w:val="Normlny"/>
    <w:next w:val="Normlny"/>
    <w:semiHidden/>
    <w:rsid w:val="004E6D48"/>
    <w:pPr>
      <w:spacing w:after="0" w:line="240" w:lineRule="auto"/>
      <w:ind w:left="480" w:hanging="480"/>
    </w:pPr>
    <w:rPr>
      <w:rFonts w:ascii="Times New Roman" w:eastAsia="Times New Roman" w:hAnsi="Times New Roman" w:cs="Times New Roman"/>
      <w:caps/>
      <w:sz w:val="20"/>
      <w:szCs w:val="20"/>
      <w:lang w:eastAsia="cs-CZ"/>
    </w:rPr>
  </w:style>
  <w:style w:type="paragraph" w:styleId="Popis">
    <w:name w:val="caption"/>
    <w:basedOn w:val="Normlny"/>
    <w:next w:val="Normlny"/>
    <w:qFormat/>
    <w:rsid w:val="00E9406C"/>
    <w:pPr>
      <w:spacing w:after="0" w:line="240" w:lineRule="auto"/>
    </w:pPr>
    <w:rPr>
      <w:rFonts w:ascii="Times New Roman" w:eastAsia="Times New Roman" w:hAnsi="Times New Roman" w:cs="Times New Roman"/>
      <w:b/>
      <w:bCs/>
      <w:sz w:val="20"/>
      <w:szCs w:val="20"/>
      <w:lang w:eastAsia="cs-CZ"/>
    </w:rPr>
  </w:style>
  <w:style w:type="table" w:styleId="Mriekatabuky5">
    <w:name w:val="Table Grid 5"/>
    <w:basedOn w:val="Normlnatabuka"/>
    <w:rsid w:val="00D62407"/>
    <w:pPr>
      <w:spacing w:after="0" w:line="240" w:lineRule="auto"/>
      <w:jc w:val="center"/>
    </w:pPr>
    <w:rPr>
      <w:rFonts w:ascii="Arial" w:eastAsia="Times New Roman" w:hAnsi="Arial" w:cs="Times New Roman"/>
      <w:sz w:val="20"/>
      <w:szCs w:val="20"/>
      <w:lang w:eastAsia="sk-SK"/>
    </w:rPr>
    <w:tblPr>
      <w:tblBorders>
        <w:top w:val="single" w:sz="12" w:space="0" w:color="000000"/>
        <w:left w:val="single" w:sz="12" w:space="0" w:color="000000"/>
        <w:bottom w:val="single" w:sz="12" w:space="0" w:color="000000"/>
        <w:right w:val="single" w:sz="12" w:space="0" w:color="000000"/>
      </w:tblBorders>
    </w:tblPr>
    <w:tcPr>
      <w:shd w:val="clear" w:color="auto" w:fill="auto"/>
      <w:vAlign w:val="center"/>
    </w:tcPr>
    <w:tblStylePr w:type="firstRow">
      <w:rPr>
        <w:rFonts w:ascii="Arial" w:hAnsi="Arial"/>
        <w:b/>
      </w:rPr>
      <w:tblPr/>
      <w:tcPr>
        <w:tcBorders>
          <w:top w:val="single" w:sz="12" w:space="0" w:color="000000"/>
          <w:left w:val="single" w:sz="12" w:space="0" w:color="000000"/>
          <w:bottom w:val="single" w:sz="12" w:space="0" w:color="000000"/>
          <w:right w:val="single" w:sz="12" w:space="0" w:color="000000"/>
        </w:tcBorders>
        <w:shd w:val="clear" w:color="auto" w:fill="C0C0C0"/>
      </w:tcPr>
    </w:tblStylePr>
    <w:tblStylePr w:type="lastRow">
      <w:rPr>
        <w:b/>
        <w:bCs/>
      </w:rPr>
      <w:tblPr/>
      <w:tcPr>
        <w:tcBorders>
          <w:tl2br w:val="none" w:sz="0" w:space="0" w:color="auto"/>
          <w:tr2bl w:val="none" w:sz="0" w:space="0" w:color="auto"/>
        </w:tcBorders>
      </w:tcPr>
    </w:tblStylePr>
    <w:tblStylePr w:type="firstCol">
      <w:tblPr/>
      <w:tcPr>
        <w:tcBorders>
          <w:top w:val="single" w:sz="12" w:space="0" w:color="000000"/>
          <w:left w:val="single" w:sz="12" w:space="0" w:color="000000"/>
          <w:bottom w:val="single" w:sz="12" w:space="0" w:color="000000"/>
          <w:right w:val="single" w:sz="12" w:space="0" w:color="000000"/>
          <w:insideH w:val="nil"/>
          <w:insideV w:val="nil"/>
          <w:tl2br w:val="nil"/>
          <w:tr2bl w:val="nil"/>
        </w:tcBorders>
        <w:shd w:val="clear" w:color="auto" w:fill="auto"/>
      </w:tcPr>
    </w:tblStylePr>
    <w:tblStylePr w:type="lastCol">
      <w:rPr>
        <w:b/>
        <w:bCs/>
      </w:rPr>
      <w:tblPr/>
      <w:tcPr>
        <w:tcBorders>
          <w:tl2br w:val="none" w:sz="0" w:space="0" w:color="auto"/>
          <w:tr2bl w:val="none" w:sz="0" w:space="0" w:color="auto"/>
        </w:tcBorders>
      </w:tcPr>
    </w:tblStylePr>
    <w:tblStylePr w:type="nwCell">
      <w:rPr>
        <w:rFonts w:ascii="Arial" w:hAnsi="Arial"/>
        <w:b/>
      </w:rPr>
      <w:tblPr/>
      <w:tcPr>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l2br w:val="nil"/>
          <w:tr2bl w:val="nil"/>
        </w:tcBorders>
        <w:shd w:val="clear" w:color="auto" w:fill="C0C0C0"/>
      </w:tcPr>
    </w:tblStylePr>
  </w:style>
  <w:style w:type="paragraph" w:customStyle="1" w:styleId="Default">
    <w:name w:val="Default"/>
    <w:rsid w:val="00C8425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hyperlink" Target="http://www.ssiba.sk/admin/fckeditor/editor/userfiles/file/Dokumenty/144_SOS_LP.pdf"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racovn__h_rok_programu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Pracovn__h_rok_programu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Pracovn__h_rok_programu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Pracovn__h_rok_programu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Pracovn__h_rok_programu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Pracovn__h_rok_programu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Pracovn__h_rok_programu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Pracovn__h_rok_programu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Pracovn__h_rok_programu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Pracovn__h_rok_programu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Pracovn__h_rok_programu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racovn__h_rok_programu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Pracovn__h_rok_programu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Pracovn__h_rok_programu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Pracovn__h_rok_programu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Pracovn__h_rok_programu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Pracovn__h_rok_programu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Pracovn__h_rok_programu_Microsoft_Excel2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racovn__h_rok_programu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racovn__h_rok_programu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racovn__h_rok_programu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racovn__h_rok_programu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racovn__h_rok_programu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racovn__h_rok_programu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Pracovn__h_rok_programu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sz="1400">
                <a:solidFill>
                  <a:sysClr val="windowText" lastClr="000000"/>
                </a:solidFill>
              </a:defRPr>
            </a:pPr>
            <a:r>
              <a:rPr lang="sk-SK" sz="1400">
                <a:solidFill>
                  <a:sysClr val="windowText" lastClr="000000"/>
                </a:solidFill>
              </a:rPr>
              <a:t>Graf 1 - Dôležitosť výučby ĽP podľa žiakov (%)</a:t>
            </a:r>
          </a:p>
        </c:rich>
      </c:tx>
      <c:overlay val="0"/>
    </c:title>
    <c:autoTitleDeleted val="0"/>
    <c:view3D>
      <c:rotX val="15"/>
      <c:rotY val="20"/>
      <c:rAngAx val="1"/>
    </c:view3D>
    <c:floor>
      <c:thickness val="0"/>
      <c:spPr>
        <a:solidFill>
          <a:schemeClr val="bg1">
            <a:lumMod val="85000"/>
          </a:schemeClr>
        </a:solidFill>
      </c:spPr>
    </c:floor>
    <c:sideWall>
      <c:thickness val="0"/>
      <c:spPr>
        <a:solidFill>
          <a:schemeClr val="bg1">
            <a:lumMod val="85000"/>
          </a:schemeClr>
        </a:solidFill>
      </c:spPr>
    </c:sideWall>
    <c:backWall>
      <c:thickness val="0"/>
      <c:spPr>
        <a:solidFill>
          <a:schemeClr val="bg1">
            <a:lumMod val="85000"/>
          </a:schemeClr>
        </a:solidFill>
      </c:spPr>
    </c:backWall>
    <c:plotArea>
      <c:layout/>
      <c:bar3DChart>
        <c:barDir val="bar"/>
        <c:grouping val="percentStacked"/>
        <c:varyColors val="0"/>
        <c:ser>
          <c:idx val="0"/>
          <c:order val="0"/>
          <c:tx>
            <c:strRef>
              <c:f>Hárok1!$B$1</c:f>
              <c:strCache>
                <c:ptCount val="1"/>
                <c:pt idx="0">
                  <c:v>áno</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Hárok1!$A$2:$A$3</c:f>
              <c:strCache>
                <c:ptCount val="2"/>
                <c:pt idx="0">
                  <c:v>ZŠ</c:v>
                </c:pt>
                <c:pt idx="1">
                  <c:v>SŠ</c:v>
                </c:pt>
              </c:strCache>
            </c:strRef>
          </c:cat>
          <c:val>
            <c:numRef>
              <c:f>Hárok1!$B$2:$B$3</c:f>
              <c:numCache>
                <c:formatCode>General</c:formatCode>
                <c:ptCount val="2"/>
                <c:pt idx="0">
                  <c:v>78.8</c:v>
                </c:pt>
                <c:pt idx="1">
                  <c:v>88.9</c:v>
                </c:pt>
              </c:numCache>
            </c:numRef>
          </c:val>
        </c:ser>
        <c:ser>
          <c:idx val="1"/>
          <c:order val="1"/>
          <c:tx>
            <c:strRef>
              <c:f>Hárok1!$C$1</c:f>
              <c:strCache>
                <c:ptCount val="1"/>
                <c:pt idx="0">
                  <c:v>nie</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Hárok1!$A$2:$A$3</c:f>
              <c:strCache>
                <c:ptCount val="2"/>
                <c:pt idx="0">
                  <c:v>ZŠ</c:v>
                </c:pt>
                <c:pt idx="1">
                  <c:v>SŠ</c:v>
                </c:pt>
              </c:strCache>
            </c:strRef>
          </c:cat>
          <c:val>
            <c:numRef>
              <c:f>Hárok1!$C$2:$C$3</c:f>
              <c:numCache>
                <c:formatCode>General</c:formatCode>
                <c:ptCount val="2"/>
                <c:pt idx="0">
                  <c:v>7.6</c:v>
                </c:pt>
                <c:pt idx="1">
                  <c:v>3</c:v>
                </c:pt>
              </c:numCache>
            </c:numRef>
          </c:val>
        </c:ser>
        <c:ser>
          <c:idx val="2"/>
          <c:order val="2"/>
          <c:tx>
            <c:strRef>
              <c:f>Hárok1!$D$1</c:f>
              <c:strCache>
                <c:ptCount val="1"/>
                <c:pt idx="0">
                  <c:v>neviem</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Hárok1!$A$2:$A$3</c:f>
              <c:strCache>
                <c:ptCount val="2"/>
                <c:pt idx="0">
                  <c:v>ZŠ</c:v>
                </c:pt>
                <c:pt idx="1">
                  <c:v>SŠ</c:v>
                </c:pt>
              </c:strCache>
            </c:strRef>
          </c:cat>
          <c:val>
            <c:numRef>
              <c:f>Hárok1!$D$2:$D$3</c:f>
              <c:numCache>
                <c:formatCode>General</c:formatCode>
                <c:ptCount val="2"/>
                <c:pt idx="0">
                  <c:v>13.6</c:v>
                </c:pt>
                <c:pt idx="1">
                  <c:v>8.1</c:v>
                </c:pt>
              </c:numCache>
            </c:numRef>
          </c:val>
        </c:ser>
        <c:dLbls>
          <c:showLegendKey val="0"/>
          <c:showVal val="1"/>
          <c:showCatName val="0"/>
          <c:showSerName val="0"/>
          <c:showPercent val="0"/>
          <c:showBubbleSize val="0"/>
        </c:dLbls>
        <c:gapWidth val="150"/>
        <c:shape val="cylinder"/>
        <c:axId val="243219840"/>
        <c:axId val="243221632"/>
        <c:axId val="0"/>
      </c:bar3DChart>
      <c:catAx>
        <c:axId val="243219840"/>
        <c:scaling>
          <c:orientation val="minMax"/>
        </c:scaling>
        <c:delete val="0"/>
        <c:axPos val="l"/>
        <c:majorTickMark val="out"/>
        <c:minorTickMark val="none"/>
        <c:tickLblPos val="nextTo"/>
        <c:txPr>
          <a:bodyPr/>
          <a:lstStyle/>
          <a:p>
            <a:pPr>
              <a:defRPr sz="1300" b="1">
                <a:solidFill>
                  <a:sysClr val="windowText" lastClr="000000"/>
                </a:solidFill>
              </a:defRPr>
            </a:pPr>
            <a:endParaRPr lang="sk-SK"/>
          </a:p>
        </c:txPr>
        <c:crossAx val="243221632"/>
        <c:crosses val="autoZero"/>
        <c:auto val="1"/>
        <c:lblAlgn val="ctr"/>
        <c:lblOffset val="100"/>
        <c:noMultiLvlLbl val="0"/>
      </c:catAx>
      <c:valAx>
        <c:axId val="243221632"/>
        <c:scaling>
          <c:orientation val="minMax"/>
        </c:scaling>
        <c:delete val="0"/>
        <c:axPos val="b"/>
        <c:majorGridlines/>
        <c:numFmt formatCode="0%" sourceLinked="1"/>
        <c:majorTickMark val="out"/>
        <c:minorTickMark val="none"/>
        <c:tickLblPos val="nextTo"/>
        <c:crossAx val="243219840"/>
        <c:crosses val="autoZero"/>
        <c:crossBetween val="between"/>
      </c:valAx>
    </c:plotArea>
    <c:legend>
      <c:legendPos val="r"/>
      <c:overlay val="0"/>
      <c:txPr>
        <a:bodyPr/>
        <a:lstStyle/>
        <a:p>
          <a:pPr>
            <a:defRPr sz="1050">
              <a:solidFill>
                <a:sysClr val="windowText" lastClr="000000"/>
              </a:solidFill>
            </a:defRPr>
          </a:pPr>
          <a:endParaRPr lang="sk-SK"/>
        </a:p>
      </c:txPr>
    </c:legend>
    <c:plotVisOnly val="1"/>
    <c:dispBlanksAs val="gap"/>
    <c:showDLblsOverMax val="0"/>
  </c:chart>
  <c:spPr>
    <a:solidFill>
      <a:schemeClr val="bg1"/>
    </a:solidFill>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sz="1200"/>
            </a:pPr>
            <a:r>
              <a:rPr lang="sk-SK" sz="1250">
                <a:latin typeface="Arial" pitchFamily="34" charset="0"/>
                <a:cs typeface="Arial" pitchFamily="34" charset="0"/>
              </a:rPr>
              <a:t>Graf 10 - Spôsob výučby podľa stupňa vzdelania (%)</a:t>
            </a:r>
          </a:p>
        </c:rich>
      </c:tx>
      <c:layout>
        <c:manualLayout>
          <c:xMode val="edge"/>
          <c:yMode val="edge"/>
          <c:x val="0.17008512886502097"/>
          <c:y val="5.3363748379620076E-3"/>
        </c:manualLayout>
      </c:layout>
      <c:overlay val="0"/>
    </c:title>
    <c:autoTitleDeleted val="0"/>
    <c:plotArea>
      <c:layout>
        <c:manualLayout>
          <c:layoutTarget val="inner"/>
          <c:xMode val="edge"/>
          <c:yMode val="edge"/>
          <c:x val="6.7100637010603759E-2"/>
          <c:y val="0.14793005102678758"/>
          <c:w val="0.93289938679687989"/>
          <c:h val="0.58576035325427256"/>
        </c:manualLayout>
      </c:layout>
      <c:barChart>
        <c:barDir val="bar"/>
        <c:grouping val="percentStacked"/>
        <c:varyColors val="0"/>
        <c:ser>
          <c:idx val="0"/>
          <c:order val="0"/>
          <c:tx>
            <c:strRef>
              <c:f>Sheet1!$A$2</c:f>
              <c:strCache>
                <c:ptCount val="1"/>
                <c:pt idx="0">
                  <c:v>len učebnicou</c:v>
                </c:pt>
              </c:strCache>
            </c:strRef>
          </c:tx>
          <c:invertIfNegative val="0"/>
          <c:dLbls>
            <c:txPr>
              <a:bodyPr/>
              <a:lstStyle/>
              <a:p>
                <a:pPr>
                  <a:defRPr b="1">
                    <a:solidFill>
                      <a:schemeClr val="bg1"/>
                    </a:solidFill>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ZŠ</c:v>
                </c:pt>
                <c:pt idx="1">
                  <c:v>SŠ</c:v>
                </c:pt>
              </c:strCache>
            </c:strRef>
          </c:cat>
          <c:val>
            <c:numRef>
              <c:f>Sheet1!$B$2:$C$2</c:f>
              <c:numCache>
                <c:formatCode>General</c:formatCode>
                <c:ptCount val="2"/>
                <c:pt idx="0">
                  <c:v>10.8</c:v>
                </c:pt>
                <c:pt idx="1">
                  <c:v>7.9</c:v>
                </c:pt>
              </c:numCache>
            </c:numRef>
          </c:val>
        </c:ser>
        <c:ser>
          <c:idx val="1"/>
          <c:order val="1"/>
          <c:tx>
            <c:strRef>
              <c:f>Sheet1!$A$3</c:f>
              <c:strCache>
                <c:ptCount val="1"/>
                <c:pt idx="0">
                  <c:v>učebnica doplnená odb.materiálmi</c:v>
                </c:pt>
              </c:strCache>
            </c:strRef>
          </c:tx>
          <c:invertIfNegative val="0"/>
          <c:dLbls>
            <c:txPr>
              <a:bodyPr/>
              <a:lstStyle/>
              <a:p>
                <a:pPr>
                  <a:defRPr b="1">
                    <a:solidFill>
                      <a:schemeClr val="bg1"/>
                    </a:solidFill>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ZŠ</c:v>
                </c:pt>
                <c:pt idx="1">
                  <c:v>SŠ</c:v>
                </c:pt>
              </c:strCache>
            </c:strRef>
          </c:cat>
          <c:val>
            <c:numRef>
              <c:f>Sheet1!$B$3:$C$3</c:f>
              <c:numCache>
                <c:formatCode>General</c:formatCode>
                <c:ptCount val="2"/>
                <c:pt idx="0">
                  <c:v>45.4</c:v>
                </c:pt>
                <c:pt idx="1">
                  <c:v>38</c:v>
                </c:pt>
              </c:numCache>
            </c:numRef>
          </c:val>
        </c:ser>
        <c:ser>
          <c:idx val="2"/>
          <c:order val="2"/>
          <c:tx>
            <c:strRef>
              <c:f>Sheet1!$A$4</c:f>
              <c:strCache>
                <c:ptCount val="1"/>
                <c:pt idx="0">
                  <c:v>odbor.materiály doplnené učebnicou</c:v>
                </c:pt>
              </c:strCache>
            </c:strRef>
          </c:tx>
          <c:invertIfNegative val="0"/>
          <c:dLbls>
            <c:txPr>
              <a:bodyPr/>
              <a:lstStyle/>
              <a:p>
                <a:pPr>
                  <a:defRPr b="1">
                    <a:solidFill>
                      <a:schemeClr val="bg1"/>
                    </a:solidFill>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ZŠ</c:v>
                </c:pt>
                <c:pt idx="1">
                  <c:v>SŠ</c:v>
                </c:pt>
              </c:strCache>
            </c:strRef>
          </c:cat>
          <c:val>
            <c:numRef>
              <c:f>Sheet1!$B$4:$C$4</c:f>
              <c:numCache>
                <c:formatCode>General</c:formatCode>
                <c:ptCount val="2"/>
                <c:pt idx="0">
                  <c:v>32.799999999999997</c:v>
                </c:pt>
                <c:pt idx="1">
                  <c:v>31.3</c:v>
                </c:pt>
              </c:numCache>
            </c:numRef>
          </c:val>
        </c:ser>
        <c:ser>
          <c:idx val="3"/>
          <c:order val="3"/>
          <c:tx>
            <c:strRef>
              <c:f>Sheet1!$A$5</c:f>
              <c:strCache>
                <c:ptCount val="1"/>
                <c:pt idx="0">
                  <c:v>iná forma</c:v>
                </c:pt>
              </c:strCache>
            </c:strRef>
          </c:tx>
          <c:invertIfNegative val="0"/>
          <c:dLbls>
            <c:txPr>
              <a:bodyPr/>
              <a:lstStyle/>
              <a:p>
                <a:pPr>
                  <a:defRPr b="1">
                    <a:solidFill>
                      <a:schemeClr val="bg1"/>
                    </a:solidFill>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ZŠ</c:v>
                </c:pt>
                <c:pt idx="1">
                  <c:v>SŠ</c:v>
                </c:pt>
              </c:strCache>
            </c:strRef>
          </c:cat>
          <c:val>
            <c:numRef>
              <c:f>Sheet1!$B$5:$C$5</c:f>
              <c:numCache>
                <c:formatCode>General</c:formatCode>
                <c:ptCount val="2"/>
                <c:pt idx="0">
                  <c:v>3.1</c:v>
                </c:pt>
                <c:pt idx="1">
                  <c:v>10.4</c:v>
                </c:pt>
              </c:numCache>
            </c:numRef>
          </c:val>
        </c:ser>
        <c:ser>
          <c:idx val="4"/>
          <c:order val="4"/>
          <c:tx>
            <c:strRef>
              <c:f>Sheet1!$A$6</c:f>
              <c:strCache>
                <c:ptCount val="1"/>
                <c:pt idx="0">
                  <c:v>neuskutočňuje sa</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ZŠ</c:v>
                </c:pt>
                <c:pt idx="1">
                  <c:v>SŠ</c:v>
                </c:pt>
              </c:strCache>
            </c:strRef>
          </c:cat>
          <c:val>
            <c:numRef>
              <c:f>Sheet1!$B$6:$C$6</c:f>
              <c:numCache>
                <c:formatCode>General</c:formatCode>
                <c:ptCount val="2"/>
                <c:pt idx="0">
                  <c:v>2.6</c:v>
                </c:pt>
                <c:pt idx="1">
                  <c:v>6.7</c:v>
                </c:pt>
              </c:numCache>
            </c:numRef>
          </c:val>
        </c:ser>
        <c:ser>
          <c:idx val="5"/>
          <c:order val="5"/>
          <c:tx>
            <c:strRef>
              <c:f>Sheet1!$A$7</c:f>
              <c:strCache>
                <c:ptCount val="1"/>
                <c:pt idx="0">
                  <c:v>neviem</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ZŠ</c:v>
                </c:pt>
                <c:pt idx="1">
                  <c:v>SŠ</c:v>
                </c:pt>
              </c:strCache>
            </c:strRef>
          </c:cat>
          <c:val>
            <c:numRef>
              <c:f>Sheet1!$B$7:$C$7</c:f>
              <c:numCache>
                <c:formatCode>General</c:formatCode>
                <c:ptCount val="2"/>
                <c:pt idx="0">
                  <c:v>5.4</c:v>
                </c:pt>
                <c:pt idx="1">
                  <c:v>5.7</c:v>
                </c:pt>
              </c:numCache>
            </c:numRef>
          </c:val>
        </c:ser>
        <c:dLbls>
          <c:showLegendKey val="0"/>
          <c:showVal val="1"/>
          <c:showCatName val="0"/>
          <c:showSerName val="0"/>
          <c:showPercent val="0"/>
          <c:showBubbleSize val="0"/>
        </c:dLbls>
        <c:gapWidth val="150"/>
        <c:overlap val="100"/>
        <c:axId val="244905472"/>
        <c:axId val="244907008"/>
      </c:barChart>
      <c:catAx>
        <c:axId val="244905472"/>
        <c:scaling>
          <c:orientation val="minMax"/>
        </c:scaling>
        <c:delete val="0"/>
        <c:axPos val="l"/>
        <c:majorGridlines/>
        <c:numFmt formatCode="General" sourceLinked="1"/>
        <c:majorTickMark val="out"/>
        <c:minorTickMark val="none"/>
        <c:tickLblPos val="nextTo"/>
        <c:txPr>
          <a:bodyPr rot="0" vert="horz"/>
          <a:lstStyle/>
          <a:p>
            <a:pPr>
              <a:defRPr sz="1100" b="1"/>
            </a:pPr>
            <a:endParaRPr lang="sk-SK"/>
          </a:p>
        </c:txPr>
        <c:crossAx val="244907008"/>
        <c:crosses val="autoZero"/>
        <c:auto val="1"/>
        <c:lblAlgn val="ctr"/>
        <c:lblOffset val="100"/>
        <c:tickLblSkip val="1"/>
        <c:tickMarkSkip val="1"/>
        <c:noMultiLvlLbl val="0"/>
      </c:catAx>
      <c:valAx>
        <c:axId val="244907008"/>
        <c:scaling>
          <c:orientation val="minMax"/>
        </c:scaling>
        <c:delete val="1"/>
        <c:axPos val="b"/>
        <c:majorGridlines/>
        <c:numFmt formatCode="0%" sourceLinked="1"/>
        <c:majorTickMark val="out"/>
        <c:minorTickMark val="none"/>
        <c:tickLblPos val="nextTo"/>
        <c:crossAx val="244905472"/>
        <c:crosses val="autoZero"/>
        <c:crossBetween val="between"/>
      </c:valAx>
      <c:spPr>
        <a:solidFill>
          <a:schemeClr val="bg1">
            <a:lumMod val="85000"/>
          </a:schemeClr>
        </a:solidFill>
      </c:spPr>
    </c:plotArea>
    <c:legend>
      <c:legendPos val="b"/>
      <c:layout>
        <c:manualLayout>
          <c:xMode val="edge"/>
          <c:yMode val="edge"/>
          <c:x val="9.4826104314257628E-2"/>
          <c:y val="0.76029508091593279"/>
          <c:w val="0.89428076256499134"/>
          <c:h val="0.20428577382688998"/>
        </c:manualLayout>
      </c:layout>
      <c:overlay val="0"/>
      <c:txPr>
        <a:bodyPr/>
        <a:lstStyle/>
        <a:p>
          <a:pPr>
            <a:defRPr sz="1050">
              <a:latin typeface="Arial" pitchFamily="34" charset="0"/>
              <a:cs typeface="Arial" pitchFamily="34" charset="0"/>
            </a:defRPr>
          </a:pPr>
          <a:endParaRPr lang="sk-SK"/>
        </a:p>
      </c:txPr>
    </c:legend>
    <c:plotVisOnly val="1"/>
    <c:dispBlanksAs val="gap"/>
    <c:showDLblsOverMax val="0"/>
  </c:chart>
  <c:spPr>
    <a:solidFill>
      <a:schemeClr val="bg1"/>
    </a:solidFill>
    <a:ln>
      <a:solidFill>
        <a:schemeClr val="tx1"/>
      </a:solidFill>
    </a:ln>
  </c:spPr>
  <c:txPr>
    <a:bodyPr/>
    <a:lstStyle/>
    <a:p>
      <a:pPr>
        <a:defRPr>
          <a:solidFill>
            <a:sysClr val="windowText" lastClr="000000"/>
          </a:solidFill>
        </a:defRPr>
      </a:pPr>
      <a:endParaRPr lang="sk-SK"/>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400"/>
              <a:t>Graf 11 - Forma výučby podľa typu strednej školy (%)</a:t>
            </a:r>
          </a:p>
        </c:rich>
      </c:tx>
      <c:overlay val="0"/>
    </c:title>
    <c:autoTitleDeleted val="0"/>
    <c:plotArea>
      <c:layout>
        <c:manualLayout>
          <c:layoutTarget val="inner"/>
          <c:xMode val="edge"/>
          <c:yMode val="edge"/>
          <c:x val="6.9139966273187178E-2"/>
          <c:y val="0.15161936601336565"/>
          <c:w val="0.88782855344360323"/>
          <c:h val="0.50363967950767952"/>
        </c:manualLayout>
      </c:layout>
      <c:barChart>
        <c:barDir val="bar"/>
        <c:grouping val="percentStacked"/>
        <c:varyColors val="0"/>
        <c:ser>
          <c:idx val="0"/>
          <c:order val="0"/>
          <c:tx>
            <c:strRef>
              <c:f>Sheet1!$A$2</c:f>
              <c:strCache>
                <c:ptCount val="1"/>
                <c:pt idx="0">
                  <c:v>len učebnicou</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SOŠ</c:v>
                </c:pt>
                <c:pt idx="1">
                  <c:v>G</c:v>
                </c:pt>
              </c:strCache>
            </c:strRef>
          </c:cat>
          <c:val>
            <c:numRef>
              <c:f>Sheet1!$B$2:$C$2</c:f>
              <c:numCache>
                <c:formatCode>General</c:formatCode>
                <c:ptCount val="2"/>
                <c:pt idx="0">
                  <c:v>6.3</c:v>
                </c:pt>
                <c:pt idx="1">
                  <c:v>9.6999999999999993</c:v>
                </c:pt>
              </c:numCache>
            </c:numRef>
          </c:val>
        </c:ser>
        <c:ser>
          <c:idx val="1"/>
          <c:order val="1"/>
          <c:tx>
            <c:strRef>
              <c:f>Sheet1!$A$3</c:f>
              <c:strCache>
                <c:ptCount val="1"/>
                <c:pt idx="0">
                  <c:v>učebnica dopl.odb.materiálmi</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SOŠ</c:v>
                </c:pt>
                <c:pt idx="1">
                  <c:v>G</c:v>
                </c:pt>
              </c:strCache>
            </c:strRef>
          </c:cat>
          <c:val>
            <c:numRef>
              <c:f>Sheet1!$B$3:$C$3</c:f>
              <c:numCache>
                <c:formatCode>General</c:formatCode>
                <c:ptCount val="2"/>
                <c:pt idx="0">
                  <c:v>43.8</c:v>
                </c:pt>
                <c:pt idx="1">
                  <c:v>31.8</c:v>
                </c:pt>
              </c:numCache>
            </c:numRef>
          </c:val>
        </c:ser>
        <c:ser>
          <c:idx val="2"/>
          <c:order val="2"/>
          <c:tx>
            <c:strRef>
              <c:f>Sheet1!$A$4</c:f>
              <c:strCache>
                <c:ptCount val="1"/>
                <c:pt idx="0">
                  <c:v>odb.materiály dopl.učebnicou</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SOŠ</c:v>
                </c:pt>
                <c:pt idx="1">
                  <c:v>G</c:v>
                </c:pt>
              </c:strCache>
            </c:strRef>
          </c:cat>
          <c:val>
            <c:numRef>
              <c:f>Sheet1!$B$4:$C$4</c:f>
              <c:numCache>
                <c:formatCode>General</c:formatCode>
                <c:ptCount val="2"/>
                <c:pt idx="0">
                  <c:v>32.200000000000003</c:v>
                </c:pt>
                <c:pt idx="1">
                  <c:v>30.3</c:v>
                </c:pt>
              </c:numCache>
            </c:numRef>
          </c:val>
        </c:ser>
        <c:ser>
          <c:idx val="3"/>
          <c:order val="3"/>
          <c:tx>
            <c:strRef>
              <c:f>Sheet1!$A$5</c:f>
              <c:strCache>
                <c:ptCount val="1"/>
                <c:pt idx="0">
                  <c:v>iná forma</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SOŠ</c:v>
                </c:pt>
                <c:pt idx="1">
                  <c:v>G</c:v>
                </c:pt>
              </c:strCache>
            </c:strRef>
          </c:cat>
          <c:val>
            <c:numRef>
              <c:f>Sheet1!$B$5:$C$5</c:f>
              <c:numCache>
                <c:formatCode>General</c:formatCode>
                <c:ptCount val="2"/>
                <c:pt idx="0">
                  <c:v>6.7</c:v>
                </c:pt>
                <c:pt idx="1">
                  <c:v>14.4</c:v>
                </c:pt>
              </c:numCache>
            </c:numRef>
          </c:val>
        </c:ser>
        <c:ser>
          <c:idx val="4"/>
          <c:order val="4"/>
          <c:tx>
            <c:strRef>
              <c:f>Sheet1!$A$6</c:f>
              <c:strCache>
                <c:ptCount val="1"/>
                <c:pt idx="0">
                  <c:v>neuskutočňuje sa</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SOŠ</c:v>
                </c:pt>
                <c:pt idx="1">
                  <c:v>G</c:v>
                </c:pt>
              </c:strCache>
            </c:strRef>
          </c:cat>
          <c:val>
            <c:numRef>
              <c:f>Sheet1!$B$6:$C$6</c:f>
              <c:numCache>
                <c:formatCode>General</c:formatCode>
                <c:ptCount val="2"/>
                <c:pt idx="0">
                  <c:v>5.8</c:v>
                </c:pt>
                <c:pt idx="1">
                  <c:v>7.7</c:v>
                </c:pt>
              </c:numCache>
            </c:numRef>
          </c:val>
        </c:ser>
        <c:ser>
          <c:idx val="5"/>
          <c:order val="5"/>
          <c:tx>
            <c:strRef>
              <c:f>Sheet1!$A$7</c:f>
              <c:strCache>
                <c:ptCount val="1"/>
                <c:pt idx="0">
                  <c:v>neviem</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Sheet1!$B$1:$C$1</c:f>
              <c:strCache>
                <c:ptCount val="2"/>
                <c:pt idx="0">
                  <c:v>SOŠ</c:v>
                </c:pt>
                <c:pt idx="1">
                  <c:v>G</c:v>
                </c:pt>
              </c:strCache>
            </c:strRef>
          </c:cat>
          <c:val>
            <c:numRef>
              <c:f>Sheet1!$B$7:$C$7</c:f>
              <c:numCache>
                <c:formatCode>General</c:formatCode>
                <c:ptCount val="2"/>
                <c:pt idx="0">
                  <c:v>5.3</c:v>
                </c:pt>
                <c:pt idx="1">
                  <c:v>6.2</c:v>
                </c:pt>
              </c:numCache>
            </c:numRef>
          </c:val>
        </c:ser>
        <c:dLbls>
          <c:showLegendKey val="0"/>
          <c:showVal val="1"/>
          <c:showCatName val="0"/>
          <c:showSerName val="0"/>
          <c:showPercent val="0"/>
          <c:showBubbleSize val="0"/>
        </c:dLbls>
        <c:gapWidth val="150"/>
        <c:overlap val="100"/>
        <c:axId val="245007872"/>
        <c:axId val="245009408"/>
      </c:barChart>
      <c:catAx>
        <c:axId val="245007872"/>
        <c:scaling>
          <c:orientation val="minMax"/>
        </c:scaling>
        <c:delete val="0"/>
        <c:axPos val="l"/>
        <c:numFmt formatCode="General" sourceLinked="1"/>
        <c:majorTickMark val="out"/>
        <c:minorTickMark val="none"/>
        <c:tickLblPos val="nextTo"/>
        <c:txPr>
          <a:bodyPr rot="0" vert="horz"/>
          <a:lstStyle/>
          <a:p>
            <a:pPr>
              <a:defRPr b="1">
                <a:latin typeface="Arial" pitchFamily="34" charset="0"/>
                <a:cs typeface="Arial" pitchFamily="34" charset="0"/>
              </a:defRPr>
            </a:pPr>
            <a:endParaRPr lang="sk-SK"/>
          </a:p>
        </c:txPr>
        <c:crossAx val="245009408"/>
        <c:crosses val="autoZero"/>
        <c:auto val="1"/>
        <c:lblAlgn val="ctr"/>
        <c:lblOffset val="100"/>
        <c:tickLblSkip val="1"/>
        <c:tickMarkSkip val="1"/>
        <c:noMultiLvlLbl val="0"/>
      </c:catAx>
      <c:valAx>
        <c:axId val="245009408"/>
        <c:scaling>
          <c:orientation val="minMax"/>
        </c:scaling>
        <c:delete val="0"/>
        <c:axPos val="b"/>
        <c:majorGridlines/>
        <c:numFmt formatCode="0%" sourceLinked="1"/>
        <c:majorTickMark val="out"/>
        <c:minorTickMark val="none"/>
        <c:tickLblPos val="nextTo"/>
        <c:txPr>
          <a:bodyPr rot="0" vert="horz"/>
          <a:lstStyle/>
          <a:p>
            <a:pPr>
              <a:defRPr/>
            </a:pPr>
            <a:endParaRPr lang="sk-SK"/>
          </a:p>
        </c:txPr>
        <c:crossAx val="245007872"/>
        <c:crosses val="autoZero"/>
        <c:crossBetween val="between"/>
        <c:majorUnit val="0.2"/>
      </c:valAx>
    </c:plotArea>
    <c:legend>
      <c:legendPos val="b"/>
      <c:layout>
        <c:manualLayout>
          <c:xMode val="edge"/>
          <c:yMode val="edge"/>
          <c:x val="9.949409780775717E-2"/>
          <c:y val="0.78540772532188841"/>
          <c:w val="0.81618887015177066"/>
          <c:h val="0.19313304721030042"/>
        </c:manualLayout>
      </c:layout>
      <c:overlay val="0"/>
      <c:txPr>
        <a:bodyPr/>
        <a:lstStyle/>
        <a:p>
          <a:pPr>
            <a:defRPr>
              <a:latin typeface="Arial" pitchFamily="34" charset="0"/>
              <a:cs typeface="Arial" pitchFamily="34" charset="0"/>
            </a:defRPr>
          </a:pPr>
          <a:endParaRPr lang="sk-SK"/>
        </a:p>
      </c:txPr>
    </c:legend>
    <c:plotVisOnly val="1"/>
    <c:dispBlanksAs val="gap"/>
    <c:showDLblsOverMax val="0"/>
  </c:chart>
  <c:spPr>
    <a:ln>
      <a:solidFill>
        <a:schemeClr val="tx1"/>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pPr>
            <a:r>
              <a:rPr lang="sk-SK" sz="1250">
                <a:latin typeface="Arial" pitchFamily="34" charset="0"/>
                <a:cs typeface="Arial" pitchFamily="34" charset="0"/>
              </a:rPr>
              <a:t>Graf 12 - Materiály využívané na výučbu ĽP (%)</a:t>
            </a:r>
          </a:p>
        </c:rich>
      </c:tx>
      <c:overlay val="0"/>
    </c:title>
    <c:autoTitleDeleted val="0"/>
    <c:view3D>
      <c:rotX val="15"/>
      <c:rotY val="20"/>
      <c:rAngAx val="1"/>
    </c:view3D>
    <c:floor>
      <c:thickness val="0"/>
    </c:floor>
    <c:sideWall>
      <c:thickness val="0"/>
      <c:spPr>
        <a:solidFill>
          <a:schemeClr val="accent4">
            <a:lumMod val="20000"/>
            <a:lumOff val="80000"/>
          </a:schemeClr>
        </a:solidFill>
      </c:spPr>
    </c:sideWall>
    <c:backWall>
      <c:thickness val="0"/>
      <c:spPr>
        <a:solidFill>
          <a:schemeClr val="accent4">
            <a:lumMod val="20000"/>
            <a:lumOff val="80000"/>
          </a:schemeClr>
        </a:solidFill>
      </c:spPr>
    </c:backWall>
    <c:plotArea>
      <c:layout>
        <c:manualLayout>
          <c:layoutTarget val="inner"/>
          <c:xMode val="edge"/>
          <c:yMode val="edge"/>
          <c:x val="0.31663550293272069"/>
          <c:y val="0.14814360553745673"/>
          <c:w val="0.57180634083735127"/>
          <c:h val="0.74294995066648617"/>
        </c:manualLayout>
      </c:layout>
      <c:bar3DChart>
        <c:barDir val="bar"/>
        <c:grouping val="clustered"/>
        <c:varyColors val="0"/>
        <c:ser>
          <c:idx val="0"/>
          <c:order val="0"/>
          <c:tx>
            <c:strRef>
              <c:f>Hárok1!$B$1</c:f>
              <c:strCache>
                <c:ptCount val="1"/>
                <c:pt idx="0">
                  <c:v>riaditeľ</c:v>
                </c:pt>
              </c:strCache>
            </c:strRef>
          </c:tx>
          <c:spPr>
            <a:solidFill>
              <a:schemeClr val="tx2">
                <a:lumMod val="60000"/>
                <a:lumOff val="40000"/>
              </a:schemeClr>
            </a:solidFill>
          </c:spPr>
          <c:invertIfNegative val="0"/>
          <c:dLbls>
            <c:txPr>
              <a:bodyPr/>
              <a:lstStyle/>
              <a:p>
                <a:pPr>
                  <a:defRPr sz="1000"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Hárok1!$A$2:$A$8</c:f>
              <c:strCache>
                <c:ptCount val="7"/>
                <c:pt idx="0">
                  <c:v>všeobecné právne dokumenty</c:v>
                </c:pt>
                <c:pt idx="1">
                  <c:v>medzinárodné právne dokumenty</c:v>
                </c:pt>
                <c:pt idx="2">
                  <c:v>odborná literatúra</c:v>
                </c:pt>
                <c:pt idx="3">
                  <c:v>publikácie pre výučbu</c:v>
                </c:pt>
                <c:pt idx="4">
                  <c:v>časopisy</c:v>
                </c:pt>
                <c:pt idx="5">
                  <c:v>DVD,CD nosiče</c:v>
                </c:pt>
                <c:pt idx="6">
                  <c:v>obrazový materiál</c:v>
                </c:pt>
              </c:strCache>
            </c:strRef>
          </c:cat>
          <c:val>
            <c:numRef>
              <c:f>Hárok1!$B$2:$B$8</c:f>
              <c:numCache>
                <c:formatCode>General</c:formatCode>
                <c:ptCount val="7"/>
                <c:pt idx="0">
                  <c:v>73.400000000000006</c:v>
                </c:pt>
                <c:pt idx="1">
                  <c:v>53.2</c:v>
                </c:pt>
                <c:pt idx="2">
                  <c:v>46.8</c:v>
                </c:pt>
                <c:pt idx="3">
                  <c:v>84.8</c:v>
                </c:pt>
                <c:pt idx="4">
                  <c:v>5.0999999999999996</c:v>
                </c:pt>
                <c:pt idx="5">
                  <c:v>8.9</c:v>
                </c:pt>
                <c:pt idx="6">
                  <c:v>3.8</c:v>
                </c:pt>
              </c:numCache>
            </c:numRef>
          </c:val>
        </c:ser>
        <c:ser>
          <c:idx val="1"/>
          <c:order val="1"/>
          <c:tx>
            <c:strRef>
              <c:f>Hárok1!$C$1</c:f>
              <c:strCache>
                <c:ptCount val="1"/>
                <c:pt idx="0">
                  <c:v>učiteľ</c:v>
                </c:pt>
              </c:strCache>
            </c:strRef>
          </c:tx>
          <c:spPr>
            <a:solidFill>
              <a:schemeClr val="accent4"/>
            </a:solidFill>
          </c:spPr>
          <c:invertIfNegative val="0"/>
          <c:dLbls>
            <c:dLbl>
              <c:idx val="3"/>
              <c:layout>
                <c:manualLayout>
                  <c:x val="6.6073359117551269E-3"/>
                  <c:y val="-3.2152224326322344E-2"/>
                </c:manualLayout>
              </c:layout>
              <c:showLegendKey val="0"/>
              <c:showVal val="1"/>
              <c:showCatName val="0"/>
              <c:showSerName val="0"/>
              <c:showPercent val="0"/>
              <c:showBubbleSize val="0"/>
            </c:dLbl>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Hárok1!$A$2:$A$8</c:f>
              <c:strCache>
                <c:ptCount val="7"/>
                <c:pt idx="0">
                  <c:v>všeobecné právne dokumenty</c:v>
                </c:pt>
                <c:pt idx="1">
                  <c:v>medzinárodné právne dokumenty</c:v>
                </c:pt>
                <c:pt idx="2">
                  <c:v>odborná literatúra</c:v>
                </c:pt>
                <c:pt idx="3">
                  <c:v>publikácie pre výučbu</c:v>
                </c:pt>
                <c:pt idx="4">
                  <c:v>časopisy</c:v>
                </c:pt>
                <c:pt idx="5">
                  <c:v>DVD,CD nosiče</c:v>
                </c:pt>
                <c:pt idx="6">
                  <c:v>obrazový materiál</c:v>
                </c:pt>
              </c:strCache>
            </c:strRef>
          </c:cat>
          <c:val>
            <c:numRef>
              <c:f>Hárok1!$C$2:$C$8</c:f>
              <c:numCache>
                <c:formatCode>General</c:formatCode>
                <c:ptCount val="7"/>
                <c:pt idx="0">
                  <c:v>97.4</c:v>
                </c:pt>
                <c:pt idx="1">
                  <c:v>89.7</c:v>
                </c:pt>
                <c:pt idx="2">
                  <c:v>78.2</c:v>
                </c:pt>
                <c:pt idx="3">
                  <c:v>85.9</c:v>
                </c:pt>
                <c:pt idx="4">
                  <c:v>39.700000000000003</c:v>
                </c:pt>
                <c:pt idx="5">
                  <c:v>73.099999999999994</c:v>
                </c:pt>
                <c:pt idx="6">
                  <c:v>61.5</c:v>
                </c:pt>
              </c:numCache>
            </c:numRef>
          </c:val>
        </c:ser>
        <c:dLbls>
          <c:showLegendKey val="0"/>
          <c:showVal val="1"/>
          <c:showCatName val="0"/>
          <c:showSerName val="0"/>
          <c:showPercent val="0"/>
          <c:showBubbleSize val="0"/>
        </c:dLbls>
        <c:gapWidth val="150"/>
        <c:shape val="cylinder"/>
        <c:axId val="245118080"/>
        <c:axId val="245119616"/>
        <c:axId val="0"/>
      </c:bar3DChart>
      <c:catAx>
        <c:axId val="245118080"/>
        <c:scaling>
          <c:orientation val="minMax"/>
        </c:scaling>
        <c:delete val="0"/>
        <c:axPos val="l"/>
        <c:majorTickMark val="out"/>
        <c:minorTickMark val="none"/>
        <c:tickLblPos val="nextTo"/>
        <c:txPr>
          <a:bodyPr/>
          <a:lstStyle/>
          <a:p>
            <a:pPr>
              <a:defRPr>
                <a:latin typeface="Arial" pitchFamily="34" charset="0"/>
                <a:cs typeface="Arial" pitchFamily="34" charset="0"/>
              </a:defRPr>
            </a:pPr>
            <a:endParaRPr lang="sk-SK"/>
          </a:p>
        </c:txPr>
        <c:crossAx val="245119616"/>
        <c:crosses val="autoZero"/>
        <c:auto val="1"/>
        <c:lblAlgn val="ctr"/>
        <c:lblOffset val="100"/>
        <c:noMultiLvlLbl val="0"/>
      </c:catAx>
      <c:valAx>
        <c:axId val="245119616"/>
        <c:scaling>
          <c:orientation val="minMax"/>
        </c:scaling>
        <c:delete val="0"/>
        <c:axPos val="b"/>
        <c:majorGridlines/>
        <c:numFmt formatCode="General" sourceLinked="1"/>
        <c:majorTickMark val="out"/>
        <c:minorTickMark val="none"/>
        <c:tickLblPos val="nextTo"/>
        <c:crossAx val="245118080"/>
        <c:crosses val="autoZero"/>
        <c:crossBetween val="between"/>
      </c:valAx>
    </c:plotArea>
    <c:legend>
      <c:legendPos val="r"/>
      <c:layout>
        <c:manualLayout>
          <c:xMode val="edge"/>
          <c:yMode val="edge"/>
          <c:x val="0.89854496404811524"/>
          <c:y val="0.48873308644638597"/>
          <c:w val="0.10145503595188472"/>
          <c:h val="0.15727061491904418"/>
        </c:manualLayout>
      </c:layout>
      <c:overlay val="0"/>
      <c:txPr>
        <a:bodyPr/>
        <a:lstStyle/>
        <a:p>
          <a:pPr>
            <a:defRPr>
              <a:latin typeface="Arial" pitchFamily="34" charset="0"/>
              <a:cs typeface="Arial" pitchFamily="34" charset="0"/>
            </a:defRPr>
          </a:pPr>
          <a:endParaRPr lang="sk-SK"/>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400"/>
              <a:t>Graf 13 - Príprava vlastných materiálov k výučbe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677849377502889"/>
          <c:y val="0.22045236814899161"/>
          <c:w val="0.72892987004316079"/>
          <c:h val="0.63064775723062216"/>
        </c:manualLayout>
      </c:layout>
      <c:bar3DChart>
        <c:barDir val="bar"/>
        <c:grouping val="percentStacked"/>
        <c:varyColors val="0"/>
        <c:ser>
          <c:idx val="0"/>
          <c:order val="0"/>
          <c:tx>
            <c:strRef>
              <c:f>Hárok1!$B$1</c:f>
              <c:strCache>
                <c:ptCount val="1"/>
                <c:pt idx="0">
                  <c:v>áno, často</c:v>
                </c:pt>
              </c:strCache>
            </c:strRef>
          </c:tx>
          <c:invertIfNegative val="0"/>
          <c:dLbls>
            <c:txPr>
              <a:bodyPr/>
              <a:lstStyle/>
              <a:p>
                <a:pPr>
                  <a:defRPr b="1">
                    <a:solidFill>
                      <a:schemeClr val="bg1"/>
                    </a:solidFill>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Hárok1!$A$2:$A$3</c:f>
              <c:strCache>
                <c:ptCount val="2"/>
                <c:pt idx="0">
                  <c:v>učitelia</c:v>
                </c:pt>
                <c:pt idx="1">
                  <c:v>riaditelia</c:v>
                </c:pt>
              </c:strCache>
            </c:strRef>
          </c:cat>
          <c:val>
            <c:numRef>
              <c:f>Hárok1!$B$2:$B$3</c:f>
              <c:numCache>
                <c:formatCode>General</c:formatCode>
                <c:ptCount val="2"/>
                <c:pt idx="0">
                  <c:v>60.5</c:v>
                </c:pt>
                <c:pt idx="1">
                  <c:v>38</c:v>
                </c:pt>
              </c:numCache>
            </c:numRef>
          </c:val>
        </c:ser>
        <c:ser>
          <c:idx val="1"/>
          <c:order val="1"/>
          <c:tx>
            <c:strRef>
              <c:f>Hárok1!$C$1</c:f>
              <c:strCache>
                <c:ptCount val="1"/>
                <c:pt idx="0">
                  <c:v>áno, občas</c:v>
                </c:pt>
              </c:strCache>
            </c:strRef>
          </c:tx>
          <c:invertIfNegative val="0"/>
          <c:dLbls>
            <c:txPr>
              <a:bodyPr/>
              <a:lstStyle/>
              <a:p>
                <a:pPr>
                  <a:defRPr b="1">
                    <a:solidFill>
                      <a:schemeClr val="bg1"/>
                    </a:solidFill>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Hárok1!$A$2:$A$3</c:f>
              <c:strCache>
                <c:ptCount val="2"/>
                <c:pt idx="0">
                  <c:v>učitelia</c:v>
                </c:pt>
                <c:pt idx="1">
                  <c:v>riaditelia</c:v>
                </c:pt>
              </c:strCache>
            </c:strRef>
          </c:cat>
          <c:val>
            <c:numRef>
              <c:f>Hárok1!$C$2:$C$3</c:f>
              <c:numCache>
                <c:formatCode>General</c:formatCode>
                <c:ptCount val="2"/>
                <c:pt idx="0">
                  <c:v>36.799999999999997</c:v>
                </c:pt>
                <c:pt idx="1">
                  <c:v>57</c:v>
                </c:pt>
              </c:numCache>
            </c:numRef>
          </c:val>
        </c:ser>
        <c:ser>
          <c:idx val="2"/>
          <c:order val="2"/>
          <c:tx>
            <c:strRef>
              <c:f>Hárok1!$D$1</c:f>
              <c:strCache>
                <c:ptCount val="1"/>
                <c:pt idx="0">
                  <c:v>nie</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Hárok1!$A$2:$A$3</c:f>
              <c:strCache>
                <c:ptCount val="2"/>
                <c:pt idx="0">
                  <c:v>učitelia</c:v>
                </c:pt>
                <c:pt idx="1">
                  <c:v>riaditelia</c:v>
                </c:pt>
              </c:strCache>
            </c:strRef>
          </c:cat>
          <c:val>
            <c:numRef>
              <c:f>Hárok1!$D$2:$D$3</c:f>
              <c:numCache>
                <c:formatCode>General</c:formatCode>
                <c:ptCount val="2"/>
                <c:pt idx="0">
                  <c:v>2.6</c:v>
                </c:pt>
                <c:pt idx="1">
                  <c:v>11.7</c:v>
                </c:pt>
              </c:numCache>
            </c:numRef>
          </c:val>
        </c:ser>
        <c:dLbls>
          <c:showLegendKey val="0"/>
          <c:showVal val="1"/>
          <c:showCatName val="0"/>
          <c:showSerName val="0"/>
          <c:showPercent val="0"/>
          <c:showBubbleSize val="0"/>
        </c:dLbls>
        <c:gapWidth val="150"/>
        <c:shape val="box"/>
        <c:axId val="245147520"/>
        <c:axId val="245149056"/>
        <c:axId val="0"/>
      </c:bar3DChart>
      <c:catAx>
        <c:axId val="245147520"/>
        <c:scaling>
          <c:orientation val="minMax"/>
        </c:scaling>
        <c:delete val="0"/>
        <c:axPos val="l"/>
        <c:majorTickMark val="out"/>
        <c:minorTickMark val="none"/>
        <c:tickLblPos val="nextTo"/>
        <c:txPr>
          <a:bodyPr/>
          <a:lstStyle/>
          <a:p>
            <a:pPr>
              <a:defRPr>
                <a:latin typeface="Arial" pitchFamily="34" charset="0"/>
                <a:cs typeface="Arial" pitchFamily="34" charset="0"/>
              </a:defRPr>
            </a:pPr>
            <a:endParaRPr lang="sk-SK"/>
          </a:p>
        </c:txPr>
        <c:crossAx val="245149056"/>
        <c:crosses val="autoZero"/>
        <c:auto val="1"/>
        <c:lblAlgn val="ctr"/>
        <c:lblOffset val="100"/>
        <c:noMultiLvlLbl val="0"/>
      </c:catAx>
      <c:valAx>
        <c:axId val="245149056"/>
        <c:scaling>
          <c:orientation val="minMax"/>
        </c:scaling>
        <c:delete val="0"/>
        <c:axPos val="b"/>
        <c:majorGridlines/>
        <c:numFmt formatCode="0%" sourceLinked="1"/>
        <c:majorTickMark val="out"/>
        <c:minorTickMark val="none"/>
        <c:tickLblPos val="nextTo"/>
        <c:crossAx val="245147520"/>
        <c:crosses val="autoZero"/>
        <c:crossBetween val="between"/>
      </c:valAx>
    </c:plotArea>
    <c:legend>
      <c:legendPos val="r"/>
      <c:overlay val="0"/>
      <c:txPr>
        <a:bodyPr/>
        <a:lstStyle/>
        <a:p>
          <a:pPr>
            <a:defRPr>
              <a:latin typeface="Arial" pitchFamily="34" charset="0"/>
              <a:cs typeface="Arial" pitchFamily="34" charset="0"/>
            </a:defRPr>
          </a:pPr>
          <a:endParaRPr lang="sk-SK"/>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40"/>
    </mc:Choice>
    <mc:Fallback>
      <c:style val="40"/>
    </mc:Fallback>
  </mc:AlternateContent>
  <c:chart>
    <c:title>
      <c:tx>
        <c:rich>
          <a:bodyPr/>
          <a:lstStyle/>
          <a:p>
            <a:pPr>
              <a:defRPr sz="1400"/>
            </a:pPr>
            <a:r>
              <a:rPr lang="sk-SK" sz="1400"/>
              <a:t>Graf 14 - Vlastné materiály k výučbe ĽP (%)</a:t>
            </a:r>
          </a:p>
        </c:rich>
      </c:tx>
      <c:layout>
        <c:manualLayout>
          <c:xMode val="edge"/>
          <c:yMode val="edge"/>
          <c:x val="0.22033898305084745"/>
          <c:y val="1.824817518248175E-2"/>
        </c:manualLayout>
      </c:layout>
      <c:overlay val="0"/>
    </c:title>
    <c:autoTitleDeleted val="0"/>
    <c:plotArea>
      <c:layout>
        <c:manualLayout>
          <c:layoutTarget val="inner"/>
          <c:xMode val="edge"/>
          <c:yMode val="edge"/>
          <c:x val="0.34962624559305483"/>
          <c:y val="0.16058394160583941"/>
          <c:w val="0.62005928896947171"/>
          <c:h val="0.70868193456674067"/>
        </c:manualLayout>
      </c:layout>
      <c:barChart>
        <c:barDir val="bar"/>
        <c:grouping val="clustered"/>
        <c:varyColors val="0"/>
        <c:ser>
          <c:idx val="0"/>
          <c:order val="0"/>
          <c:tx>
            <c:strRef>
              <c:f>Sheet1!$A$2</c:f>
              <c:strCache>
                <c:ptCount val="1"/>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Sheet1!$B$1:$I$1</c:f>
              <c:strCache>
                <c:ptCount val="8"/>
                <c:pt idx="0">
                  <c:v>iné</c:v>
                </c:pt>
                <c:pt idx="1">
                  <c:v>zaprac.textov do prac.materiálov školy</c:v>
                </c:pt>
                <c:pt idx="2">
                  <c:v>k projektom</c:v>
                </c:pt>
                <c:pt idx="3">
                  <c:v>zjednodušenie dokumentov</c:v>
                </c:pt>
                <c:pt idx="4">
                  <c:v>pracovné listy</c:v>
                </c:pt>
                <c:pt idx="5">
                  <c:v>dotazníky, testy</c:v>
                </c:pt>
                <c:pt idx="6">
                  <c:v>obrázkový materiál</c:v>
                </c:pt>
                <c:pt idx="7">
                  <c:v>odborné texty</c:v>
                </c:pt>
              </c:strCache>
            </c:strRef>
          </c:cat>
          <c:val>
            <c:numRef>
              <c:f>Sheet1!$B$2:$I$2</c:f>
              <c:numCache>
                <c:formatCode>General</c:formatCode>
                <c:ptCount val="8"/>
                <c:pt idx="0">
                  <c:v>10.1</c:v>
                </c:pt>
                <c:pt idx="1">
                  <c:v>1.4</c:v>
                </c:pt>
                <c:pt idx="2">
                  <c:v>2.9</c:v>
                </c:pt>
                <c:pt idx="3">
                  <c:v>17.399999999999999</c:v>
                </c:pt>
                <c:pt idx="4">
                  <c:v>17.399999999999999</c:v>
                </c:pt>
                <c:pt idx="5">
                  <c:v>17.399999999999999</c:v>
                </c:pt>
                <c:pt idx="6">
                  <c:v>52.2</c:v>
                </c:pt>
                <c:pt idx="7">
                  <c:v>69.599999999999994</c:v>
                </c:pt>
              </c:numCache>
            </c:numRef>
          </c:val>
        </c:ser>
        <c:dLbls>
          <c:showLegendKey val="0"/>
          <c:showVal val="1"/>
          <c:showCatName val="0"/>
          <c:showSerName val="0"/>
          <c:showPercent val="0"/>
          <c:showBubbleSize val="0"/>
        </c:dLbls>
        <c:gapWidth val="150"/>
        <c:axId val="245181056"/>
        <c:axId val="245224960"/>
      </c:barChart>
      <c:catAx>
        <c:axId val="245181056"/>
        <c:scaling>
          <c:orientation val="minMax"/>
        </c:scaling>
        <c:delete val="0"/>
        <c:axPos val="l"/>
        <c:numFmt formatCode="General" sourceLinked="1"/>
        <c:majorTickMark val="out"/>
        <c:minorTickMark val="none"/>
        <c:tickLblPos val="nextTo"/>
        <c:txPr>
          <a:bodyPr rot="0" vert="horz"/>
          <a:lstStyle/>
          <a:p>
            <a:pPr>
              <a:defRPr>
                <a:latin typeface="Arial" pitchFamily="34" charset="0"/>
                <a:cs typeface="Arial" pitchFamily="34" charset="0"/>
              </a:defRPr>
            </a:pPr>
            <a:endParaRPr lang="sk-SK"/>
          </a:p>
        </c:txPr>
        <c:crossAx val="245224960"/>
        <c:crosses val="autoZero"/>
        <c:auto val="1"/>
        <c:lblAlgn val="ctr"/>
        <c:lblOffset val="100"/>
        <c:noMultiLvlLbl val="0"/>
      </c:catAx>
      <c:valAx>
        <c:axId val="245224960"/>
        <c:scaling>
          <c:orientation val="minMax"/>
        </c:scaling>
        <c:delete val="0"/>
        <c:axPos val="b"/>
        <c:majorGridlines/>
        <c:numFmt formatCode="General" sourceLinked="1"/>
        <c:majorTickMark val="out"/>
        <c:minorTickMark val="none"/>
        <c:tickLblPos val="nextTo"/>
        <c:txPr>
          <a:bodyPr rot="0" vert="horz"/>
          <a:lstStyle/>
          <a:p>
            <a:pPr>
              <a:defRPr/>
            </a:pPr>
            <a:endParaRPr lang="sk-SK"/>
          </a:p>
        </c:txPr>
        <c:crossAx val="24518105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sz="1200"/>
            </a:pPr>
            <a:r>
              <a:rPr lang="sk-SK" sz="1250">
                <a:latin typeface="Arial" pitchFamily="34" charset="0"/>
                <a:cs typeface="Arial" pitchFamily="34" charset="0"/>
              </a:rPr>
              <a:t>Graf 15 - Organizačné formy výučby ĽP na hodinách ON (%)</a:t>
            </a:r>
          </a:p>
        </c:rich>
      </c:tx>
      <c:overlay val="0"/>
    </c:title>
    <c:autoTitleDeleted val="0"/>
    <c:plotArea>
      <c:layout>
        <c:manualLayout>
          <c:layoutTarget val="inner"/>
          <c:xMode val="edge"/>
          <c:yMode val="edge"/>
          <c:x val="0.28171334431630973"/>
          <c:y val="0.15488215488215487"/>
          <c:w val="0.6886326194398682"/>
          <c:h val="0.71043771043771042"/>
        </c:manualLayout>
      </c:layout>
      <c:barChart>
        <c:barDir val="bar"/>
        <c:grouping val="clustered"/>
        <c:varyColors val="0"/>
        <c:ser>
          <c:idx val="0"/>
          <c:order val="0"/>
          <c:tx>
            <c:strRef>
              <c:f>Sheet1!$A$2</c:f>
              <c:strCache>
                <c:ptCount val="1"/>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Sheet1!$B$1:$K$1</c:f>
              <c:strCache>
                <c:ptCount val="10"/>
                <c:pt idx="0">
                  <c:v>internet</c:v>
                </c:pt>
                <c:pt idx="1">
                  <c:v>samostatná práca</c:v>
                </c:pt>
                <c:pt idx="2">
                  <c:v>filmy,DVD</c:v>
                </c:pt>
                <c:pt idx="3">
                  <c:v>riešenie úloh</c:v>
                </c:pt>
                <c:pt idx="4">
                  <c:v>besedy,exkurzie,koncerty</c:v>
                </c:pt>
                <c:pt idx="5">
                  <c:v>aktivity, projekty</c:v>
                </c:pt>
                <c:pt idx="6">
                  <c:v>výklad</c:v>
                </c:pt>
                <c:pt idx="7">
                  <c:v>skupinová práca</c:v>
                </c:pt>
                <c:pt idx="8">
                  <c:v>inscenačná metóda</c:v>
                </c:pt>
                <c:pt idx="9">
                  <c:v>diskusia</c:v>
                </c:pt>
              </c:strCache>
            </c:strRef>
          </c:cat>
          <c:val>
            <c:numRef>
              <c:f>Sheet1!$B$2:$K$2</c:f>
              <c:numCache>
                <c:formatCode>General</c:formatCode>
                <c:ptCount val="10"/>
                <c:pt idx="0">
                  <c:v>2.7</c:v>
                </c:pt>
                <c:pt idx="1">
                  <c:v>16.2</c:v>
                </c:pt>
                <c:pt idx="2">
                  <c:v>17.600000000000001</c:v>
                </c:pt>
                <c:pt idx="3">
                  <c:v>18.899999999999999</c:v>
                </c:pt>
                <c:pt idx="4">
                  <c:v>18.899999999999999</c:v>
                </c:pt>
                <c:pt idx="5">
                  <c:v>20.3</c:v>
                </c:pt>
                <c:pt idx="6">
                  <c:v>29.7</c:v>
                </c:pt>
                <c:pt idx="7">
                  <c:v>45.9</c:v>
                </c:pt>
                <c:pt idx="8">
                  <c:v>45.9</c:v>
                </c:pt>
                <c:pt idx="9">
                  <c:v>55.4</c:v>
                </c:pt>
              </c:numCache>
            </c:numRef>
          </c:val>
        </c:ser>
        <c:dLbls>
          <c:showLegendKey val="0"/>
          <c:showVal val="1"/>
          <c:showCatName val="0"/>
          <c:showSerName val="0"/>
          <c:showPercent val="0"/>
          <c:showBubbleSize val="0"/>
        </c:dLbls>
        <c:gapWidth val="150"/>
        <c:axId val="273195392"/>
        <c:axId val="273198080"/>
      </c:barChart>
      <c:catAx>
        <c:axId val="273195392"/>
        <c:scaling>
          <c:orientation val="minMax"/>
        </c:scaling>
        <c:delete val="0"/>
        <c:axPos val="l"/>
        <c:numFmt formatCode="General" sourceLinked="1"/>
        <c:majorTickMark val="out"/>
        <c:minorTickMark val="none"/>
        <c:tickLblPos val="nextTo"/>
        <c:txPr>
          <a:bodyPr rot="0" vert="horz"/>
          <a:lstStyle/>
          <a:p>
            <a:pPr>
              <a:defRPr>
                <a:latin typeface="Arial" pitchFamily="34" charset="0"/>
                <a:cs typeface="Arial" pitchFamily="34" charset="0"/>
              </a:defRPr>
            </a:pPr>
            <a:endParaRPr lang="sk-SK"/>
          </a:p>
        </c:txPr>
        <c:crossAx val="273198080"/>
        <c:crosses val="autoZero"/>
        <c:auto val="1"/>
        <c:lblAlgn val="ctr"/>
        <c:lblOffset val="100"/>
        <c:tickLblSkip val="1"/>
        <c:tickMarkSkip val="1"/>
        <c:noMultiLvlLbl val="0"/>
      </c:catAx>
      <c:valAx>
        <c:axId val="273198080"/>
        <c:scaling>
          <c:orientation val="minMax"/>
        </c:scaling>
        <c:delete val="0"/>
        <c:axPos val="b"/>
        <c:majorGridlines/>
        <c:numFmt formatCode="General" sourceLinked="1"/>
        <c:majorTickMark val="out"/>
        <c:minorTickMark val="none"/>
        <c:tickLblPos val="nextTo"/>
        <c:txPr>
          <a:bodyPr rot="0" vert="horz"/>
          <a:lstStyle/>
          <a:p>
            <a:pPr>
              <a:defRPr/>
            </a:pPr>
            <a:endParaRPr lang="sk-SK"/>
          </a:p>
        </c:txPr>
        <c:crossAx val="27319539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pPr>
            <a:r>
              <a:rPr lang="sk-SK" sz="1250">
                <a:latin typeface="Arial" pitchFamily="34" charset="0"/>
                <a:cs typeface="Arial" pitchFamily="34" charset="0"/>
              </a:rPr>
              <a:t>Graf 16 - Metódy uplatňované na hodinách občianskej náuky (%)</a:t>
            </a:r>
          </a:p>
        </c:rich>
      </c:tx>
      <c:layout>
        <c:manualLayout>
          <c:xMode val="edge"/>
          <c:yMode val="edge"/>
          <c:x val="0.13605444559643567"/>
          <c:y val="1.9455276849925096E-2"/>
        </c:manualLayout>
      </c:layout>
      <c:overlay val="0"/>
    </c:title>
    <c:autoTitleDeleted val="0"/>
    <c:plotArea>
      <c:layout>
        <c:manualLayout>
          <c:layoutTarget val="inner"/>
          <c:xMode val="edge"/>
          <c:yMode val="edge"/>
          <c:x val="0.23835558480467167"/>
          <c:y val="0.14099423177458964"/>
          <c:w val="0.71669410429568192"/>
          <c:h val="0.72087734011438931"/>
        </c:manualLayout>
      </c:layout>
      <c:barChart>
        <c:barDir val="bar"/>
        <c:grouping val="percentStacked"/>
        <c:varyColors val="0"/>
        <c:ser>
          <c:idx val="0"/>
          <c:order val="0"/>
          <c:tx>
            <c:strRef>
              <c:f>Sheet1!$A$2</c:f>
              <c:strCache>
                <c:ptCount val="1"/>
                <c:pt idx="0">
                  <c:v>nikdy</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Sheet1!$B$1:$M$1</c:f>
              <c:strCache>
                <c:ptCount val="12"/>
                <c:pt idx="0">
                  <c:v>iné</c:v>
                </c:pt>
                <c:pt idx="1">
                  <c:v>EUR</c:v>
                </c:pt>
                <c:pt idx="2">
                  <c:v>DITOR</c:v>
                </c:pt>
                <c:pt idx="3">
                  <c:v>problémová metóda</c:v>
                </c:pt>
                <c:pt idx="4">
                  <c:v>výklad</c:v>
                </c:pt>
                <c:pt idx="5">
                  <c:v>situačná metóda</c:v>
                </c:pt>
                <c:pt idx="6">
                  <c:v>diskusia</c:v>
                </c:pt>
                <c:pt idx="7">
                  <c:v>brainstorming</c:v>
                </c:pt>
                <c:pt idx="8">
                  <c:v>riadený rozhovor</c:v>
                </c:pt>
                <c:pt idx="9">
                  <c:v>hranie rolí</c:v>
                </c:pt>
                <c:pt idx="10">
                  <c:v>práca s knihou</c:v>
                </c:pt>
                <c:pt idx="11">
                  <c:v>inscenačná metóda</c:v>
                </c:pt>
              </c:strCache>
            </c:strRef>
          </c:cat>
          <c:val>
            <c:numRef>
              <c:f>Sheet1!$B$2:$M$2</c:f>
              <c:numCache>
                <c:formatCode>General</c:formatCode>
                <c:ptCount val="12"/>
                <c:pt idx="0">
                  <c:v>10.7</c:v>
                </c:pt>
                <c:pt idx="1">
                  <c:v>26.9</c:v>
                </c:pt>
                <c:pt idx="2">
                  <c:v>27.3</c:v>
                </c:pt>
                <c:pt idx="3">
                  <c:v>2.7</c:v>
                </c:pt>
                <c:pt idx="6">
                  <c:v>4.2</c:v>
                </c:pt>
                <c:pt idx="7">
                  <c:v>2.9</c:v>
                </c:pt>
                <c:pt idx="8">
                  <c:v>1.3</c:v>
                </c:pt>
                <c:pt idx="9">
                  <c:v>16</c:v>
                </c:pt>
                <c:pt idx="10">
                  <c:v>4.2</c:v>
                </c:pt>
                <c:pt idx="11">
                  <c:v>15.7</c:v>
                </c:pt>
              </c:numCache>
            </c:numRef>
          </c:val>
        </c:ser>
        <c:ser>
          <c:idx val="1"/>
          <c:order val="1"/>
          <c:tx>
            <c:strRef>
              <c:f>Sheet1!$A$3</c:f>
              <c:strCache>
                <c:ptCount val="1"/>
                <c:pt idx="0">
                  <c:v>niekedy</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Sheet1!$B$1:$M$1</c:f>
              <c:strCache>
                <c:ptCount val="12"/>
                <c:pt idx="0">
                  <c:v>iné</c:v>
                </c:pt>
                <c:pt idx="1">
                  <c:v>EUR</c:v>
                </c:pt>
                <c:pt idx="2">
                  <c:v>DITOR</c:v>
                </c:pt>
                <c:pt idx="3">
                  <c:v>problémová metóda</c:v>
                </c:pt>
                <c:pt idx="4">
                  <c:v>výklad</c:v>
                </c:pt>
                <c:pt idx="5">
                  <c:v>situačná metóda</c:v>
                </c:pt>
                <c:pt idx="6">
                  <c:v>diskusia</c:v>
                </c:pt>
                <c:pt idx="7">
                  <c:v>brainstorming</c:v>
                </c:pt>
                <c:pt idx="8">
                  <c:v>riadený rozhovor</c:v>
                </c:pt>
                <c:pt idx="9">
                  <c:v>hranie rolí</c:v>
                </c:pt>
                <c:pt idx="10">
                  <c:v>práca s knihou</c:v>
                </c:pt>
                <c:pt idx="11">
                  <c:v>inscenačná metóda</c:v>
                </c:pt>
              </c:strCache>
            </c:strRef>
          </c:cat>
          <c:val>
            <c:numRef>
              <c:f>Sheet1!$B$3:$M$3</c:f>
              <c:numCache>
                <c:formatCode>General</c:formatCode>
                <c:ptCount val="12"/>
                <c:pt idx="0">
                  <c:v>64.3</c:v>
                </c:pt>
                <c:pt idx="1">
                  <c:v>26.9</c:v>
                </c:pt>
                <c:pt idx="2">
                  <c:v>25.5</c:v>
                </c:pt>
                <c:pt idx="3">
                  <c:v>23</c:v>
                </c:pt>
                <c:pt idx="4">
                  <c:v>26.7</c:v>
                </c:pt>
                <c:pt idx="5">
                  <c:v>45.7</c:v>
                </c:pt>
                <c:pt idx="6">
                  <c:v>33.299999999999997</c:v>
                </c:pt>
                <c:pt idx="7">
                  <c:v>37.1</c:v>
                </c:pt>
                <c:pt idx="8">
                  <c:v>6.3</c:v>
                </c:pt>
                <c:pt idx="9">
                  <c:v>44</c:v>
                </c:pt>
                <c:pt idx="10">
                  <c:v>34.700000000000003</c:v>
                </c:pt>
                <c:pt idx="11">
                  <c:v>57.1</c:v>
                </c:pt>
              </c:numCache>
            </c:numRef>
          </c:val>
        </c:ser>
        <c:ser>
          <c:idx val="2"/>
          <c:order val="2"/>
          <c:tx>
            <c:strRef>
              <c:f>Sheet1!$A$4</c:f>
              <c:strCache>
                <c:ptCount val="1"/>
                <c:pt idx="0">
                  <c:v>často</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Sheet1!$B$1:$M$1</c:f>
              <c:strCache>
                <c:ptCount val="12"/>
                <c:pt idx="0">
                  <c:v>iné</c:v>
                </c:pt>
                <c:pt idx="1">
                  <c:v>EUR</c:v>
                </c:pt>
                <c:pt idx="2">
                  <c:v>DITOR</c:v>
                </c:pt>
                <c:pt idx="3">
                  <c:v>problémová metóda</c:v>
                </c:pt>
                <c:pt idx="4">
                  <c:v>výklad</c:v>
                </c:pt>
                <c:pt idx="5">
                  <c:v>situačná metóda</c:v>
                </c:pt>
                <c:pt idx="6">
                  <c:v>diskusia</c:v>
                </c:pt>
                <c:pt idx="7">
                  <c:v>brainstorming</c:v>
                </c:pt>
                <c:pt idx="8">
                  <c:v>riadený rozhovor</c:v>
                </c:pt>
                <c:pt idx="9">
                  <c:v>hranie rolí</c:v>
                </c:pt>
                <c:pt idx="10">
                  <c:v>práca s knihou</c:v>
                </c:pt>
                <c:pt idx="11">
                  <c:v>inscenačná metóda</c:v>
                </c:pt>
              </c:strCache>
            </c:strRef>
          </c:cat>
          <c:val>
            <c:numRef>
              <c:f>Sheet1!$B$4:$M$4</c:f>
              <c:numCache>
                <c:formatCode>General</c:formatCode>
                <c:ptCount val="12"/>
                <c:pt idx="0">
                  <c:v>14.3</c:v>
                </c:pt>
                <c:pt idx="1">
                  <c:v>11.5</c:v>
                </c:pt>
                <c:pt idx="2">
                  <c:v>16.399999999999999</c:v>
                </c:pt>
                <c:pt idx="3">
                  <c:v>70.3</c:v>
                </c:pt>
                <c:pt idx="4">
                  <c:v>42.7</c:v>
                </c:pt>
                <c:pt idx="5">
                  <c:v>51.4</c:v>
                </c:pt>
                <c:pt idx="6">
                  <c:v>50</c:v>
                </c:pt>
                <c:pt idx="7">
                  <c:v>51.4</c:v>
                </c:pt>
                <c:pt idx="8">
                  <c:v>57.9</c:v>
                </c:pt>
                <c:pt idx="9">
                  <c:v>38.700000000000003</c:v>
                </c:pt>
                <c:pt idx="10">
                  <c:v>54.2</c:v>
                </c:pt>
                <c:pt idx="11">
                  <c:v>24.3</c:v>
                </c:pt>
              </c:numCache>
            </c:numRef>
          </c:val>
        </c:ser>
        <c:ser>
          <c:idx val="3"/>
          <c:order val="3"/>
          <c:tx>
            <c:strRef>
              <c:f>Sheet1!$A$5</c:f>
              <c:strCache>
                <c:ptCount val="1"/>
                <c:pt idx="0">
                  <c:v>vždy</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Sheet1!$B$1:$M$1</c:f>
              <c:strCache>
                <c:ptCount val="12"/>
                <c:pt idx="0">
                  <c:v>iné</c:v>
                </c:pt>
                <c:pt idx="1">
                  <c:v>EUR</c:v>
                </c:pt>
                <c:pt idx="2">
                  <c:v>DITOR</c:v>
                </c:pt>
                <c:pt idx="3">
                  <c:v>problémová metóda</c:v>
                </c:pt>
                <c:pt idx="4">
                  <c:v>výklad</c:v>
                </c:pt>
                <c:pt idx="5">
                  <c:v>situačná metóda</c:v>
                </c:pt>
                <c:pt idx="6">
                  <c:v>diskusia</c:v>
                </c:pt>
                <c:pt idx="7">
                  <c:v>brainstorming</c:v>
                </c:pt>
                <c:pt idx="8">
                  <c:v>riadený rozhovor</c:v>
                </c:pt>
                <c:pt idx="9">
                  <c:v>hranie rolí</c:v>
                </c:pt>
                <c:pt idx="10">
                  <c:v>práca s knihou</c:v>
                </c:pt>
                <c:pt idx="11">
                  <c:v>inscenačná metóda</c:v>
                </c:pt>
              </c:strCache>
            </c:strRef>
          </c:cat>
          <c:val>
            <c:numRef>
              <c:f>Sheet1!$B$5:$M$5</c:f>
              <c:numCache>
                <c:formatCode>General</c:formatCode>
                <c:ptCount val="12"/>
                <c:pt idx="0">
                  <c:v>0</c:v>
                </c:pt>
                <c:pt idx="1">
                  <c:v>3.8</c:v>
                </c:pt>
                <c:pt idx="2">
                  <c:v>3.6</c:v>
                </c:pt>
                <c:pt idx="3">
                  <c:v>4.0999999999999996</c:v>
                </c:pt>
                <c:pt idx="4">
                  <c:v>30.7</c:v>
                </c:pt>
                <c:pt idx="5">
                  <c:v>2.9</c:v>
                </c:pt>
                <c:pt idx="6">
                  <c:v>12.5</c:v>
                </c:pt>
                <c:pt idx="7">
                  <c:v>8.6</c:v>
                </c:pt>
                <c:pt idx="8">
                  <c:v>35.5</c:v>
                </c:pt>
                <c:pt idx="9">
                  <c:v>103</c:v>
                </c:pt>
                <c:pt idx="10">
                  <c:v>6.9</c:v>
                </c:pt>
              </c:numCache>
            </c:numRef>
          </c:val>
        </c:ser>
        <c:ser>
          <c:idx val="4"/>
          <c:order val="4"/>
          <c:tx>
            <c:strRef>
              <c:f>Sheet1!$A$6</c:f>
              <c:strCache>
                <c:ptCount val="1"/>
                <c:pt idx="0">
                  <c:v>neviem</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Sheet1!$B$1:$M$1</c:f>
              <c:strCache>
                <c:ptCount val="12"/>
                <c:pt idx="0">
                  <c:v>iné</c:v>
                </c:pt>
                <c:pt idx="1">
                  <c:v>EUR</c:v>
                </c:pt>
                <c:pt idx="2">
                  <c:v>DITOR</c:v>
                </c:pt>
                <c:pt idx="3">
                  <c:v>problémová metóda</c:v>
                </c:pt>
                <c:pt idx="4">
                  <c:v>výklad</c:v>
                </c:pt>
                <c:pt idx="5">
                  <c:v>situačná metóda</c:v>
                </c:pt>
                <c:pt idx="6">
                  <c:v>diskusia</c:v>
                </c:pt>
                <c:pt idx="7">
                  <c:v>brainstorming</c:v>
                </c:pt>
                <c:pt idx="8">
                  <c:v>riadený rozhovor</c:v>
                </c:pt>
                <c:pt idx="9">
                  <c:v>hranie rolí</c:v>
                </c:pt>
                <c:pt idx="10">
                  <c:v>práca s knihou</c:v>
                </c:pt>
                <c:pt idx="11">
                  <c:v>inscenačná metóda</c:v>
                </c:pt>
              </c:strCache>
            </c:strRef>
          </c:cat>
          <c:val>
            <c:numRef>
              <c:f>Sheet1!$B$6:$M$6</c:f>
              <c:numCache>
                <c:formatCode>General</c:formatCode>
                <c:ptCount val="12"/>
                <c:pt idx="0">
                  <c:v>10.7</c:v>
                </c:pt>
                <c:pt idx="1">
                  <c:v>30.8</c:v>
                </c:pt>
                <c:pt idx="2">
                  <c:v>27.3</c:v>
                </c:pt>
                <c:pt idx="3">
                  <c:v>0</c:v>
                </c:pt>
                <c:pt idx="11">
                  <c:v>2.9</c:v>
                </c:pt>
              </c:numCache>
            </c:numRef>
          </c:val>
        </c:ser>
        <c:dLbls>
          <c:showLegendKey val="0"/>
          <c:showVal val="1"/>
          <c:showCatName val="0"/>
          <c:showSerName val="0"/>
          <c:showPercent val="0"/>
          <c:showBubbleSize val="0"/>
        </c:dLbls>
        <c:gapWidth val="150"/>
        <c:overlap val="100"/>
        <c:axId val="245190656"/>
        <c:axId val="245192192"/>
      </c:barChart>
      <c:catAx>
        <c:axId val="245190656"/>
        <c:scaling>
          <c:orientation val="minMax"/>
        </c:scaling>
        <c:delete val="0"/>
        <c:axPos val="l"/>
        <c:numFmt formatCode="General" sourceLinked="1"/>
        <c:majorTickMark val="out"/>
        <c:minorTickMark val="none"/>
        <c:tickLblPos val="nextTo"/>
        <c:txPr>
          <a:bodyPr rot="0" vert="horz"/>
          <a:lstStyle/>
          <a:p>
            <a:pPr>
              <a:defRPr>
                <a:latin typeface="Arial" pitchFamily="34" charset="0"/>
                <a:cs typeface="Arial" pitchFamily="34" charset="0"/>
              </a:defRPr>
            </a:pPr>
            <a:endParaRPr lang="sk-SK"/>
          </a:p>
        </c:txPr>
        <c:crossAx val="245192192"/>
        <c:crosses val="autoZero"/>
        <c:auto val="1"/>
        <c:lblAlgn val="ctr"/>
        <c:lblOffset val="100"/>
        <c:tickLblSkip val="1"/>
        <c:tickMarkSkip val="1"/>
        <c:noMultiLvlLbl val="0"/>
      </c:catAx>
      <c:valAx>
        <c:axId val="245192192"/>
        <c:scaling>
          <c:orientation val="minMax"/>
        </c:scaling>
        <c:delete val="0"/>
        <c:axPos val="b"/>
        <c:majorGridlines/>
        <c:numFmt formatCode="0%" sourceLinked="1"/>
        <c:majorTickMark val="out"/>
        <c:minorTickMark val="none"/>
        <c:tickLblPos val="nextTo"/>
        <c:txPr>
          <a:bodyPr rot="0" vert="horz"/>
          <a:lstStyle/>
          <a:p>
            <a:pPr>
              <a:defRPr/>
            </a:pPr>
            <a:endParaRPr lang="sk-SK"/>
          </a:p>
        </c:txPr>
        <c:crossAx val="245190656"/>
        <c:crosses val="autoZero"/>
        <c:crossBetween val="between"/>
      </c:valAx>
    </c:plotArea>
    <c:legend>
      <c:legendPos val="b"/>
      <c:layout>
        <c:manualLayout>
          <c:xMode val="edge"/>
          <c:yMode val="edge"/>
          <c:x val="0.24996856576165247"/>
          <c:y val="0.92625640181246827"/>
          <c:w val="0.50009912573205928"/>
          <c:h val="5.9871019485792973E-2"/>
        </c:manualLayout>
      </c:layout>
      <c:overlay val="0"/>
      <c:txPr>
        <a:bodyPr/>
        <a:lstStyle/>
        <a:p>
          <a:pPr>
            <a:defRPr sz="1050"/>
          </a:pPr>
          <a:endParaRPr lang="sk-SK"/>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400"/>
              <a:t>Graf 17 - Formy hodnotenia žiakov na hodinách ON/NOS (%)</a:t>
            </a:r>
          </a:p>
        </c:rich>
      </c:tx>
      <c:layout>
        <c:manualLayout>
          <c:xMode val="edge"/>
          <c:yMode val="edge"/>
          <c:x val="0.16778523489932887"/>
          <c:y val="2.1538461538461538E-2"/>
        </c:manualLayout>
      </c:layout>
      <c:overlay val="0"/>
    </c:title>
    <c:autoTitleDeleted val="0"/>
    <c:plotArea>
      <c:layout>
        <c:manualLayout>
          <c:layoutTarget val="inner"/>
          <c:xMode val="edge"/>
          <c:yMode val="edge"/>
          <c:x val="0.28523489932885904"/>
          <c:y val="0.16307692307692306"/>
          <c:w val="0.66369683392417833"/>
          <c:h val="0.64096997225301833"/>
        </c:manualLayout>
      </c:layout>
      <c:barChart>
        <c:barDir val="bar"/>
        <c:grouping val="percentStacked"/>
        <c:varyColors val="0"/>
        <c:ser>
          <c:idx val="0"/>
          <c:order val="0"/>
          <c:tx>
            <c:strRef>
              <c:f>Sheet1!$A$2</c:f>
              <c:strCache>
                <c:ptCount val="1"/>
                <c:pt idx="0">
                  <c:v>nikdy</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iné</c:v>
                </c:pt>
                <c:pt idx="1">
                  <c:v>písomné skúšanie</c:v>
                </c:pt>
                <c:pt idx="2">
                  <c:v>indiv.slovné skúšanie</c:v>
                </c:pt>
                <c:pt idx="3">
                  <c:v>vytváranie portfólia žiakov</c:v>
                </c:pt>
                <c:pt idx="4">
                  <c:v>sebahodnotenie</c:v>
                </c:pt>
                <c:pt idx="5">
                  <c:v>slovné hodnotenie</c:v>
                </c:pt>
                <c:pt idx="6">
                  <c:v>povzbudenie,motivácia</c:v>
                </c:pt>
              </c:strCache>
            </c:strRef>
          </c:cat>
          <c:val>
            <c:numRef>
              <c:f>Sheet1!$B$2:$H$2</c:f>
              <c:numCache>
                <c:formatCode>General</c:formatCode>
                <c:ptCount val="7"/>
                <c:pt idx="0">
                  <c:v>16.7</c:v>
                </c:pt>
                <c:pt idx="1">
                  <c:v>91.7</c:v>
                </c:pt>
                <c:pt idx="2">
                  <c:v>5.3</c:v>
                </c:pt>
                <c:pt idx="3">
                  <c:v>15.2</c:v>
                </c:pt>
              </c:numCache>
            </c:numRef>
          </c:val>
        </c:ser>
        <c:ser>
          <c:idx val="1"/>
          <c:order val="1"/>
          <c:tx>
            <c:strRef>
              <c:f>Sheet1!$A$3</c:f>
              <c:strCache>
                <c:ptCount val="1"/>
                <c:pt idx="0">
                  <c:v>niekedy</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iné</c:v>
                </c:pt>
                <c:pt idx="1">
                  <c:v>písomné skúšanie</c:v>
                </c:pt>
                <c:pt idx="2">
                  <c:v>indiv.slovné skúšanie</c:v>
                </c:pt>
                <c:pt idx="3">
                  <c:v>vytváranie portfólia žiakov</c:v>
                </c:pt>
                <c:pt idx="4">
                  <c:v>sebahodnotenie</c:v>
                </c:pt>
                <c:pt idx="5">
                  <c:v>slovné hodnotenie</c:v>
                </c:pt>
                <c:pt idx="6">
                  <c:v>povzbudenie,motivácia</c:v>
                </c:pt>
              </c:strCache>
            </c:strRef>
          </c:cat>
          <c:val>
            <c:numRef>
              <c:f>Sheet1!$B$3:$H$3</c:f>
              <c:numCache>
                <c:formatCode>General</c:formatCode>
                <c:ptCount val="7"/>
                <c:pt idx="0">
                  <c:v>46.7</c:v>
                </c:pt>
                <c:pt idx="1">
                  <c:v>8.3000000000000007</c:v>
                </c:pt>
                <c:pt idx="2">
                  <c:v>51.3</c:v>
                </c:pt>
                <c:pt idx="3">
                  <c:v>47</c:v>
                </c:pt>
                <c:pt idx="4">
                  <c:v>30.3</c:v>
                </c:pt>
                <c:pt idx="5">
                  <c:v>1.3</c:v>
                </c:pt>
              </c:numCache>
            </c:numRef>
          </c:val>
        </c:ser>
        <c:ser>
          <c:idx val="2"/>
          <c:order val="2"/>
          <c:tx>
            <c:strRef>
              <c:f>Sheet1!$A$4</c:f>
              <c:strCache>
                <c:ptCount val="1"/>
                <c:pt idx="0">
                  <c:v>často</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iné</c:v>
                </c:pt>
                <c:pt idx="1">
                  <c:v>písomné skúšanie</c:v>
                </c:pt>
                <c:pt idx="2">
                  <c:v>indiv.slovné skúšanie</c:v>
                </c:pt>
                <c:pt idx="3">
                  <c:v>vytváranie portfólia žiakov</c:v>
                </c:pt>
                <c:pt idx="4">
                  <c:v>sebahodnotenie</c:v>
                </c:pt>
                <c:pt idx="5">
                  <c:v>slovné hodnotenie</c:v>
                </c:pt>
                <c:pt idx="6">
                  <c:v>povzbudenie,motivácia</c:v>
                </c:pt>
              </c:strCache>
            </c:strRef>
          </c:cat>
          <c:val>
            <c:numRef>
              <c:f>Sheet1!$B$4:$H$4</c:f>
              <c:numCache>
                <c:formatCode>General</c:formatCode>
                <c:ptCount val="7"/>
                <c:pt idx="0">
                  <c:v>16.7</c:v>
                </c:pt>
                <c:pt idx="2">
                  <c:v>36.799999999999997</c:v>
                </c:pt>
                <c:pt idx="3">
                  <c:v>21.2</c:v>
                </c:pt>
                <c:pt idx="4">
                  <c:v>46.1</c:v>
                </c:pt>
                <c:pt idx="5">
                  <c:v>43.6</c:v>
                </c:pt>
                <c:pt idx="6">
                  <c:v>46.2</c:v>
                </c:pt>
              </c:numCache>
            </c:numRef>
          </c:val>
        </c:ser>
        <c:ser>
          <c:idx val="3"/>
          <c:order val="3"/>
          <c:tx>
            <c:strRef>
              <c:f>Sheet1!$A$5</c:f>
              <c:strCache>
                <c:ptCount val="1"/>
                <c:pt idx="0">
                  <c:v>vždy</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iné</c:v>
                </c:pt>
                <c:pt idx="1">
                  <c:v>písomné skúšanie</c:v>
                </c:pt>
                <c:pt idx="2">
                  <c:v>indiv.slovné skúšanie</c:v>
                </c:pt>
                <c:pt idx="3">
                  <c:v>vytváranie portfólia žiakov</c:v>
                </c:pt>
                <c:pt idx="4">
                  <c:v>sebahodnotenie</c:v>
                </c:pt>
                <c:pt idx="5">
                  <c:v>slovné hodnotenie</c:v>
                </c:pt>
                <c:pt idx="6">
                  <c:v>povzbudenie,motivácia</c:v>
                </c:pt>
              </c:strCache>
            </c:strRef>
          </c:cat>
          <c:val>
            <c:numRef>
              <c:f>Sheet1!$B$5:$H$5</c:f>
              <c:numCache>
                <c:formatCode>General</c:formatCode>
                <c:ptCount val="7"/>
                <c:pt idx="0">
                  <c:v>6.7</c:v>
                </c:pt>
                <c:pt idx="2">
                  <c:v>6.6</c:v>
                </c:pt>
                <c:pt idx="3">
                  <c:v>7.6</c:v>
                </c:pt>
                <c:pt idx="4">
                  <c:v>23.7</c:v>
                </c:pt>
                <c:pt idx="5">
                  <c:v>55.1</c:v>
                </c:pt>
                <c:pt idx="6">
                  <c:v>53.8</c:v>
                </c:pt>
              </c:numCache>
            </c:numRef>
          </c:val>
        </c:ser>
        <c:ser>
          <c:idx val="4"/>
          <c:order val="4"/>
          <c:tx>
            <c:strRef>
              <c:f>Sheet1!$A$6</c:f>
              <c:strCache>
                <c:ptCount val="1"/>
                <c:pt idx="0">
                  <c:v>neviem</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iné</c:v>
                </c:pt>
                <c:pt idx="1">
                  <c:v>písomné skúšanie</c:v>
                </c:pt>
                <c:pt idx="2">
                  <c:v>indiv.slovné skúšanie</c:v>
                </c:pt>
                <c:pt idx="3">
                  <c:v>vytváranie portfólia žiakov</c:v>
                </c:pt>
                <c:pt idx="4">
                  <c:v>sebahodnotenie</c:v>
                </c:pt>
                <c:pt idx="5">
                  <c:v>slovné hodnotenie</c:v>
                </c:pt>
                <c:pt idx="6">
                  <c:v>povzbudenie,motivácia</c:v>
                </c:pt>
              </c:strCache>
            </c:strRef>
          </c:cat>
          <c:val>
            <c:numRef>
              <c:f>Sheet1!$B$6:$H$6</c:f>
              <c:numCache>
                <c:formatCode>General</c:formatCode>
                <c:ptCount val="7"/>
                <c:pt idx="0">
                  <c:v>13.3</c:v>
                </c:pt>
                <c:pt idx="3">
                  <c:v>9.1</c:v>
                </c:pt>
              </c:numCache>
            </c:numRef>
          </c:val>
        </c:ser>
        <c:dLbls>
          <c:showLegendKey val="0"/>
          <c:showVal val="1"/>
          <c:showCatName val="0"/>
          <c:showSerName val="0"/>
          <c:showPercent val="0"/>
          <c:showBubbleSize val="0"/>
        </c:dLbls>
        <c:gapWidth val="150"/>
        <c:overlap val="100"/>
        <c:axId val="228981376"/>
        <c:axId val="230109568"/>
      </c:barChart>
      <c:catAx>
        <c:axId val="228981376"/>
        <c:scaling>
          <c:orientation val="minMax"/>
        </c:scaling>
        <c:delete val="0"/>
        <c:axPos val="l"/>
        <c:numFmt formatCode="General" sourceLinked="1"/>
        <c:majorTickMark val="out"/>
        <c:minorTickMark val="none"/>
        <c:tickLblPos val="nextTo"/>
        <c:txPr>
          <a:bodyPr rot="0" vert="horz"/>
          <a:lstStyle/>
          <a:p>
            <a:pPr>
              <a:defRPr>
                <a:latin typeface="Arial" pitchFamily="34" charset="0"/>
                <a:cs typeface="Arial" pitchFamily="34" charset="0"/>
              </a:defRPr>
            </a:pPr>
            <a:endParaRPr lang="sk-SK"/>
          </a:p>
        </c:txPr>
        <c:crossAx val="230109568"/>
        <c:crosses val="autoZero"/>
        <c:auto val="1"/>
        <c:lblAlgn val="ctr"/>
        <c:lblOffset val="100"/>
        <c:tickLblSkip val="1"/>
        <c:tickMarkSkip val="1"/>
        <c:noMultiLvlLbl val="0"/>
      </c:catAx>
      <c:valAx>
        <c:axId val="230109568"/>
        <c:scaling>
          <c:orientation val="minMax"/>
        </c:scaling>
        <c:delete val="0"/>
        <c:axPos val="b"/>
        <c:majorGridlines/>
        <c:numFmt formatCode="0%" sourceLinked="1"/>
        <c:majorTickMark val="out"/>
        <c:minorTickMark val="none"/>
        <c:tickLblPos val="nextTo"/>
        <c:txPr>
          <a:bodyPr rot="0" vert="horz"/>
          <a:lstStyle/>
          <a:p>
            <a:pPr>
              <a:defRPr/>
            </a:pPr>
            <a:endParaRPr lang="sk-SK"/>
          </a:p>
        </c:txPr>
        <c:crossAx val="228981376"/>
        <c:crosses val="autoZero"/>
        <c:crossBetween val="between"/>
      </c:valAx>
    </c:plotArea>
    <c:legend>
      <c:legendPos val="b"/>
      <c:layout>
        <c:manualLayout>
          <c:xMode val="edge"/>
          <c:yMode val="edge"/>
          <c:x val="0.34060402684563756"/>
          <c:y val="0.91076923076923078"/>
          <c:w val="0.53691275167785235"/>
          <c:h val="0.08"/>
        </c:manualLayout>
      </c:layout>
      <c:overlay val="0"/>
      <c:txPr>
        <a:bodyPr/>
        <a:lstStyle/>
        <a:p>
          <a:pPr>
            <a:defRPr>
              <a:latin typeface="Arial" pitchFamily="34" charset="0"/>
              <a:cs typeface="Arial" pitchFamily="34" charset="0"/>
            </a:defRPr>
          </a:pPr>
          <a:endParaRPr lang="sk-SK"/>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400"/>
              <a:t>Graf 18 -</a:t>
            </a:r>
            <a:r>
              <a:rPr lang="sk-SK" sz="1400" baseline="0"/>
              <a:t> </a:t>
            </a:r>
            <a:r>
              <a:rPr lang="sk-SK" sz="1400"/>
              <a:t>Prístup k žiakom na hodinách OV/NOS (%)</a:t>
            </a:r>
          </a:p>
        </c:rich>
      </c:tx>
      <c:overlay val="0"/>
    </c:title>
    <c:autoTitleDeleted val="0"/>
    <c:plotArea>
      <c:layout>
        <c:manualLayout>
          <c:layoutTarget val="inner"/>
          <c:xMode val="edge"/>
          <c:yMode val="edge"/>
          <c:x val="0.43471074380165287"/>
          <c:y val="0.1544265693203444"/>
          <c:w val="0.52591548536220067"/>
          <c:h val="0.65569375790320727"/>
        </c:manualLayout>
      </c:layout>
      <c:barChart>
        <c:barDir val="bar"/>
        <c:grouping val="percentStacked"/>
        <c:varyColors val="0"/>
        <c:ser>
          <c:idx val="0"/>
          <c:order val="0"/>
          <c:tx>
            <c:strRef>
              <c:f>Sheet1!$A$2</c:f>
              <c:strCache>
                <c:ptCount val="1"/>
                <c:pt idx="0">
                  <c:v>rozhodne nie</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umožňujem žiakom vyjadrovať svoje názory</c:v>
                </c:pt>
                <c:pt idx="1">
                  <c:v>zapájam žiakov do práce na projektoch</c:v>
                </c:pt>
                <c:pt idx="2">
                  <c:v>rozvíjam nonkog.funkcie osobnosti žiakov</c:v>
                </c:pt>
                <c:pt idx="3">
                  <c:v>vyžadujem od žiakov poriadok a dosciplínu</c:v>
                </c:pt>
                <c:pt idx="4">
                  <c:v>vediem žiakov k využívaniu rôzn.zdrojov inf.</c:v>
                </c:pt>
                <c:pt idx="5">
                  <c:v>pripravujem pre žiakov aj netradičné úlohy</c:v>
                </c:pt>
                <c:pt idx="6">
                  <c:v>požadujem od žiakov len ved.predpísané učeb.osnovami</c:v>
                </c:pt>
              </c:strCache>
            </c:strRef>
          </c:cat>
          <c:val>
            <c:numRef>
              <c:f>Sheet1!$B$2:$H$2</c:f>
              <c:numCache>
                <c:formatCode>General</c:formatCode>
                <c:ptCount val="7"/>
                <c:pt idx="1">
                  <c:v>1.3</c:v>
                </c:pt>
                <c:pt idx="2">
                  <c:v>3</c:v>
                </c:pt>
                <c:pt idx="6">
                  <c:v>42.5</c:v>
                </c:pt>
              </c:numCache>
            </c:numRef>
          </c:val>
        </c:ser>
        <c:ser>
          <c:idx val="1"/>
          <c:order val="1"/>
          <c:tx>
            <c:strRef>
              <c:f>Sheet1!$A$3</c:f>
              <c:strCache>
                <c:ptCount val="1"/>
                <c:pt idx="0">
                  <c:v>skôr áno</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umožňujem žiakom vyjadrovať svoje názory</c:v>
                </c:pt>
                <c:pt idx="1">
                  <c:v>zapájam žiakov do práce na projektoch</c:v>
                </c:pt>
                <c:pt idx="2">
                  <c:v>rozvíjam nonkog.funkcie osobnosti žiakov</c:v>
                </c:pt>
                <c:pt idx="3">
                  <c:v>vyžadujem od žiakov poriadok a dosciplínu</c:v>
                </c:pt>
                <c:pt idx="4">
                  <c:v>vediem žiakov k využívaniu rôzn.zdrojov inf.</c:v>
                </c:pt>
                <c:pt idx="5">
                  <c:v>pripravujem pre žiakov aj netradičné úlohy</c:v>
                </c:pt>
                <c:pt idx="6">
                  <c:v>požadujem od žiakov len ved.predpísané učeb.osnovami</c:v>
                </c:pt>
              </c:strCache>
            </c:strRef>
          </c:cat>
          <c:val>
            <c:numRef>
              <c:f>Sheet1!$B$3:$H$3</c:f>
              <c:numCache>
                <c:formatCode>General</c:formatCode>
                <c:ptCount val="7"/>
                <c:pt idx="0">
                  <c:v>1.3</c:v>
                </c:pt>
                <c:pt idx="1">
                  <c:v>46.1</c:v>
                </c:pt>
                <c:pt idx="2">
                  <c:v>59.7</c:v>
                </c:pt>
                <c:pt idx="3">
                  <c:v>51.4</c:v>
                </c:pt>
                <c:pt idx="4">
                  <c:v>30.7</c:v>
                </c:pt>
                <c:pt idx="5">
                  <c:v>58.7</c:v>
                </c:pt>
                <c:pt idx="6">
                  <c:v>26</c:v>
                </c:pt>
              </c:numCache>
            </c:numRef>
          </c:val>
        </c:ser>
        <c:ser>
          <c:idx val="2"/>
          <c:order val="2"/>
          <c:tx>
            <c:strRef>
              <c:f>Sheet1!$A$4</c:f>
              <c:strCache>
                <c:ptCount val="1"/>
                <c:pt idx="0">
                  <c:v>skôr nie</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umožňujem žiakom vyjadrovať svoje názory</c:v>
                </c:pt>
                <c:pt idx="1">
                  <c:v>zapájam žiakov do práce na projektoch</c:v>
                </c:pt>
                <c:pt idx="2">
                  <c:v>rozvíjam nonkog.funkcie osobnosti žiakov</c:v>
                </c:pt>
                <c:pt idx="3">
                  <c:v>vyžadujem od žiakov poriadok a dosciplínu</c:v>
                </c:pt>
                <c:pt idx="4">
                  <c:v>vediem žiakov k využívaniu rôzn.zdrojov inf.</c:v>
                </c:pt>
                <c:pt idx="5">
                  <c:v>pripravujem pre žiakov aj netradičné úlohy</c:v>
                </c:pt>
                <c:pt idx="6">
                  <c:v>požadujem od žiakov len ved.predpísané učeb.osnovami</c:v>
                </c:pt>
              </c:strCache>
            </c:strRef>
          </c:cat>
          <c:val>
            <c:numRef>
              <c:f>Sheet1!$B$4:$H$4</c:f>
              <c:numCache>
                <c:formatCode>General</c:formatCode>
                <c:ptCount val="7"/>
                <c:pt idx="1">
                  <c:v>17.100000000000001</c:v>
                </c:pt>
                <c:pt idx="2">
                  <c:v>9</c:v>
                </c:pt>
                <c:pt idx="3">
                  <c:v>4.0999999999999996</c:v>
                </c:pt>
                <c:pt idx="4">
                  <c:v>1.3</c:v>
                </c:pt>
                <c:pt idx="5">
                  <c:v>2.7</c:v>
                </c:pt>
                <c:pt idx="6">
                  <c:v>26</c:v>
                </c:pt>
              </c:numCache>
            </c:numRef>
          </c:val>
        </c:ser>
        <c:ser>
          <c:idx val="3"/>
          <c:order val="3"/>
          <c:tx>
            <c:strRef>
              <c:f>Sheet1!$A$5</c:f>
              <c:strCache>
                <c:ptCount val="1"/>
                <c:pt idx="0">
                  <c:v>rozhodne áno</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Sheet1!$B$1:$H$1</c:f>
              <c:strCache>
                <c:ptCount val="7"/>
                <c:pt idx="0">
                  <c:v>umožňujem žiakom vyjadrovať svoje názory</c:v>
                </c:pt>
                <c:pt idx="1">
                  <c:v>zapájam žiakov do práce na projektoch</c:v>
                </c:pt>
                <c:pt idx="2">
                  <c:v>rozvíjam nonkog.funkcie osobnosti žiakov</c:v>
                </c:pt>
                <c:pt idx="3">
                  <c:v>vyžadujem od žiakov poriadok a dosciplínu</c:v>
                </c:pt>
                <c:pt idx="4">
                  <c:v>vediem žiakov k využívaniu rôzn.zdrojov inf.</c:v>
                </c:pt>
                <c:pt idx="5">
                  <c:v>pripravujem pre žiakov aj netradičné úlohy</c:v>
                </c:pt>
                <c:pt idx="6">
                  <c:v>požadujem od žiakov len ved.predpísané učeb.osnovami</c:v>
                </c:pt>
              </c:strCache>
            </c:strRef>
          </c:cat>
          <c:val>
            <c:numRef>
              <c:f>Sheet1!$B$5:$H$5</c:f>
              <c:numCache>
                <c:formatCode>General</c:formatCode>
                <c:ptCount val="7"/>
                <c:pt idx="0">
                  <c:v>98.7</c:v>
                </c:pt>
                <c:pt idx="1">
                  <c:v>35.5</c:v>
                </c:pt>
                <c:pt idx="2">
                  <c:v>28.4</c:v>
                </c:pt>
                <c:pt idx="3">
                  <c:v>44.6</c:v>
                </c:pt>
                <c:pt idx="4">
                  <c:v>68</c:v>
                </c:pt>
                <c:pt idx="5">
                  <c:v>38.700000000000003</c:v>
                </c:pt>
                <c:pt idx="6">
                  <c:v>5.5</c:v>
                </c:pt>
              </c:numCache>
            </c:numRef>
          </c:val>
        </c:ser>
        <c:dLbls>
          <c:showLegendKey val="0"/>
          <c:showVal val="1"/>
          <c:showCatName val="0"/>
          <c:showSerName val="0"/>
          <c:showPercent val="0"/>
          <c:showBubbleSize val="0"/>
        </c:dLbls>
        <c:gapWidth val="150"/>
        <c:overlap val="100"/>
        <c:axId val="229839232"/>
        <c:axId val="229840768"/>
      </c:barChart>
      <c:catAx>
        <c:axId val="229839232"/>
        <c:scaling>
          <c:orientation val="minMax"/>
        </c:scaling>
        <c:delete val="0"/>
        <c:axPos val="l"/>
        <c:numFmt formatCode="General" sourceLinked="1"/>
        <c:majorTickMark val="out"/>
        <c:minorTickMark val="none"/>
        <c:tickLblPos val="nextTo"/>
        <c:txPr>
          <a:bodyPr rot="0" vert="horz"/>
          <a:lstStyle/>
          <a:p>
            <a:pPr>
              <a:defRPr/>
            </a:pPr>
            <a:endParaRPr lang="sk-SK"/>
          </a:p>
        </c:txPr>
        <c:crossAx val="229840768"/>
        <c:crosses val="autoZero"/>
        <c:auto val="1"/>
        <c:lblAlgn val="ctr"/>
        <c:lblOffset val="100"/>
        <c:tickLblSkip val="1"/>
        <c:tickMarkSkip val="1"/>
        <c:noMultiLvlLbl val="0"/>
      </c:catAx>
      <c:valAx>
        <c:axId val="229840768"/>
        <c:scaling>
          <c:orientation val="minMax"/>
        </c:scaling>
        <c:delete val="0"/>
        <c:axPos val="b"/>
        <c:majorGridlines/>
        <c:numFmt formatCode="0%" sourceLinked="0"/>
        <c:majorTickMark val="out"/>
        <c:minorTickMark val="none"/>
        <c:tickLblPos val="nextTo"/>
        <c:txPr>
          <a:bodyPr rot="0" vert="horz"/>
          <a:lstStyle/>
          <a:p>
            <a:pPr>
              <a:defRPr/>
            </a:pPr>
            <a:endParaRPr lang="sk-SK"/>
          </a:p>
        </c:txPr>
        <c:crossAx val="229839232"/>
        <c:crosses val="autoZero"/>
        <c:crossBetween val="between"/>
        <c:majorUnit val="0.2"/>
      </c:valAx>
    </c:plotArea>
    <c:legend>
      <c:legendPos val="b"/>
      <c:layout>
        <c:manualLayout>
          <c:xMode val="edge"/>
          <c:yMode val="edge"/>
          <c:x val="0.17685950413223139"/>
          <c:y val="0.93846153846153846"/>
          <c:w val="0.64297520661157026"/>
          <c:h val="5.4945054945054944E-2"/>
        </c:manualLayout>
      </c:layout>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1" b="1" i="0" u="none" strike="noStrike" baseline="0">
                <a:solidFill>
                  <a:srgbClr val="000000"/>
                </a:solidFill>
                <a:latin typeface="Arial"/>
                <a:ea typeface="Arial"/>
                <a:cs typeface="Arial"/>
              </a:defRPr>
            </a:pPr>
            <a:r>
              <a:rPr lang="sk-SK"/>
              <a:t>Graf 19 - Zapájanie žiakov do aktivít v oblasti ĽP (%)</a:t>
            </a:r>
          </a:p>
        </c:rich>
      </c:tx>
      <c:overlay val="0"/>
      <c:spPr>
        <a:noFill/>
        <a:ln w="25426">
          <a:noFill/>
        </a:ln>
      </c:spPr>
    </c:title>
    <c:autoTitleDeleted val="0"/>
    <c:plotArea>
      <c:layout>
        <c:manualLayout>
          <c:layoutTarget val="inner"/>
          <c:xMode val="edge"/>
          <c:yMode val="edge"/>
          <c:x val="0.27568501827698277"/>
          <c:y val="0.15147836144306412"/>
          <c:w val="0.68835616438356162"/>
          <c:h val="0.74576271186440679"/>
        </c:manualLayout>
      </c:layout>
      <c:barChart>
        <c:barDir val="bar"/>
        <c:grouping val="clustered"/>
        <c:varyColors val="0"/>
        <c:ser>
          <c:idx val="0"/>
          <c:order val="0"/>
          <c:tx>
            <c:strRef>
              <c:f>Sheet1!$A$2</c:f>
              <c:strCache>
                <c:ptCount val="1"/>
              </c:strCache>
            </c:strRef>
          </c:tx>
          <c:spPr>
            <a:gradFill rotWithShape="0">
              <a:gsLst>
                <a:gs pos="0">
                  <a:srgbClr xmlns:mc="http://schemas.openxmlformats.org/markup-compatibility/2006" xmlns:a14="http://schemas.microsoft.com/office/drawing/2010/main" val="000000" mc:Ignorable="a14" a14:legacySpreadsheetColorIndex="42">
                    <a:gamma/>
                    <a:shade val="46275"/>
                    <a:invGamma/>
                  </a:srgbClr>
                </a:gs>
                <a:gs pos="100000">
                  <a:srgbClr xmlns:mc="http://schemas.openxmlformats.org/markup-compatibility/2006" xmlns:a14="http://schemas.microsoft.com/office/drawing/2010/main" val="CCFFCC" mc:Ignorable="a14" a14:legacySpreadsheetColorIndex="42"/>
                </a:gs>
              </a:gsLst>
              <a:lin ang="5400000" scaled="1"/>
            </a:gradFill>
            <a:ln w="12713">
              <a:solidFill>
                <a:srgbClr val="000000"/>
              </a:solidFill>
              <a:prstDash val="solid"/>
            </a:ln>
          </c:spPr>
          <c:invertIfNegative val="0"/>
          <c:dLbls>
            <c:spPr>
              <a:noFill/>
              <a:ln w="25426">
                <a:noFill/>
              </a:ln>
            </c:spPr>
            <c:txPr>
              <a:bodyPr/>
              <a:lstStyle/>
              <a:p>
                <a:pPr>
                  <a:defRPr sz="1001" b="1" i="0" u="none" strike="noStrike" baseline="0">
                    <a:solidFill>
                      <a:srgbClr val="000000"/>
                    </a:solidFill>
                    <a:latin typeface="Arial"/>
                    <a:ea typeface="Arial"/>
                    <a:cs typeface="Arial"/>
                  </a:defRPr>
                </a:pPr>
                <a:endParaRPr lang="sk-SK"/>
              </a:p>
            </c:txPr>
            <c:showLegendKey val="0"/>
            <c:showVal val="1"/>
            <c:showCatName val="0"/>
            <c:showSerName val="0"/>
            <c:showPercent val="0"/>
            <c:showBubbleSize val="0"/>
            <c:showLeaderLines val="0"/>
          </c:dLbls>
          <c:cat>
            <c:strRef>
              <c:f>Sheet1!$B$1:$J$1</c:f>
              <c:strCache>
                <c:ptCount val="9"/>
                <c:pt idx="0">
                  <c:v>iné</c:v>
                </c:pt>
                <c:pt idx="1">
                  <c:v>projekty/dni o závislostiach</c:v>
                </c:pt>
                <c:pt idx="2">
                  <c:v>projekty/dni o migrantoch</c:v>
                </c:pt>
                <c:pt idx="3">
                  <c:v>projekty/dni o zdraví</c:v>
                </c:pt>
                <c:pt idx="4">
                  <c:v>projekty/dni o ekológii</c:v>
                </c:pt>
                <c:pt idx="5">
                  <c:v>projekty/dni o násilí</c:v>
                </c:pt>
                <c:pt idx="6">
                  <c:v>exkurzie, koncerty,filmy</c:v>
                </c:pt>
                <c:pt idx="7">
                  <c:v>projekty/dni o pomoci chorým</c:v>
                </c:pt>
                <c:pt idx="8">
                  <c:v>prednášky,besedy,krúžky</c:v>
                </c:pt>
              </c:strCache>
            </c:strRef>
          </c:cat>
          <c:val>
            <c:numRef>
              <c:f>Sheet1!$B$2:$J$2</c:f>
              <c:numCache>
                <c:formatCode>General</c:formatCode>
                <c:ptCount val="9"/>
                <c:pt idx="0">
                  <c:v>22</c:v>
                </c:pt>
                <c:pt idx="1">
                  <c:v>5.0999999999999996</c:v>
                </c:pt>
                <c:pt idx="2">
                  <c:v>6.8</c:v>
                </c:pt>
                <c:pt idx="3">
                  <c:v>11.9</c:v>
                </c:pt>
                <c:pt idx="4">
                  <c:v>13.6</c:v>
                </c:pt>
                <c:pt idx="5">
                  <c:v>13.6</c:v>
                </c:pt>
                <c:pt idx="6">
                  <c:v>40.700000000000003</c:v>
                </c:pt>
                <c:pt idx="7">
                  <c:v>40.700000000000003</c:v>
                </c:pt>
                <c:pt idx="8">
                  <c:v>45.8</c:v>
                </c:pt>
              </c:numCache>
            </c:numRef>
          </c:val>
        </c:ser>
        <c:dLbls>
          <c:showLegendKey val="0"/>
          <c:showVal val="1"/>
          <c:showCatName val="0"/>
          <c:showSerName val="0"/>
          <c:showPercent val="0"/>
          <c:showBubbleSize val="0"/>
        </c:dLbls>
        <c:gapWidth val="150"/>
        <c:axId val="228930304"/>
        <c:axId val="228932992"/>
      </c:barChart>
      <c:catAx>
        <c:axId val="228930304"/>
        <c:scaling>
          <c:orientation val="minMax"/>
        </c:scaling>
        <c:delete val="0"/>
        <c:axPos val="l"/>
        <c:numFmt formatCode="General" sourceLinked="1"/>
        <c:majorTickMark val="out"/>
        <c:minorTickMark val="none"/>
        <c:tickLblPos val="nextTo"/>
        <c:spPr>
          <a:ln w="3178">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sk-SK"/>
          </a:p>
        </c:txPr>
        <c:crossAx val="228932992"/>
        <c:crosses val="autoZero"/>
        <c:auto val="1"/>
        <c:lblAlgn val="ctr"/>
        <c:lblOffset val="100"/>
        <c:tickLblSkip val="1"/>
        <c:tickMarkSkip val="1"/>
        <c:noMultiLvlLbl val="0"/>
      </c:catAx>
      <c:valAx>
        <c:axId val="228932992"/>
        <c:scaling>
          <c:orientation val="minMax"/>
        </c:scaling>
        <c:delete val="0"/>
        <c:axPos val="b"/>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201" b="1" i="0" u="none" strike="noStrike" baseline="0">
                <a:solidFill>
                  <a:srgbClr val="000000"/>
                </a:solidFill>
                <a:latin typeface="Arial"/>
                <a:ea typeface="Arial"/>
                <a:cs typeface="Arial"/>
              </a:defRPr>
            </a:pPr>
            <a:endParaRPr lang="sk-SK"/>
          </a:p>
        </c:txPr>
        <c:crossAx val="228930304"/>
        <c:crosses val="autoZero"/>
        <c:crossBetween val="between"/>
      </c:valAx>
      <c:spPr>
        <a:solidFill>
          <a:schemeClr val="accent3">
            <a:lumMod val="20000"/>
            <a:lumOff val="80000"/>
          </a:schemeClr>
        </a:solidFill>
        <a:ln w="12713">
          <a:solidFill>
            <a:srgbClr val="808080"/>
          </a:solidFill>
          <a:prstDash val="solid"/>
        </a:ln>
      </c:spPr>
    </c:plotArea>
    <c:plotVisOnly val="1"/>
    <c:dispBlanksAs val="gap"/>
    <c:showDLblsOverMax val="0"/>
  </c:chart>
  <c:spPr>
    <a:noFill/>
    <a:ln w="3178">
      <a:solidFill>
        <a:srgbClr val="000000"/>
      </a:solidFill>
      <a:prstDash val="solid"/>
    </a:ln>
  </c:spPr>
  <c:txPr>
    <a:bodyPr/>
    <a:lstStyle/>
    <a:p>
      <a:pPr>
        <a:defRPr sz="1677" b="1" i="0" u="none" strike="noStrike" baseline="0">
          <a:solidFill>
            <a:srgbClr val="000000"/>
          </a:solidFill>
          <a:latin typeface="Arial"/>
          <a:ea typeface="Arial"/>
          <a:cs typeface="Arial"/>
        </a:defRPr>
      </a:pPr>
      <a:endParaRPr lang="sk-S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latin typeface="Arial" pitchFamily="34" charset="0"/>
                <a:cs typeface="Arial" pitchFamily="34" charset="0"/>
              </a:defRPr>
            </a:pPr>
            <a:r>
              <a:rPr lang="sk-SK" sz="1200">
                <a:latin typeface="Arial" pitchFamily="34" charset="0"/>
                <a:cs typeface="Arial" pitchFamily="34" charset="0"/>
              </a:rPr>
              <a:t>Graf 2 - Dôležitosť výučby ĽP v SŠ podľa žiakov (2009 až 2012)</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399207258427302E-2"/>
          <c:y val="0.22137716766360491"/>
          <c:w val="0.82359973903624462"/>
          <c:h val="0.65555804910135618"/>
        </c:manualLayout>
      </c:layout>
      <c:bar3DChart>
        <c:barDir val="col"/>
        <c:grouping val="percentStacked"/>
        <c:varyColors val="0"/>
        <c:ser>
          <c:idx val="0"/>
          <c:order val="0"/>
          <c:tx>
            <c:strRef>
              <c:f>Hárok1!$B$1</c:f>
              <c:strCache>
                <c:ptCount val="1"/>
                <c:pt idx="0">
                  <c:v>áno</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numRef>
              <c:f>Hárok1!$A$2:$A$4</c:f>
              <c:numCache>
                <c:formatCode>General</c:formatCode>
                <c:ptCount val="3"/>
                <c:pt idx="0">
                  <c:v>2009</c:v>
                </c:pt>
                <c:pt idx="1">
                  <c:v>2010</c:v>
                </c:pt>
                <c:pt idx="2">
                  <c:v>2012</c:v>
                </c:pt>
              </c:numCache>
            </c:numRef>
          </c:cat>
          <c:val>
            <c:numRef>
              <c:f>Hárok1!$B$2:$B$4</c:f>
              <c:numCache>
                <c:formatCode>General</c:formatCode>
                <c:ptCount val="3"/>
                <c:pt idx="0">
                  <c:v>84.2</c:v>
                </c:pt>
                <c:pt idx="1">
                  <c:v>86.2</c:v>
                </c:pt>
                <c:pt idx="2">
                  <c:v>88.9</c:v>
                </c:pt>
              </c:numCache>
            </c:numRef>
          </c:val>
        </c:ser>
        <c:ser>
          <c:idx val="1"/>
          <c:order val="1"/>
          <c:tx>
            <c:strRef>
              <c:f>Hárok1!$C$1</c:f>
              <c:strCache>
                <c:ptCount val="1"/>
                <c:pt idx="0">
                  <c:v>nie </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numRef>
              <c:f>Hárok1!$A$2:$A$4</c:f>
              <c:numCache>
                <c:formatCode>General</c:formatCode>
                <c:ptCount val="3"/>
                <c:pt idx="0">
                  <c:v>2009</c:v>
                </c:pt>
                <c:pt idx="1">
                  <c:v>2010</c:v>
                </c:pt>
                <c:pt idx="2">
                  <c:v>2012</c:v>
                </c:pt>
              </c:numCache>
            </c:numRef>
          </c:cat>
          <c:val>
            <c:numRef>
              <c:f>Hárok1!$C$2:$C$4</c:f>
              <c:numCache>
                <c:formatCode>General</c:formatCode>
                <c:ptCount val="3"/>
                <c:pt idx="0">
                  <c:v>8.1</c:v>
                </c:pt>
                <c:pt idx="1">
                  <c:v>7.5</c:v>
                </c:pt>
                <c:pt idx="2">
                  <c:v>3</c:v>
                </c:pt>
              </c:numCache>
            </c:numRef>
          </c:val>
        </c:ser>
        <c:ser>
          <c:idx val="2"/>
          <c:order val="2"/>
          <c:tx>
            <c:strRef>
              <c:f>Hárok1!$D$1</c:f>
              <c:strCache>
                <c:ptCount val="1"/>
                <c:pt idx="0">
                  <c:v>neviem</c:v>
                </c:pt>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numRef>
              <c:f>Hárok1!$A$2:$A$4</c:f>
              <c:numCache>
                <c:formatCode>General</c:formatCode>
                <c:ptCount val="3"/>
                <c:pt idx="0">
                  <c:v>2009</c:v>
                </c:pt>
                <c:pt idx="1">
                  <c:v>2010</c:v>
                </c:pt>
                <c:pt idx="2">
                  <c:v>2012</c:v>
                </c:pt>
              </c:numCache>
            </c:numRef>
          </c:cat>
          <c:val>
            <c:numRef>
              <c:f>Hárok1!$D$2:$D$4</c:f>
              <c:numCache>
                <c:formatCode>General</c:formatCode>
                <c:ptCount val="3"/>
                <c:pt idx="0">
                  <c:v>7.7</c:v>
                </c:pt>
                <c:pt idx="1">
                  <c:v>6.3</c:v>
                </c:pt>
                <c:pt idx="2">
                  <c:v>8.1</c:v>
                </c:pt>
              </c:numCache>
            </c:numRef>
          </c:val>
        </c:ser>
        <c:dLbls>
          <c:showLegendKey val="0"/>
          <c:showVal val="1"/>
          <c:showCatName val="0"/>
          <c:showSerName val="0"/>
          <c:showPercent val="0"/>
          <c:showBubbleSize val="0"/>
        </c:dLbls>
        <c:gapWidth val="150"/>
        <c:shape val="box"/>
        <c:axId val="243835264"/>
        <c:axId val="243836800"/>
        <c:axId val="0"/>
      </c:bar3DChart>
      <c:catAx>
        <c:axId val="243835264"/>
        <c:scaling>
          <c:orientation val="minMax"/>
        </c:scaling>
        <c:delete val="0"/>
        <c:axPos val="b"/>
        <c:numFmt formatCode="General" sourceLinked="1"/>
        <c:majorTickMark val="out"/>
        <c:minorTickMark val="none"/>
        <c:tickLblPos val="nextTo"/>
        <c:crossAx val="243836800"/>
        <c:crosses val="autoZero"/>
        <c:auto val="1"/>
        <c:lblAlgn val="ctr"/>
        <c:lblOffset val="100"/>
        <c:noMultiLvlLbl val="0"/>
      </c:catAx>
      <c:valAx>
        <c:axId val="243836800"/>
        <c:scaling>
          <c:orientation val="minMax"/>
        </c:scaling>
        <c:delete val="0"/>
        <c:axPos val="l"/>
        <c:majorGridlines/>
        <c:numFmt formatCode="0%" sourceLinked="1"/>
        <c:majorTickMark val="out"/>
        <c:minorTickMark val="none"/>
        <c:tickLblPos val="nextTo"/>
        <c:crossAx val="243835264"/>
        <c:crosses val="autoZero"/>
        <c:crossBetween val="between"/>
      </c:valAx>
    </c:plotArea>
    <c:legend>
      <c:legendPos val="r"/>
      <c:overlay val="0"/>
      <c:txPr>
        <a:bodyPr/>
        <a:lstStyle/>
        <a:p>
          <a:pPr>
            <a:defRPr>
              <a:latin typeface="Arial" pitchFamily="34" charset="0"/>
              <a:cs typeface="Arial" pitchFamily="34" charset="0"/>
            </a:defRPr>
          </a:pPr>
          <a:endParaRPr lang="sk-SK"/>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sk-SK" sz="1400"/>
              <a:t>Graf 20 - Zapájanie žiakov do súťaží v oblasti ĽP (%)</a:t>
            </a:r>
          </a:p>
        </c:rich>
      </c:tx>
      <c:overlay val="0"/>
    </c:title>
    <c:autoTitleDeleted val="0"/>
    <c:plotArea>
      <c:layout>
        <c:manualLayout>
          <c:layoutTarget val="inner"/>
          <c:xMode val="edge"/>
          <c:yMode val="edge"/>
          <c:x val="0.29371816638370118"/>
          <c:y val="0.15929203539823009"/>
          <c:w val="0.66383701188455013"/>
          <c:h val="0.69911504424778759"/>
        </c:manualLayout>
      </c:layout>
      <c:barChart>
        <c:barDir val="bar"/>
        <c:grouping val="clustered"/>
        <c:varyColors val="0"/>
        <c:ser>
          <c:idx val="0"/>
          <c:order val="0"/>
          <c:tx>
            <c:strRef>
              <c:f>Sheet1!$A$2</c:f>
              <c:strCache>
                <c:ptCount val="1"/>
              </c:strCache>
            </c:strRef>
          </c:tx>
          <c:invertIfNegative val="0"/>
          <c:dLbls>
            <c:txPr>
              <a:bodyPr/>
              <a:lstStyle/>
              <a:p>
                <a:pPr>
                  <a:defRPr b="1">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Sheet1!$B$1:$J$1</c:f>
              <c:strCache>
                <c:ptCount val="9"/>
                <c:pt idx="0">
                  <c:v>iné</c:v>
                </c:pt>
                <c:pt idx="1">
                  <c:v>súťaž o soc.-neg.javoch</c:v>
                </c:pt>
                <c:pt idx="2">
                  <c:v>biblická olympiáda</c:v>
                </c:pt>
                <c:pt idx="3">
                  <c:v>výtvarná súťaž</c:v>
                </c:pt>
                <c:pt idx="4">
                  <c:v>súťaž o ĽP</c:v>
                </c:pt>
                <c:pt idx="5">
                  <c:v>literárna súťaž</c:v>
                </c:pt>
                <c:pt idx="6">
                  <c:v>súťaž o zdraví, ekológii</c:v>
                </c:pt>
                <c:pt idx="7">
                  <c:v>súťaž o EU</c:v>
                </c:pt>
                <c:pt idx="8">
                  <c:v>olympiáda</c:v>
                </c:pt>
              </c:strCache>
            </c:strRef>
          </c:cat>
          <c:val>
            <c:numRef>
              <c:f>Sheet1!$B$2:$J$2</c:f>
              <c:numCache>
                <c:formatCode>General</c:formatCode>
                <c:ptCount val="9"/>
                <c:pt idx="0">
                  <c:v>20</c:v>
                </c:pt>
                <c:pt idx="1">
                  <c:v>1.5</c:v>
                </c:pt>
                <c:pt idx="2">
                  <c:v>3.1</c:v>
                </c:pt>
                <c:pt idx="3">
                  <c:v>4.5999999999999996</c:v>
                </c:pt>
                <c:pt idx="4">
                  <c:v>4.5999999999999996</c:v>
                </c:pt>
                <c:pt idx="5">
                  <c:v>4.5999999999999996</c:v>
                </c:pt>
                <c:pt idx="6">
                  <c:v>6.2</c:v>
                </c:pt>
                <c:pt idx="7">
                  <c:v>18.5</c:v>
                </c:pt>
                <c:pt idx="8">
                  <c:v>87.7</c:v>
                </c:pt>
              </c:numCache>
            </c:numRef>
          </c:val>
        </c:ser>
        <c:dLbls>
          <c:showLegendKey val="0"/>
          <c:showVal val="1"/>
          <c:showCatName val="0"/>
          <c:showSerName val="0"/>
          <c:showPercent val="0"/>
          <c:showBubbleSize val="0"/>
        </c:dLbls>
        <c:gapWidth val="150"/>
        <c:axId val="229894400"/>
        <c:axId val="244028544"/>
      </c:barChart>
      <c:catAx>
        <c:axId val="229894400"/>
        <c:scaling>
          <c:orientation val="minMax"/>
        </c:scaling>
        <c:delete val="0"/>
        <c:axPos val="l"/>
        <c:numFmt formatCode="General" sourceLinked="1"/>
        <c:majorTickMark val="out"/>
        <c:minorTickMark val="none"/>
        <c:tickLblPos val="nextTo"/>
        <c:txPr>
          <a:bodyPr rot="0" vert="horz"/>
          <a:lstStyle/>
          <a:p>
            <a:pPr>
              <a:defRPr>
                <a:latin typeface="Arial" pitchFamily="34" charset="0"/>
                <a:cs typeface="Arial" pitchFamily="34" charset="0"/>
              </a:defRPr>
            </a:pPr>
            <a:endParaRPr lang="sk-SK"/>
          </a:p>
        </c:txPr>
        <c:crossAx val="244028544"/>
        <c:crosses val="autoZero"/>
        <c:auto val="1"/>
        <c:lblAlgn val="ctr"/>
        <c:lblOffset val="100"/>
        <c:tickLblSkip val="1"/>
        <c:tickMarkSkip val="1"/>
        <c:noMultiLvlLbl val="0"/>
      </c:catAx>
      <c:valAx>
        <c:axId val="244028544"/>
        <c:scaling>
          <c:orientation val="minMax"/>
        </c:scaling>
        <c:delete val="0"/>
        <c:axPos val="b"/>
        <c:majorGridlines/>
        <c:numFmt formatCode="General" sourceLinked="1"/>
        <c:majorTickMark val="out"/>
        <c:minorTickMark val="none"/>
        <c:tickLblPos val="nextTo"/>
        <c:txPr>
          <a:bodyPr rot="0" vert="horz"/>
          <a:lstStyle/>
          <a:p>
            <a:pPr>
              <a:defRPr/>
            </a:pPr>
            <a:endParaRPr lang="sk-SK"/>
          </a:p>
        </c:txPr>
        <c:crossAx val="229894400"/>
        <c:crosses val="autoZero"/>
        <c:crossBetween val="between"/>
      </c:valAx>
      <c:spPr>
        <a:solidFill>
          <a:schemeClr val="accent2">
            <a:lumMod val="20000"/>
            <a:lumOff val="80000"/>
          </a:schemeClr>
        </a:solidFill>
      </c:spPr>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400"/>
              <a:t>Graf 21 - Názor na efektívnosť aktivít a súťaží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51390812508027"/>
          <c:y val="0.14903963364412084"/>
          <c:w val="0.66510488846570637"/>
          <c:h val="0.73537376865548709"/>
        </c:manualLayout>
      </c:layout>
      <c:bar3DChart>
        <c:barDir val="bar"/>
        <c:grouping val="percentStacked"/>
        <c:varyColors val="0"/>
        <c:ser>
          <c:idx val="0"/>
          <c:order val="0"/>
          <c:tx>
            <c:strRef>
              <c:f>Hárok1!$B$1</c:f>
              <c:strCache>
                <c:ptCount val="1"/>
                <c:pt idx="0">
                  <c:v>sú prínosom pre žiakov</c:v>
                </c:pt>
              </c:strCache>
            </c:strRef>
          </c:tx>
          <c:invertIfNegative val="0"/>
          <c:dLbls>
            <c:txPr>
              <a:bodyPr/>
              <a:lstStyle/>
              <a:p>
                <a:pPr>
                  <a:defRPr b="1">
                    <a:solidFill>
                      <a:schemeClr val="bg1"/>
                    </a:solidFill>
                  </a:defRPr>
                </a:pPr>
                <a:endParaRPr lang="sk-SK"/>
              </a:p>
            </c:txPr>
            <c:showLegendKey val="0"/>
            <c:showVal val="1"/>
            <c:showCatName val="0"/>
            <c:showSerName val="0"/>
            <c:showPercent val="0"/>
            <c:showBubbleSize val="0"/>
            <c:showLeaderLines val="0"/>
          </c:dLbls>
          <c:cat>
            <c:strRef>
              <c:f>Hárok1!$A$2:$A$4</c:f>
              <c:strCache>
                <c:ptCount val="3"/>
                <c:pt idx="0">
                  <c:v>učitelia</c:v>
                </c:pt>
                <c:pt idx="1">
                  <c:v>riaditelia</c:v>
                </c:pt>
                <c:pt idx="2">
                  <c:v>žiaci</c:v>
                </c:pt>
              </c:strCache>
            </c:strRef>
          </c:cat>
          <c:val>
            <c:numRef>
              <c:f>Hárok1!$B$2:$B$4</c:f>
              <c:numCache>
                <c:formatCode>General</c:formatCode>
                <c:ptCount val="3"/>
                <c:pt idx="0">
                  <c:v>94.7</c:v>
                </c:pt>
                <c:pt idx="1">
                  <c:v>98.7</c:v>
                </c:pt>
                <c:pt idx="2">
                  <c:v>69.599999999999994</c:v>
                </c:pt>
              </c:numCache>
            </c:numRef>
          </c:val>
        </c:ser>
        <c:ser>
          <c:idx val="1"/>
          <c:order val="1"/>
          <c:tx>
            <c:strRef>
              <c:f>Hárok1!$C$1</c:f>
              <c:strCache>
                <c:ptCount val="1"/>
                <c:pt idx="0">
                  <c:v>sú skôr formálne</c:v>
                </c:pt>
              </c:strCache>
            </c:strRef>
          </c:tx>
          <c:invertIfNegative val="0"/>
          <c:dLbls>
            <c:txPr>
              <a:bodyPr/>
              <a:lstStyle/>
              <a:p>
                <a:pPr>
                  <a:defRPr b="1">
                    <a:solidFill>
                      <a:schemeClr val="bg1"/>
                    </a:solidFill>
                  </a:defRPr>
                </a:pPr>
                <a:endParaRPr lang="sk-SK"/>
              </a:p>
            </c:txPr>
            <c:showLegendKey val="0"/>
            <c:showVal val="1"/>
            <c:showCatName val="0"/>
            <c:showSerName val="0"/>
            <c:showPercent val="0"/>
            <c:showBubbleSize val="0"/>
            <c:showLeaderLines val="0"/>
          </c:dLbls>
          <c:cat>
            <c:strRef>
              <c:f>Hárok1!$A$2:$A$4</c:f>
              <c:strCache>
                <c:ptCount val="3"/>
                <c:pt idx="0">
                  <c:v>učitelia</c:v>
                </c:pt>
                <c:pt idx="1">
                  <c:v>riaditelia</c:v>
                </c:pt>
                <c:pt idx="2">
                  <c:v>žiaci</c:v>
                </c:pt>
              </c:strCache>
            </c:strRef>
          </c:cat>
          <c:val>
            <c:numRef>
              <c:f>Hárok1!$C$2:$C$4</c:f>
              <c:numCache>
                <c:formatCode>General</c:formatCode>
                <c:ptCount val="3"/>
                <c:pt idx="0">
                  <c:v>4</c:v>
                </c:pt>
                <c:pt idx="1">
                  <c:v>1.3</c:v>
                </c:pt>
                <c:pt idx="2">
                  <c:v>17.8</c:v>
                </c:pt>
              </c:numCache>
            </c:numRef>
          </c:val>
        </c:ser>
        <c:ser>
          <c:idx val="2"/>
          <c:order val="2"/>
          <c:tx>
            <c:strRef>
              <c:f>Hárok1!$D$1</c:f>
              <c:strCache>
                <c:ptCount val="1"/>
                <c:pt idx="0">
                  <c:v>nemajú žiaden prínos</c:v>
                </c:pt>
              </c:strCache>
            </c:strRef>
          </c:tx>
          <c:invertIfNegative val="0"/>
          <c:dLbls>
            <c:dLbl>
              <c:idx val="0"/>
              <c:layout>
                <c:manualLayout>
                  <c:x val="-1.785063899489658E-2"/>
                  <c:y val="0"/>
                </c:manualLayout>
              </c:layout>
              <c:showLegendKey val="0"/>
              <c:showVal val="1"/>
              <c:showCatName val="0"/>
              <c:showSerName val="0"/>
              <c:showPercent val="0"/>
              <c:showBubbleSize val="0"/>
            </c:dLbl>
            <c:txPr>
              <a:bodyPr/>
              <a:lstStyle/>
              <a:p>
                <a:pPr>
                  <a:defRPr b="1"/>
                </a:pPr>
                <a:endParaRPr lang="sk-SK"/>
              </a:p>
            </c:txPr>
            <c:showLegendKey val="0"/>
            <c:showVal val="1"/>
            <c:showCatName val="0"/>
            <c:showSerName val="0"/>
            <c:showPercent val="0"/>
            <c:showBubbleSize val="0"/>
            <c:showLeaderLines val="0"/>
          </c:dLbls>
          <c:cat>
            <c:strRef>
              <c:f>Hárok1!$A$2:$A$4</c:f>
              <c:strCache>
                <c:ptCount val="3"/>
                <c:pt idx="0">
                  <c:v>učitelia</c:v>
                </c:pt>
                <c:pt idx="1">
                  <c:v>riaditelia</c:v>
                </c:pt>
                <c:pt idx="2">
                  <c:v>žiaci</c:v>
                </c:pt>
              </c:strCache>
            </c:strRef>
          </c:cat>
          <c:val>
            <c:numRef>
              <c:f>Hárok1!$D$2:$D$4</c:f>
              <c:numCache>
                <c:formatCode>General</c:formatCode>
                <c:ptCount val="3"/>
                <c:pt idx="0">
                  <c:v>1.3</c:v>
                </c:pt>
                <c:pt idx="1">
                  <c:v>0</c:v>
                </c:pt>
                <c:pt idx="2">
                  <c:v>2</c:v>
                </c:pt>
              </c:numCache>
            </c:numRef>
          </c:val>
        </c:ser>
        <c:ser>
          <c:idx val="3"/>
          <c:order val="3"/>
          <c:tx>
            <c:strRef>
              <c:f>Hárok1!$E$1</c:f>
              <c:strCache>
                <c:ptCount val="1"/>
                <c:pt idx="0">
                  <c:v>neviem</c:v>
                </c:pt>
              </c:strCache>
            </c:strRef>
          </c:tx>
          <c:invertIfNegative val="0"/>
          <c:dLbls>
            <c:dLbl>
              <c:idx val="0"/>
              <c:layout>
                <c:manualLayout>
                  <c:x val="2.9007288366706942E-2"/>
                  <c:y val="5.5783227257353947E-3"/>
                </c:manualLayout>
              </c:layout>
              <c:showLegendKey val="0"/>
              <c:showVal val="1"/>
              <c:showCatName val="0"/>
              <c:showSerName val="0"/>
              <c:showPercent val="0"/>
              <c:showBubbleSize val="0"/>
            </c:dLbl>
            <c:dLbl>
              <c:idx val="1"/>
              <c:layout>
                <c:manualLayout>
                  <c:x val="2.4544628617982796E-2"/>
                  <c:y val="0"/>
                </c:manualLayout>
              </c:layout>
              <c:showLegendKey val="0"/>
              <c:showVal val="1"/>
              <c:showCatName val="0"/>
              <c:showSerName val="0"/>
              <c:showPercent val="0"/>
              <c:showBubbleSize val="0"/>
            </c:dLbl>
            <c:txPr>
              <a:bodyPr/>
              <a:lstStyle/>
              <a:p>
                <a:pPr>
                  <a:defRPr b="1"/>
                </a:pPr>
                <a:endParaRPr lang="sk-SK"/>
              </a:p>
            </c:txPr>
            <c:showLegendKey val="0"/>
            <c:showVal val="1"/>
            <c:showCatName val="0"/>
            <c:showSerName val="0"/>
            <c:showPercent val="0"/>
            <c:showBubbleSize val="0"/>
            <c:showLeaderLines val="0"/>
          </c:dLbls>
          <c:cat>
            <c:strRef>
              <c:f>Hárok1!$A$2:$A$4</c:f>
              <c:strCache>
                <c:ptCount val="3"/>
                <c:pt idx="0">
                  <c:v>učitelia</c:v>
                </c:pt>
                <c:pt idx="1">
                  <c:v>riaditelia</c:v>
                </c:pt>
                <c:pt idx="2">
                  <c:v>žiaci</c:v>
                </c:pt>
              </c:strCache>
            </c:strRef>
          </c:cat>
          <c:val>
            <c:numRef>
              <c:f>Hárok1!$E$2:$E$4</c:f>
              <c:numCache>
                <c:formatCode>General</c:formatCode>
                <c:ptCount val="3"/>
                <c:pt idx="0">
                  <c:v>0</c:v>
                </c:pt>
                <c:pt idx="1">
                  <c:v>0</c:v>
                </c:pt>
                <c:pt idx="2">
                  <c:v>10.6</c:v>
                </c:pt>
              </c:numCache>
            </c:numRef>
          </c:val>
        </c:ser>
        <c:dLbls>
          <c:showLegendKey val="0"/>
          <c:showVal val="1"/>
          <c:showCatName val="0"/>
          <c:showSerName val="0"/>
          <c:showPercent val="0"/>
          <c:showBubbleSize val="0"/>
        </c:dLbls>
        <c:gapWidth val="150"/>
        <c:shape val="box"/>
        <c:axId val="230175872"/>
        <c:axId val="230177408"/>
        <c:axId val="0"/>
      </c:bar3DChart>
      <c:catAx>
        <c:axId val="230175872"/>
        <c:scaling>
          <c:orientation val="minMax"/>
        </c:scaling>
        <c:delete val="0"/>
        <c:axPos val="l"/>
        <c:majorTickMark val="out"/>
        <c:minorTickMark val="none"/>
        <c:tickLblPos val="nextTo"/>
        <c:txPr>
          <a:bodyPr/>
          <a:lstStyle/>
          <a:p>
            <a:pPr>
              <a:defRPr>
                <a:latin typeface="Arial" pitchFamily="34" charset="0"/>
                <a:cs typeface="Arial" pitchFamily="34" charset="0"/>
              </a:defRPr>
            </a:pPr>
            <a:endParaRPr lang="sk-SK"/>
          </a:p>
        </c:txPr>
        <c:crossAx val="230177408"/>
        <c:crosses val="autoZero"/>
        <c:auto val="1"/>
        <c:lblAlgn val="ctr"/>
        <c:lblOffset val="100"/>
        <c:noMultiLvlLbl val="0"/>
      </c:catAx>
      <c:valAx>
        <c:axId val="230177408"/>
        <c:scaling>
          <c:orientation val="minMax"/>
        </c:scaling>
        <c:delete val="0"/>
        <c:axPos val="b"/>
        <c:majorGridlines/>
        <c:numFmt formatCode="0%" sourceLinked="1"/>
        <c:majorTickMark val="out"/>
        <c:minorTickMark val="none"/>
        <c:tickLblPos val="nextTo"/>
        <c:crossAx val="230175872"/>
        <c:crosses val="autoZero"/>
        <c:crossBetween val="between"/>
      </c:valAx>
    </c:plotArea>
    <c:legend>
      <c:legendPos val="r"/>
      <c:layout>
        <c:manualLayout>
          <c:xMode val="edge"/>
          <c:yMode val="edge"/>
          <c:x val="0.77702896559092172"/>
          <c:y val="0.23178599963367533"/>
          <c:w val="0.20958670600059515"/>
          <c:h val="0.61507579714047145"/>
        </c:manualLayout>
      </c:layout>
      <c:overlay val="0"/>
      <c:txPr>
        <a:bodyPr/>
        <a:lstStyle/>
        <a:p>
          <a:pPr>
            <a:defRPr>
              <a:latin typeface="Arial" pitchFamily="34" charset="0"/>
              <a:cs typeface="Arial" pitchFamily="34" charset="0"/>
            </a:defRPr>
          </a:pPr>
          <a:endParaRPr lang="sk-SK"/>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pPr>
            <a:r>
              <a:rPr lang="sk-SK" sz="1250">
                <a:latin typeface="Arial" pitchFamily="34" charset="0"/>
                <a:cs typeface="Arial" pitchFamily="34" charset="0"/>
              </a:rPr>
              <a:t>Graf 22 - Názor na ďalšie vzdelávanie učiteľov k ĽP(%)</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336655209286523"/>
          <c:y val="0.15882300838729166"/>
          <c:w val="0.69594742945443"/>
          <c:h val="0.72550538708688594"/>
        </c:manualLayout>
      </c:layout>
      <c:bar3DChart>
        <c:barDir val="bar"/>
        <c:grouping val="percentStacked"/>
        <c:varyColors val="0"/>
        <c:ser>
          <c:idx val="0"/>
          <c:order val="0"/>
          <c:tx>
            <c:strRef>
              <c:f>Hárok1!$B$1</c:f>
              <c:strCache>
                <c:ptCount val="1"/>
                <c:pt idx="0">
                  <c:v>je veľmi dôležité a potrebné</c:v>
                </c:pt>
              </c:strCache>
            </c:strRef>
          </c:tx>
          <c:invertIfNegative val="0"/>
          <c:dLbls>
            <c:txPr>
              <a:bodyPr/>
              <a:lstStyle/>
              <a:p>
                <a:pPr>
                  <a:defRPr b="1">
                    <a:solidFill>
                      <a:schemeClr val="bg1"/>
                    </a:solidFill>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Hárok1!$B$2:$B$3</c:f>
              <c:numCache>
                <c:formatCode>General</c:formatCode>
                <c:ptCount val="2"/>
                <c:pt idx="0">
                  <c:v>56.3</c:v>
                </c:pt>
                <c:pt idx="1">
                  <c:v>61.5</c:v>
                </c:pt>
              </c:numCache>
            </c:numRef>
          </c:val>
        </c:ser>
        <c:ser>
          <c:idx val="1"/>
          <c:order val="1"/>
          <c:tx>
            <c:strRef>
              <c:f>Hárok1!$C$1</c:f>
              <c:strCache>
                <c:ptCount val="1"/>
                <c:pt idx="0">
                  <c:v>má určitý význam</c:v>
                </c:pt>
              </c:strCache>
            </c:strRef>
          </c:tx>
          <c:invertIfNegative val="0"/>
          <c:dLbls>
            <c:txPr>
              <a:bodyPr/>
              <a:lstStyle/>
              <a:p>
                <a:pPr>
                  <a:defRPr b="1">
                    <a:solidFill>
                      <a:schemeClr val="bg1"/>
                    </a:solidFill>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Hárok1!$C$2:$C$3</c:f>
              <c:numCache>
                <c:formatCode>General</c:formatCode>
                <c:ptCount val="2"/>
                <c:pt idx="0">
                  <c:v>43.8</c:v>
                </c:pt>
                <c:pt idx="1">
                  <c:v>38.5</c:v>
                </c:pt>
              </c:numCache>
            </c:numRef>
          </c:val>
        </c:ser>
        <c:ser>
          <c:idx val="2"/>
          <c:order val="2"/>
          <c:tx>
            <c:strRef>
              <c:f>Hárok1!$D$1</c:f>
              <c:strCache>
                <c:ptCount val="1"/>
                <c:pt idx="0">
                  <c:v>nie je potrebné</c:v>
                </c:pt>
              </c:strCache>
            </c:strRef>
          </c:tx>
          <c:invertIfNegative val="0"/>
          <c:dLbls>
            <c:txPr>
              <a:bodyPr/>
              <a:lstStyle/>
              <a:p>
                <a:pPr>
                  <a:defRPr b="1">
                    <a:solidFill>
                      <a:schemeClr val="bg1"/>
                    </a:solidFill>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Hárok1!$D$2:$D$3</c:f>
              <c:numCache>
                <c:formatCode>General</c:formatCode>
                <c:ptCount val="2"/>
                <c:pt idx="0">
                  <c:v>0</c:v>
                </c:pt>
                <c:pt idx="1">
                  <c:v>0</c:v>
                </c:pt>
              </c:numCache>
            </c:numRef>
          </c:val>
        </c:ser>
        <c:dLbls>
          <c:showLegendKey val="0"/>
          <c:showVal val="1"/>
          <c:showCatName val="0"/>
          <c:showSerName val="0"/>
          <c:showPercent val="0"/>
          <c:showBubbleSize val="0"/>
        </c:dLbls>
        <c:gapWidth val="150"/>
        <c:shape val="box"/>
        <c:axId val="230590336"/>
        <c:axId val="230591872"/>
        <c:axId val="0"/>
      </c:bar3DChart>
      <c:catAx>
        <c:axId val="230590336"/>
        <c:scaling>
          <c:orientation val="minMax"/>
        </c:scaling>
        <c:delete val="0"/>
        <c:axPos val="l"/>
        <c:majorTickMark val="out"/>
        <c:minorTickMark val="none"/>
        <c:tickLblPos val="nextTo"/>
        <c:txPr>
          <a:bodyPr/>
          <a:lstStyle/>
          <a:p>
            <a:pPr>
              <a:defRPr>
                <a:latin typeface="Arial" pitchFamily="34" charset="0"/>
                <a:cs typeface="Arial" pitchFamily="34" charset="0"/>
              </a:defRPr>
            </a:pPr>
            <a:endParaRPr lang="sk-SK"/>
          </a:p>
        </c:txPr>
        <c:crossAx val="230591872"/>
        <c:crosses val="autoZero"/>
        <c:auto val="1"/>
        <c:lblAlgn val="ctr"/>
        <c:lblOffset val="100"/>
        <c:noMultiLvlLbl val="0"/>
      </c:catAx>
      <c:valAx>
        <c:axId val="230591872"/>
        <c:scaling>
          <c:orientation val="minMax"/>
        </c:scaling>
        <c:delete val="0"/>
        <c:axPos val="b"/>
        <c:majorGridlines/>
        <c:numFmt formatCode="0%" sourceLinked="1"/>
        <c:majorTickMark val="out"/>
        <c:minorTickMark val="none"/>
        <c:tickLblPos val="nextTo"/>
        <c:crossAx val="230590336"/>
        <c:crosses val="autoZero"/>
        <c:crossBetween val="between"/>
      </c:valAx>
    </c:plotArea>
    <c:legend>
      <c:legendPos val="r"/>
      <c:layout>
        <c:manualLayout>
          <c:xMode val="edge"/>
          <c:yMode val="edge"/>
          <c:x val="0.78374874715776344"/>
          <c:y val="0.20960979098784072"/>
          <c:w val="0.20301657741860848"/>
          <c:h val="0.51961463426820709"/>
        </c:manualLayout>
      </c:layout>
      <c:overlay val="0"/>
      <c:txPr>
        <a:bodyPr/>
        <a:lstStyle/>
        <a:p>
          <a:pPr>
            <a:defRPr sz="1050">
              <a:latin typeface="Arial" pitchFamily="34" charset="0"/>
              <a:cs typeface="Arial" pitchFamily="34" charset="0"/>
            </a:defRPr>
          </a:pPr>
          <a:endParaRPr lang="sk-SK"/>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pPr>
            <a:r>
              <a:rPr lang="sk-SK" sz="1250">
                <a:latin typeface="Arial" pitchFamily="34" charset="0"/>
                <a:cs typeface="Arial" pitchFamily="34" charset="0"/>
              </a:rPr>
              <a:t>Graf 23 - Možnosti ďalšieho vzdelávania učiteľov v oblasti ĽP(%)</a:t>
            </a:r>
          </a:p>
        </c:rich>
      </c:tx>
      <c:overlay val="0"/>
    </c:title>
    <c:autoTitleDeleted val="0"/>
    <c:plotArea>
      <c:layout>
        <c:manualLayout>
          <c:layoutTarget val="inner"/>
          <c:xMode val="edge"/>
          <c:yMode val="edge"/>
          <c:x val="0.10336655209286523"/>
          <c:y val="0.16358560068605285"/>
          <c:w val="0.71581111511783591"/>
          <c:h val="0.71233238481328442"/>
        </c:manualLayout>
      </c:layout>
      <c:barChart>
        <c:barDir val="bar"/>
        <c:grouping val="percentStacked"/>
        <c:varyColors val="0"/>
        <c:ser>
          <c:idx val="0"/>
          <c:order val="0"/>
          <c:tx>
            <c:strRef>
              <c:f>Hárok1!$B$1</c:f>
              <c:strCache>
                <c:ptCount val="1"/>
                <c:pt idx="0">
                  <c:v>áno, pravidelne</c:v>
                </c:pt>
              </c:strCache>
            </c:strRef>
          </c:tx>
          <c:invertIfNegative val="0"/>
          <c:dLbls>
            <c:txPr>
              <a:bodyPr/>
              <a:lstStyle/>
              <a:p>
                <a:pPr>
                  <a:defRPr b="1">
                    <a:solidFill>
                      <a:schemeClr val="bg1"/>
                    </a:solidFill>
                  </a:defRPr>
                </a:pPr>
                <a:endParaRPr lang="sk-SK"/>
              </a:p>
            </c:txP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Hárok1!$B$2:$B$3</c:f>
              <c:numCache>
                <c:formatCode>General</c:formatCode>
                <c:ptCount val="2"/>
                <c:pt idx="0">
                  <c:v>60</c:v>
                </c:pt>
                <c:pt idx="1">
                  <c:v>73.099999999999994</c:v>
                </c:pt>
              </c:numCache>
            </c:numRef>
          </c:val>
        </c:ser>
        <c:ser>
          <c:idx val="1"/>
          <c:order val="1"/>
          <c:tx>
            <c:strRef>
              <c:f>Hárok1!$C$1</c:f>
              <c:strCache>
                <c:ptCount val="1"/>
                <c:pt idx="0">
                  <c:v>áno, niekedy</c:v>
                </c:pt>
              </c:strCache>
            </c:strRef>
          </c:tx>
          <c:invertIfNegative val="0"/>
          <c:dLbls>
            <c:txPr>
              <a:bodyPr/>
              <a:lstStyle/>
              <a:p>
                <a:pPr>
                  <a:defRPr b="1">
                    <a:solidFill>
                      <a:schemeClr val="bg1"/>
                    </a:solidFill>
                  </a:defRPr>
                </a:pPr>
                <a:endParaRPr lang="sk-SK"/>
              </a:p>
            </c:txP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Hárok1!$C$2:$C$3</c:f>
              <c:numCache>
                <c:formatCode>General</c:formatCode>
                <c:ptCount val="2"/>
                <c:pt idx="0">
                  <c:v>38.799999999999997</c:v>
                </c:pt>
                <c:pt idx="1">
                  <c:v>23.1</c:v>
                </c:pt>
              </c:numCache>
            </c:numRef>
          </c:val>
        </c:ser>
        <c:ser>
          <c:idx val="2"/>
          <c:order val="2"/>
          <c:tx>
            <c:strRef>
              <c:f>Hárok1!$D$1</c:f>
              <c:strCache>
                <c:ptCount val="1"/>
                <c:pt idx="0">
                  <c:v>nie</c:v>
                </c:pt>
              </c:strCache>
            </c:strRef>
          </c:tx>
          <c:invertIfNegative val="0"/>
          <c:dLbls>
            <c:dLbl>
              <c:idx val="0"/>
              <c:spPr/>
              <c:txPr>
                <a:bodyPr/>
                <a:lstStyle/>
                <a:p>
                  <a:pPr>
                    <a:defRPr b="1">
                      <a:solidFill>
                        <a:sysClr val="windowText" lastClr="000000"/>
                      </a:solidFill>
                    </a:defRPr>
                  </a:pPr>
                  <a:endParaRPr lang="sk-SK"/>
                </a:p>
              </c:txPr>
              <c:showLegendKey val="0"/>
              <c:showVal val="1"/>
              <c:showCatName val="0"/>
              <c:showSerName val="0"/>
              <c:showPercent val="0"/>
              <c:showBubbleSize val="0"/>
            </c:dLbl>
            <c:txPr>
              <a:bodyPr/>
              <a:lstStyle/>
              <a:p>
                <a:pPr>
                  <a:defRPr b="1">
                    <a:solidFill>
                      <a:schemeClr val="bg1"/>
                    </a:solidFill>
                  </a:defRPr>
                </a:pPr>
                <a:endParaRPr lang="sk-SK"/>
              </a:p>
            </c:txP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Hárok1!$D$2:$D$3</c:f>
              <c:numCache>
                <c:formatCode>General</c:formatCode>
                <c:ptCount val="2"/>
                <c:pt idx="0">
                  <c:v>1.3</c:v>
                </c:pt>
                <c:pt idx="1">
                  <c:v>3.8</c:v>
                </c:pt>
              </c:numCache>
            </c:numRef>
          </c:val>
        </c:ser>
        <c:dLbls>
          <c:showLegendKey val="0"/>
          <c:showVal val="1"/>
          <c:showCatName val="0"/>
          <c:showSerName val="0"/>
          <c:showPercent val="0"/>
          <c:showBubbleSize val="0"/>
        </c:dLbls>
        <c:gapWidth val="150"/>
        <c:overlap val="100"/>
        <c:axId val="229886592"/>
        <c:axId val="230306176"/>
      </c:barChart>
      <c:catAx>
        <c:axId val="229886592"/>
        <c:scaling>
          <c:orientation val="minMax"/>
        </c:scaling>
        <c:delete val="0"/>
        <c:axPos val="l"/>
        <c:majorTickMark val="out"/>
        <c:minorTickMark val="none"/>
        <c:tickLblPos val="nextTo"/>
        <c:txPr>
          <a:bodyPr/>
          <a:lstStyle/>
          <a:p>
            <a:pPr>
              <a:defRPr>
                <a:latin typeface="Arial" pitchFamily="34" charset="0"/>
                <a:cs typeface="Arial" pitchFamily="34" charset="0"/>
              </a:defRPr>
            </a:pPr>
            <a:endParaRPr lang="sk-SK"/>
          </a:p>
        </c:txPr>
        <c:crossAx val="230306176"/>
        <c:crosses val="autoZero"/>
        <c:auto val="1"/>
        <c:lblAlgn val="ctr"/>
        <c:lblOffset val="100"/>
        <c:noMultiLvlLbl val="0"/>
      </c:catAx>
      <c:valAx>
        <c:axId val="230306176"/>
        <c:scaling>
          <c:orientation val="minMax"/>
        </c:scaling>
        <c:delete val="0"/>
        <c:axPos val="b"/>
        <c:majorGridlines/>
        <c:numFmt formatCode="0%" sourceLinked="1"/>
        <c:majorTickMark val="out"/>
        <c:minorTickMark val="none"/>
        <c:tickLblPos val="nextTo"/>
        <c:crossAx val="229886592"/>
        <c:crosses val="autoZero"/>
        <c:crossBetween val="between"/>
      </c:valAx>
    </c:plotArea>
    <c:legend>
      <c:legendPos val="r"/>
      <c:layout>
        <c:manualLayout>
          <c:xMode val="edge"/>
          <c:yMode val="edge"/>
          <c:x val="0.85566684210800581"/>
          <c:y val="0.26044521090155331"/>
          <c:w val="0.13109789355128063"/>
          <c:h val="0.51487438606065328"/>
        </c:manualLayout>
      </c:layout>
      <c:overlay val="0"/>
      <c:txPr>
        <a:bodyPr/>
        <a:lstStyle/>
        <a:p>
          <a:pPr>
            <a:defRPr>
              <a:latin typeface="Arial" pitchFamily="34" charset="0"/>
              <a:cs typeface="Arial" pitchFamily="34" charset="0"/>
            </a:defRPr>
          </a:pPr>
          <a:endParaRPr lang="sk-SK"/>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400"/>
              <a:t>Graf 24 - Realizátor ďalšieho vzdelávania v oblasti ĽP (%)</a:t>
            </a:r>
          </a:p>
        </c:rich>
      </c:tx>
      <c:overlay val="0"/>
    </c:title>
    <c:autoTitleDeleted val="0"/>
    <c:plotArea>
      <c:layout/>
      <c:barChart>
        <c:barDir val="bar"/>
        <c:grouping val="clustered"/>
        <c:varyColors val="0"/>
        <c:ser>
          <c:idx val="0"/>
          <c:order val="0"/>
          <c:tx>
            <c:strRef>
              <c:f>Hárok1!$B$1</c:f>
              <c:strCache>
                <c:ptCount val="1"/>
                <c:pt idx="0">
                  <c:v>štátne školské inštitúcie</c:v>
                </c:pt>
              </c:strCache>
            </c:strRef>
          </c:tx>
          <c:invertIfNegative val="0"/>
          <c:dLbls>
            <c:txPr>
              <a:bodyPr/>
              <a:lstStyle/>
              <a:p>
                <a:pPr>
                  <a:defRPr b="1">
                    <a:latin typeface="Arial" pitchFamily="34" charset="0"/>
                    <a:cs typeface="Arial" pitchFamily="34" charset="0"/>
                  </a:defRPr>
                </a:pPr>
                <a:endParaRPr lang="sk-SK"/>
              </a:p>
            </c:txPr>
            <c:dLblPos val="outEnd"/>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Hárok1!$B$2:$B$3</c:f>
              <c:numCache>
                <c:formatCode>General</c:formatCode>
                <c:ptCount val="2"/>
                <c:pt idx="0">
                  <c:v>81.8</c:v>
                </c:pt>
                <c:pt idx="1">
                  <c:v>79.7</c:v>
                </c:pt>
              </c:numCache>
            </c:numRef>
          </c:val>
        </c:ser>
        <c:ser>
          <c:idx val="1"/>
          <c:order val="1"/>
          <c:tx>
            <c:strRef>
              <c:f>Hárok1!$C$1</c:f>
              <c:strCache>
                <c:ptCount val="1"/>
                <c:pt idx="0">
                  <c:v>MVO</c:v>
                </c:pt>
              </c:strCache>
            </c:strRef>
          </c:tx>
          <c:invertIfNegative val="0"/>
          <c:dLbls>
            <c:txPr>
              <a:bodyPr/>
              <a:lstStyle/>
              <a:p>
                <a:pPr>
                  <a:defRPr b="1">
                    <a:latin typeface="Arial" pitchFamily="34" charset="0"/>
                    <a:cs typeface="Arial" pitchFamily="34" charset="0"/>
                  </a:defRPr>
                </a:pPr>
                <a:endParaRPr lang="sk-SK"/>
              </a:p>
            </c:txPr>
            <c:dLblPos val="outEnd"/>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Hárok1!$C$2:$C$3</c:f>
              <c:numCache>
                <c:formatCode>General</c:formatCode>
                <c:ptCount val="2"/>
                <c:pt idx="0">
                  <c:v>13</c:v>
                </c:pt>
                <c:pt idx="1">
                  <c:v>46.9</c:v>
                </c:pt>
              </c:numCache>
            </c:numRef>
          </c:val>
        </c:ser>
        <c:ser>
          <c:idx val="2"/>
          <c:order val="2"/>
          <c:tx>
            <c:strRef>
              <c:f>Hárok1!$D$1</c:f>
              <c:strCache>
                <c:ptCount val="1"/>
                <c:pt idx="0">
                  <c:v>iné</c:v>
                </c:pt>
              </c:strCache>
            </c:strRef>
          </c:tx>
          <c:invertIfNegative val="0"/>
          <c:dLbls>
            <c:txPr>
              <a:bodyPr/>
              <a:lstStyle/>
              <a:p>
                <a:pPr>
                  <a:defRPr b="1">
                    <a:latin typeface="Arial" pitchFamily="34" charset="0"/>
                    <a:cs typeface="Arial" pitchFamily="34" charset="0"/>
                  </a:defRPr>
                </a:pPr>
                <a:endParaRPr lang="sk-SK"/>
              </a:p>
            </c:txPr>
            <c:dLblPos val="outEnd"/>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Hárok1!$D$2:$D$3</c:f>
              <c:numCache>
                <c:formatCode>General</c:formatCode>
                <c:ptCount val="2"/>
                <c:pt idx="0">
                  <c:v>5.2</c:v>
                </c:pt>
                <c:pt idx="1">
                  <c:v>21.9</c:v>
                </c:pt>
              </c:numCache>
            </c:numRef>
          </c:val>
        </c:ser>
        <c:dLbls>
          <c:dLblPos val="outEnd"/>
          <c:showLegendKey val="0"/>
          <c:showVal val="1"/>
          <c:showCatName val="0"/>
          <c:showSerName val="0"/>
          <c:showPercent val="0"/>
          <c:showBubbleSize val="0"/>
        </c:dLbls>
        <c:gapWidth val="150"/>
        <c:axId val="244009984"/>
        <c:axId val="230368000"/>
      </c:barChart>
      <c:catAx>
        <c:axId val="244009984"/>
        <c:scaling>
          <c:orientation val="minMax"/>
        </c:scaling>
        <c:delete val="0"/>
        <c:axPos val="l"/>
        <c:majorTickMark val="out"/>
        <c:minorTickMark val="none"/>
        <c:tickLblPos val="nextTo"/>
        <c:txPr>
          <a:bodyPr/>
          <a:lstStyle/>
          <a:p>
            <a:pPr>
              <a:defRPr>
                <a:latin typeface="Arial" pitchFamily="34" charset="0"/>
                <a:cs typeface="Arial" pitchFamily="34" charset="0"/>
              </a:defRPr>
            </a:pPr>
            <a:endParaRPr lang="sk-SK"/>
          </a:p>
        </c:txPr>
        <c:crossAx val="230368000"/>
        <c:crosses val="autoZero"/>
        <c:auto val="1"/>
        <c:lblAlgn val="ctr"/>
        <c:lblOffset val="100"/>
        <c:noMultiLvlLbl val="0"/>
      </c:catAx>
      <c:valAx>
        <c:axId val="230368000"/>
        <c:scaling>
          <c:orientation val="minMax"/>
        </c:scaling>
        <c:delete val="0"/>
        <c:axPos val="b"/>
        <c:majorGridlines/>
        <c:numFmt formatCode="General" sourceLinked="1"/>
        <c:majorTickMark val="out"/>
        <c:minorTickMark val="none"/>
        <c:tickLblPos val="nextTo"/>
        <c:crossAx val="244009984"/>
        <c:crosses val="autoZero"/>
        <c:crossBetween val="between"/>
      </c:valAx>
    </c:plotArea>
    <c:legend>
      <c:legendPos val="b"/>
      <c:layout>
        <c:manualLayout>
          <c:xMode val="edge"/>
          <c:yMode val="edge"/>
          <c:x val="0.2375011243712003"/>
          <c:y val="0.85331020242383748"/>
          <c:w val="0.56479344539870768"/>
          <c:h val="0.10852780341665035"/>
        </c:manualLayout>
      </c:layout>
      <c:overlay val="0"/>
      <c:txPr>
        <a:bodyPr/>
        <a:lstStyle/>
        <a:p>
          <a:pPr>
            <a:defRPr>
              <a:latin typeface="Arial" pitchFamily="34" charset="0"/>
              <a:cs typeface="Arial" pitchFamily="34" charset="0"/>
            </a:defRPr>
          </a:pPr>
          <a:endParaRPr lang="sk-SK"/>
        </a:p>
      </c:txPr>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400"/>
              <a:t>Graf 25 - Znalosť problémov učiteľov v rámci výučby ĽP (%)</a:t>
            </a:r>
          </a:p>
        </c:rich>
      </c:tx>
      <c:overlay val="0"/>
    </c:title>
    <c:autoTitleDeleted val="0"/>
    <c:view3D>
      <c:rotX val="15"/>
      <c:rotY val="360"/>
      <c:rAngAx val="0"/>
      <c:perspective val="0"/>
    </c:view3D>
    <c:floor>
      <c:thickness val="0"/>
    </c:floor>
    <c:sideWall>
      <c:thickness val="0"/>
    </c:sideWall>
    <c:backWall>
      <c:thickness val="0"/>
    </c:backWall>
    <c:plotArea>
      <c:layout>
        <c:manualLayout>
          <c:layoutTarget val="inner"/>
          <c:xMode val="edge"/>
          <c:yMode val="edge"/>
          <c:x val="0.23514102645559537"/>
          <c:y val="0.24244488987095553"/>
          <c:w val="0.57195970654410822"/>
          <c:h val="0.61212092189605749"/>
        </c:manualLayout>
      </c:layout>
      <c:pie3DChart>
        <c:varyColors val="1"/>
        <c:ser>
          <c:idx val="0"/>
          <c:order val="0"/>
          <c:tx>
            <c:strRef>
              <c:f>Sheet1!$A$2</c:f>
              <c:strCache>
                <c:ptCount val="1"/>
                <c:pt idx="0">
                  <c:v>Východ</c:v>
                </c:pt>
              </c:strCache>
            </c:strRef>
          </c:tx>
          <c:explosion val="25"/>
          <c:dPt>
            <c:idx val="0"/>
            <c:bubble3D val="0"/>
          </c:dPt>
          <c:dPt>
            <c:idx val="1"/>
            <c:bubble3D val="0"/>
          </c:dPt>
          <c:dPt>
            <c:idx val="2"/>
            <c:bubble3D val="0"/>
          </c:dPt>
          <c:dLbls>
            <c:txPr>
              <a:bodyPr/>
              <a:lstStyle/>
              <a:p>
                <a:pPr>
                  <a:defRPr b="1">
                    <a:latin typeface="Arial" pitchFamily="34" charset="0"/>
                    <a:cs typeface="Arial" pitchFamily="34" charset="0"/>
                  </a:defRPr>
                </a:pPr>
                <a:endParaRPr lang="sk-SK"/>
              </a:p>
            </c:txPr>
            <c:dLblPos val="outEnd"/>
            <c:showLegendKey val="0"/>
            <c:showVal val="1"/>
            <c:showCatName val="1"/>
            <c:showSerName val="0"/>
            <c:showPercent val="0"/>
            <c:showBubbleSize val="0"/>
            <c:showLeaderLines val="1"/>
          </c:dLbls>
          <c:cat>
            <c:strRef>
              <c:f>Sheet1!$B$1:$D$1</c:f>
              <c:strCache>
                <c:ptCount val="3"/>
                <c:pt idx="0">
                  <c:v>áno</c:v>
                </c:pt>
                <c:pt idx="1">
                  <c:v>niektoré áno, niektoré nie</c:v>
                </c:pt>
                <c:pt idx="2">
                  <c:v>nie</c:v>
                </c:pt>
              </c:strCache>
            </c:strRef>
          </c:cat>
          <c:val>
            <c:numRef>
              <c:f>Sheet1!$B$2:$D$2</c:f>
              <c:numCache>
                <c:formatCode>General</c:formatCode>
                <c:ptCount val="3"/>
                <c:pt idx="0">
                  <c:v>50</c:v>
                </c:pt>
                <c:pt idx="1">
                  <c:v>42.5</c:v>
                </c:pt>
                <c:pt idx="2">
                  <c:v>7.5</c:v>
                </c:pt>
              </c:numCache>
            </c:numRef>
          </c:val>
        </c:ser>
        <c:dLbls>
          <c:dLblPos val="outEnd"/>
          <c:showLegendKey val="0"/>
          <c:showVal val="1"/>
          <c:showCatName val="1"/>
          <c:showSerName val="0"/>
          <c:showPercent val="0"/>
          <c:showBubbleSize val="0"/>
          <c:showLeaderLines val="1"/>
        </c:dLbls>
      </c:pie3DChart>
      <c:spPr>
        <a:solidFill>
          <a:schemeClr val="bg1">
            <a:lumMod val="85000"/>
          </a:schemeClr>
        </a:solidFill>
      </c:spPr>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sk-SK" sz="1250">
                <a:latin typeface="Arial" pitchFamily="34" charset="0"/>
                <a:cs typeface="Arial" pitchFamily="34" charset="0"/>
              </a:rPr>
              <a:t>Graf  3 - Zakomponovanie</a:t>
            </a:r>
            <a:r>
              <a:rPr lang="sk-SK" sz="1250" baseline="0">
                <a:latin typeface="Arial" pitchFamily="34" charset="0"/>
                <a:cs typeface="Arial" pitchFamily="34" charset="0"/>
              </a:rPr>
              <a:t> výchovy k ĽP do dokumentov školy (%)</a:t>
            </a:r>
            <a:endParaRPr lang="sk-SK" sz="1250">
              <a:latin typeface="Arial" pitchFamily="34" charset="0"/>
              <a:cs typeface="Arial" pitchFamily="34" charset="0"/>
            </a:endParaRPr>
          </a:p>
        </c:rich>
      </c:tx>
      <c:overlay val="0"/>
    </c:title>
    <c:autoTitleDeleted val="0"/>
    <c:plotArea>
      <c:layout>
        <c:manualLayout>
          <c:layoutTarget val="inner"/>
          <c:xMode val="edge"/>
          <c:yMode val="edge"/>
          <c:x val="0.2837305175287258"/>
          <c:y val="0.15776128040897636"/>
          <c:w val="0.6039091317222075"/>
          <c:h val="0.73568221003712242"/>
        </c:manualLayout>
      </c:layout>
      <c:barChart>
        <c:barDir val="bar"/>
        <c:grouping val="clustered"/>
        <c:varyColors val="0"/>
        <c:ser>
          <c:idx val="0"/>
          <c:order val="0"/>
          <c:tx>
            <c:strRef>
              <c:f>Hárok1!$B$1</c:f>
              <c:strCache>
                <c:ptCount val="1"/>
                <c:pt idx="0">
                  <c:v>riaditeľ</c:v>
                </c:pt>
              </c:strCache>
            </c:strRef>
          </c:tx>
          <c:spPr>
            <a:solidFill>
              <a:schemeClr val="tx2">
                <a:lumMod val="60000"/>
                <a:lumOff val="40000"/>
              </a:schemeClr>
            </a:solidFill>
          </c:spPr>
          <c:invertIfNegative val="0"/>
          <c:dLbls>
            <c:dLbl>
              <c:idx val="5"/>
              <c:layout>
                <c:manualLayout>
                  <c:x val="8.128148235881806E-17"/>
                  <c:y val="8.3760683196980393E-3"/>
                </c:manualLayout>
              </c:layout>
              <c:dLblPos val="outEnd"/>
              <c:showLegendKey val="0"/>
              <c:showVal val="1"/>
              <c:showCatName val="0"/>
              <c:showSerName val="0"/>
              <c:showPercent val="0"/>
              <c:showBubbleSize val="0"/>
            </c:dLbl>
            <c:txPr>
              <a:bodyPr/>
              <a:lstStyle/>
              <a:p>
                <a:pPr>
                  <a:defRPr sz="900" b="1">
                    <a:latin typeface="Arial" pitchFamily="34" charset="0"/>
                    <a:cs typeface="Arial" pitchFamily="34" charset="0"/>
                  </a:defRPr>
                </a:pPr>
                <a:endParaRPr lang="sk-SK"/>
              </a:p>
            </c:txPr>
            <c:dLblPos val="outEnd"/>
            <c:showLegendKey val="0"/>
            <c:showVal val="1"/>
            <c:showCatName val="0"/>
            <c:showSerName val="0"/>
            <c:showPercent val="0"/>
            <c:showBubbleSize val="0"/>
            <c:showLeaderLines val="0"/>
          </c:dLbls>
          <c:cat>
            <c:strRef>
              <c:f>Hárok1!$A$2:$A$10</c:f>
              <c:strCache>
                <c:ptCount val="9"/>
                <c:pt idx="0">
                  <c:v>iné</c:v>
                </c:pt>
                <c:pt idx="1">
                  <c:v>plán práce tried.učiteľa</c:v>
                </c:pt>
                <c:pt idx="2">
                  <c:v>plán práce predmet.komisií</c:v>
                </c:pt>
                <c:pt idx="3">
                  <c:v>plán práce výchov.poradcu</c:v>
                </c:pt>
                <c:pt idx="4">
                  <c:v>plán práce koordinátora</c:v>
                </c:pt>
                <c:pt idx="5">
                  <c:v>tematické plány predmetov</c:v>
                </c:pt>
                <c:pt idx="6">
                  <c:v>vnútorný poriadok školy</c:v>
                </c:pt>
                <c:pt idx="7">
                  <c:v>koncepcia školy</c:v>
                </c:pt>
                <c:pt idx="8">
                  <c:v>plán práce školy</c:v>
                </c:pt>
              </c:strCache>
            </c:strRef>
          </c:cat>
          <c:val>
            <c:numRef>
              <c:f>Hárok1!$B$2:$B$10</c:f>
              <c:numCache>
                <c:formatCode>General</c:formatCode>
                <c:ptCount val="9"/>
                <c:pt idx="0">
                  <c:v>21.3</c:v>
                </c:pt>
                <c:pt idx="1">
                  <c:v>23.8</c:v>
                </c:pt>
                <c:pt idx="2">
                  <c:v>26.8</c:v>
                </c:pt>
                <c:pt idx="3">
                  <c:v>36.299999999999997</c:v>
                </c:pt>
                <c:pt idx="4">
                  <c:v>43.8</c:v>
                </c:pt>
                <c:pt idx="5">
                  <c:v>63.8</c:v>
                </c:pt>
                <c:pt idx="6">
                  <c:v>66.3</c:v>
                </c:pt>
                <c:pt idx="7">
                  <c:v>82.5</c:v>
                </c:pt>
                <c:pt idx="8">
                  <c:v>86.3</c:v>
                </c:pt>
              </c:numCache>
            </c:numRef>
          </c:val>
        </c:ser>
        <c:ser>
          <c:idx val="1"/>
          <c:order val="1"/>
          <c:tx>
            <c:strRef>
              <c:f>Hárok1!$C$1</c:f>
              <c:strCache>
                <c:ptCount val="1"/>
                <c:pt idx="0">
                  <c:v>učiteľ</c:v>
                </c:pt>
              </c:strCache>
            </c:strRef>
          </c:tx>
          <c:spPr>
            <a:solidFill>
              <a:schemeClr val="accent4"/>
            </a:solidFill>
            <a:ln>
              <a:solidFill>
                <a:schemeClr val="accent4"/>
              </a:solidFill>
            </a:ln>
          </c:spPr>
          <c:invertIfNegative val="0"/>
          <c:dLbls>
            <c:dLbl>
              <c:idx val="8"/>
              <c:layout>
                <c:manualLayout>
                  <c:x val="1.3300759853908165E-2"/>
                  <c:y val="-1.6752136639396079E-2"/>
                </c:manualLayout>
              </c:layout>
              <c:dLblPos val="outEnd"/>
              <c:showLegendKey val="0"/>
              <c:showVal val="1"/>
              <c:showCatName val="0"/>
              <c:showSerName val="0"/>
              <c:showPercent val="0"/>
              <c:showBubbleSize val="0"/>
            </c:dLbl>
            <c:txPr>
              <a:bodyPr/>
              <a:lstStyle/>
              <a:p>
                <a:pPr>
                  <a:defRPr sz="900" b="1">
                    <a:latin typeface="Arial" pitchFamily="34" charset="0"/>
                    <a:cs typeface="Arial" pitchFamily="34" charset="0"/>
                  </a:defRPr>
                </a:pPr>
                <a:endParaRPr lang="sk-SK"/>
              </a:p>
            </c:txPr>
            <c:dLblPos val="outEnd"/>
            <c:showLegendKey val="0"/>
            <c:showVal val="1"/>
            <c:showCatName val="0"/>
            <c:showSerName val="0"/>
            <c:showPercent val="0"/>
            <c:showBubbleSize val="0"/>
            <c:showLeaderLines val="0"/>
          </c:dLbls>
          <c:cat>
            <c:strRef>
              <c:f>Hárok1!$A$2:$A$10</c:f>
              <c:strCache>
                <c:ptCount val="9"/>
                <c:pt idx="0">
                  <c:v>iné</c:v>
                </c:pt>
                <c:pt idx="1">
                  <c:v>plán práce tried.učiteľa</c:v>
                </c:pt>
                <c:pt idx="2">
                  <c:v>plán práce predmet.komisií</c:v>
                </c:pt>
                <c:pt idx="3">
                  <c:v>plán práce výchov.poradcu</c:v>
                </c:pt>
                <c:pt idx="4">
                  <c:v>plán práce koordinátora</c:v>
                </c:pt>
                <c:pt idx="5">
                  <c:v>tematické plány predmetov</c:v>
                </c:pt>
                <c:pt idx="6">
                  <c:v>vnútorný poriadok školy</c:v>
                </c:pt>
                <c:pt idx="7">
                  <c:v>koncepcia školy</c:v>
                </c:pt>
                <c:pt idx="8">
                  <c:v>plán práce školy</c:v>
                </c:pt>
              </c:strCache>
            </c:strRef>
          </c:cat>
          <c:val>
            <c:numRef>
              <c:f>Hárok1!$C$2:$C$10</c:f>
              <c:numCache>
                <c:formatCode>General</c:formatCode>
                <c:ptCount val="9"/>
                <c:pt idx="0">
                  <c:v>1.3</c:v>
                </c:pt>
                <c:pt idx="1">
                  <c:v>97.4</c:v>
                </c:pt>
                <c:pt idx="2">
                  <c:v>79.5</c:v>
                </c:pt>
                <c:pt idx="3">
                  <c:v>75.599999999999994</c:v>
                </c:pt>
                <c:pt idx="4">
                  <c:v>11.5</c:v>
                </c:pt>
                <c:pt idx="5">
                  <c:v>69.2</c:v>
                </c:pt>
                <c:pt idx="6">
                  <c:v>80.8</c:v>
                </c:pt>
                <c:pt idx="7">
                  <c:v>84.6</c:v>
                </c:pt>
                <c:pt idx="8">
                  <c:v>87.2</c:v>
                </c:pt>
              </c:numCache>
            </c:numRef>
          </c:val>
        </c:ser>
        <c:dLbls>
          <c:dLblPos val="outEnd"/>
          <c:showLegendKey val="0"/>
          <c:showVal val="1"/>
          <c:showCatName val="0"/>
          <c:showSerName val="0"/>
          <c:showPercent val="0"/>
          <c:showBubbleSize val="0"/>
        </c:dLbls>
        <c:gapWidth val="150"/>
        <c:axId val="244202880"/>
        <c:axId val="244212864"/>
      </c:barChart>
      <c:catAx>
        <c:axId val="244202880"/>
        <c:scaling>
          <c:orientation val="minMax"/>
        </c:scaling>
        <c:delete val="0"/>
        <c:axPos val="l"/>
        <c:majorTickMark val="out"/>
        <c:minorTickMark val="none"/>
        <c:tickLblPos val="nextTo"/>
        <c:txPr>
          <a:bodyPr/>
          <a:lstStyle/>
          <a:p>
            <a:pPr>
              <a:defRPr>
                <a:latin typeface="Arial" pitchFamily="34" charset="0"/>
                <a:cs typeface="Arial" pitchFamily="34" charset="0"/>
              </a:defRPr>
            </a:pPr>
            <a:endParaRPr lang="sk-SK"/>
          </a:p>
        </c:txPr>
        <c:crossAx val="244212864"/>
        <c:crosses val="autoZero"/>
        <c:auto val="1"/>
        <c:lblAlgn val="ctr"/>
        <c:lblOffset val="100"/>
        <c:noMultiLvlLbl val="0"/>
      </c:catAx>
      <c:valAx>
        <c:axId val="244212864"/>
        <c:scaling>
          <c:orientation val="minMax"/>
        </c:scaling>
        <c:delete val="0"/>
        <c:axPos val="b"/>
        <c:majorGridlines/>
        <c:numFmt formatCode="General" sourceLinked="1"/>
        <c:majorTickMark val="out"/>
        <c:minorTickMark val="none"/>
        <c:tickLblPos val="nextTo"/>
        <c:crossAx val="244202880"/>
        <c:crosses val="autoZero"/>
        <c:crossBetween val="between"/>
      </c:valAx>
      <c:spPr>
        <a:solidFill>
          <a:schemeClr val="accent4">
            <a:lumMod val="20000"/>
            <a:lumOff val="80000"/>
          </a:schemeClr>
        </a:solidFill>
        <a:ln>
          <a:solidFill>
            <a:schemeClr val="accent4">
              <a:lumMod val="20000"/>
              <a:lumOff val="80000"/>
            </a:schemeClr>
          </a:solidFill>
        </a:ln>
      </c:spPr>
    </c:plotArea>
    <c:legend>
      <c:legendPos val="r"/>
      <c:overlay val="0"/>
      <c:txPr>
        <a:bodyPr/>
        <a:lstStyle/>
        <a:p>
          <a:pPr>
            <a:defRPr sz="1100"/>
          </a:pPr>
          <a:endParaRPr lang="sk-SK"/>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sz="1400">
                <a:solidFill>
                  <a:sysClr val="windowText" lastClr="000000"/>
                </a:solidFill>
              </a:defRPr>
            </a:pPr>
            <a:r>
              <a:rPr lang="sk-SK" sz="1300">
                <a:solidFill>
                  <a:sysClr val="windowText" lastClr="000000"/>
                </a:solidFill>
                <a:latin typeface="Arial" pitchFamily="34" charset="0"/>
                <a:cs typeface="Arial" pitchFamily="34" charset="0"/>
              </a:rPr>
              <a:t>Graf 4 - Predmety, na ktorých sa vyučujú ĽP (%)</a:t>
            </a:r>
            <a:endParaRPr lang="en-US" sz="1300">
              <a:solidFill>
                <a:sysClr val="windowText" lastClr="000000"/>
              </a:solidFill>
              <a:latin typeface="Arial" pitchFamily="34" charset="0"/>
              <a:cs typeface="Arial" pitchFamily="34" charset="0"/>
            </a:endParaRPr>
          </a:p>
        </c:rich>
      </c:tx>
      <c:overlay val="0"/>
    </c:title>
    <c:autoTitleDeleted val="0"/>
    <c:view3D>
      <c:rotX val="15"/>
      <c:rotY val="20"/>
      <c:rAngAx val="1"/>
    </c:view3D>
    <c:floor>
      <c:thickness val="0"/>
    </c:floor>
    <c:sideWall>
      <c:thickness val="0"/>
      <c:spPr>
        <a:solidFill>
          <a:schemeClr val="accent1">
            <a:lumMod val="20000"/>
            <a:lumOff val="80000"/>
          </a:schemeClr>
        </a:solidFill>
      </c:spPr>
    </c:sideWall>
    <c:backWall>
      <c:thickness val="0"/>
      <c:spPr>
        <a:solidFill>
          <a:schemeClr val="accent1">
            <a:lumMod val="20000"/>
            <a:lumOff val="80000"/>
          </a:schemeClr>
        </a:solidFill>
      </c:spPr>
    </c:backWall>
    <c:plotArea>
      <c:layout>
        <c:manualLayout>
          <c:layoutTarget val="inner"/>
          <c:xMode val="edge"/>
          <c:yMode val="edge"/>
          <c:x val="0.20151149883797564"/>
          <c:y val="0.1577548806941432"/>
          <c:w val="0.75750841166880567"/>
          <c:h val="0.73351002120852282"/>
        </c:manualLayout>
      </c:layout>
      <c:bar3DChart>
        <c:barDir val="bar"/>
        <c:grouping val="stacked"/>
        <c:varyColors val="0"/>
        <c:ser>
          <c:idx val="0"/>
          <c:order val="0"/>
          <c:tx>
            <c:strRef>
              <c:f>Hárok1!$B$1</c:f>
              <c:strCache>
                <c:ptCount val="1"/>
                <c:pt idx="0">
                  <c:v>Rad 1</c:v>
                </c:pt>
              </c:strCache>
            </c:strRef>
          </c:tx>
          <c:invertIfNegative val="0"/>
          <c:dLbls>
            <c:dLbl>
              <c:idx val="0"/>
              <c:layout>
                <c:manualLayout>
                  <c:x val="0.1277418276272658"/>
                  <c:y val="-7.9365079365079361E-3"/>
                </c:manualLayout>
              </c:layout>
              <c:showLegendKey val="0"/>
              <c:showVal val="1"/>
              <c:showCatName val="0"/>
              <c:showSerName val="0"/>
              <c:showPercent val="0"/>
              <c:showBubbleSize val="0"/>
            </c:dLbl>
            <c:dLbl>
              <c:idx val="1"/>
              <c:layout>
                <c:manualLayout>
                  <c:x val="4.4048906078367513E-2"/>
                  <c:y val="-7.9365079365079361E-3"/>
                </c:manualLayout>
              </c:layout>
              <c:showLegendKey val="0"/>
              <c:showVal val="1"/>
              <c:showCatName val="0"/>
              <c:showSerName val="0"/>
              <c:showPercent val="0"/>
              <c:showBubbleSize val="0"/>
            </c:dLbl>
            <c:dLbl>
              <c:idx val="2"/>
              <c:layout>
                <c:manualLayout>
                  <c:x val="4.1846460774449139E-2"/>
                  <c:y val="-3.968253968253968E-3"/>
                </c:manualLayout>
              </c:layout>
              <c:showLegendKey val="0"/>
              <c:showVal val="1"/>
              <c:showCatName val="0"/>
              <c:showSerName val="0"/>
              <c:showPercent val="0"/>
              <c:showBubbleSize val="0"/>
            </c:dLbl>
            <c:dLbl>
              <c:idx val="3"/>
              <c:layout>
                <c:manualLayout>
                  <c:x val="8.1490476244979904E-2"/>
                  <c:y val="-3.968253968253968E-3"/>
                </c:manualLayout>
              </c:layout>
              <c:showLegendKey val="0"/>
              <c:showVal val="1"/>
              <c:showCatName val="0"/>
              <c:showSerName val="0"/>
              <c:showPercent val="0"/>
              <c:showBubbleSize val="0"/>
            </c:dLbl>
            <c:dLbl>
              <c:idx val="4"/>
              <c:layout>
                <c:manualLayout>
                  <c:x val="7.928803094106153E-2"/>
                  <c:y val="-7.275048233154282E-17"/>
                </c:manualLayout>
              </c:layout>
              <c:showLegendKey val="0"/>
              <c:showVal val="1"/>
              <c:showCatName val="0"/>
              <c:showSerName val="0"/>
              <c:showPercent val="0"/>
              <c:showBubbleSize val="0"/>
            </c:dLbl>
            <c:dLbl>
              <c:idx val="5"/>
              <c:layout>
                <c:manualLayout>
                  <c:x val="9.4705148068490147E-2"/>
                  <c:y val="0"/>
                </c:manualLayout>
              </c:layout>
              <c:showLegendKey val="0"/>
              <c:showVal val="1"/>
              <c:showCatName val="0"/>
              <c:showSerName val="0"/>
              <c:showPercent val="0"/>
              <c:showBubbleSize val="0"/>
            </c:dLbl>
            <c:dLbl>
              <c:idx val="6"/>
              <c:layout>
                <c:manualLayout>
                  <c:x val="0.12113449171551066"/>
                  <c:y val="-3.968253968253968E-3"/>
                </c:manualLayout>
              </c:layout>
              <c:showLegendKey val="0"/>
              <c:showVal val="1"/>
              <c:showCatName val="0"/>
              <c:showSerName val="0"/>
              <c:showPercent val="0"/>
              <c:showBubbleSize val="0"/>
            </c:dLbl>
            <c:dLbl>
              <c:idx val="7"/>
              <c:layout>
                <c:manualLayout>
                  <c:x val="0.13875405414685765"/>
                  <c:y val="0"/>
                </c:manualLayout>
              </c:layout>
              <c:showLegendKey val="0"/>
              <c:showVal val="1"/>
              <c:showCatName val="0"/>
              <c:showSerName val="0"/>
              <c:showPercent val="0"/>
              <c:showBubbleSize val="0"/>
            </c:dLbl>
            <c:dLbl>
              <c:idx val="8"/>
              <c:layout>
                <c:manualLayout>
                  <c:x val="0.36560592045045037"/>
                  <c:y val="0"/>
                </c:manualLayout>
              </c:layout>
              <c:showLegendKey val="0"/>
              <c:showVal val="1"/>
              <c:showCatName val="0"/>
              <c:showSerName val="0"/>
              <c:showPercent val="0"/>
              <c:showBubbleSize val="0"/>
            </c:dLbl>
            <c:txPr>
              <a:bodyPr/>
              <a:lstStyle/>
              <a:p>
                <a:pPr>
                  <a:defRPr b="1">
                    <a:solidFill>
                      <a:sysClr val="windowText" lastClr="000000"/>
                    </a:solidFill>
                    <a:latin typeface="Arial" pitchFamily="34" charset="0"/>
                    <a:cs typeface="Arial" pitchFamily="34" charset="0"/>
                  </a:defRPr>
                </a:pPr>
                <a:endParaRPr lang="sk-SK"/>
              </a:p>
            </c:txPr>
            <c:showLegendKey val="0"/>
            <c:showVal val="1"/>
            <c:showCatName val="0"/>
            <c:showSerName val="0"/>
            <c:showPercent val="0"/>
            <c:showBubbleSize val="0"/>
            <c:showLeaderLines val="0"/>
          </c:dLbls>
          <c:cat>
            <c:strRef>
              <c:f>Hárok1!$A$2:$A$10</c:f>
              <c:strCache>
                <c:ptCount val="9"/>
                <c:pt idx="0">
                  <c:v>iné</c:v>
                </c:pt>
                <c:pt idx="1">
                  <c:v>cudzí jazyk</c:v>
                </c:pt>
                <c:pt idx="2">
                  <c:v>telesná výchova</c:v>
                </c:pt>
                <c:pt idx="3">
                  <c:v>náuka o spoločnosti</c:v>
                </c:pt>
                <c:pt idx="4">
                  <c:v>seminár</c:v>
                </c:pt>
                <c:pt idx="5">
                  <c:v>slovenský jazyk/lit.</c:v>
                </c:pt>
                <c:pt idx="6">
                  <c:v>etická výchova</c:v>
                </c:pt>
                <c:pt idx="7">
                  <c:v>dejepis</c:v>
                </c:pt>
                <c:pt idx="8">
                  <c:v>občianska výchova</c:v>
                </c:pt>
              </c:strCache>
            </c:strRef>
          </c:cat>
          <c:val>
            <c:numRef>
              <c:f>Hárok1!$B$2:$B$10</c:f>
              <c:numCache>
                <c:formatCode>General</c:formatCode>
                <c:ptCount val="9"/>
                <c:pt idx="0">
                  <c:v>25.4</c:v>
                </c:pt>
                <c:pt idx="1">
                  <c:v>2.8</c:v>
                </c:pt>
                <c:pt idx="2">
                  <c:v>2.8</c:v>
                </c:pt>
                <c:pt idx="3">
                  <c:v>11.3</c:v>
                </c:pt>
                <c:pt idx="4">
                  <c:v>11.3</c:v>
                </c:pt>
                <c:pt idx="5">
                  <c:v>15.5</c:v>
                </c:pt>
                <c:pt idx="6">
                  <c:v>22.5</c:v>
                </c:pt>
                <c:pt idx="7">
                  <c:v>28.2</c:v>
                </c:pt>
                <c:pt idx="8">
                  <c:v>91.5</c:v>
                </c:pt>
              </c:numCache>
            </c:numRef>
          </c:val>
        </c:ser>
        <c:dLbls>
          <c:showLegendKey val="0"/>
          <c:showVal val="1"/>
          <c:showCatName val="0"/>
          <c:showSerName val="0"/>
          <c:showPercent val="0"/>
          <c:showBubbleSize val="0"/>
        </c:dLbls>
        <c:gapWidth val="150"/>
        <c:shape val="cylinder"/>
        <c:axId val="244421376"/>
        <c:axId val="244424064"/>
        <c:axId val="0"/>
      </c:bar3DChart>
      <c:catAx>
        <c:axId val="244421376"/>
        <c:scaling>
          <c:orientation val="minMax"/>
        </c:scaling>
        <c:delete val="0"/>
        <c:axPos val="l"/>
        <c:majorTickMark val="out"/>
        <c:minorTickMark val="none"/>
        <c:tickLblPos val="nextTo"/>
        <c:txPr>
          <a:bodyPr/>
          <a:lstStyle/>
          <a:p>
            <a:pPr>
              <a:defRPr>
                <a:solidFill>
                  <a:sysClr val="windowText" lastClr="000000"/>
                </a:solidFill>
                <a:latin typeface="Arial" pitchFamily="34" charset="0"/>
                <a:cs typeface="Arial" pitchFamily="34" charset="0"/>
              </a:defRPr>
            </a:pPr>
            <a:endParaRPr lang="sk-SK"/>
          </a:p>
        </c:txPr>
        <c:crossAx val="244424064"/>
        <c:crosses val="autoZero"/>
        <c:auto val="1"/>
        <c:lblAlgn val="ctr"/>
        <c:lblOffset val="100"/>
        <c:noMultiLvlLbl val="0"/>
      </c:catAx>
      <c:valAx>
        <c:axId val="244424064"/>
        <c:scaling>
          <c:orientation val="minMax"/>
        </c:scaling>
        <c:delete val="0"/>
        <c:axPos val="b"/>
        <c:majorGridlines/>
        <c:numFmt formatCode="General" sourceLinked="1"/>
        <c:majorTickMark val="out"/>
        <c:minorTickMark val="none"/>
        <c:tickLblPos val="nextTo"/>
        <c:crossAx val="244421376"/>
        <c:crosses val="autoZero"/>
        <c:crossBetween val="between"/>
      </c:valAx>
    </c:plotArea>
    <c:plotVisOnly val="1"/>
    <c:dispBlanksAs val="gap"/>
    <c:showDLblsOverMax val="0"/>
  </c:chart>
  <c:spPr>
    <a:solidFill>
      <a:schemeClr val="bg1"/>
    </a:solidFill>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100"/>
            </a:pPr>
            <a:r>
              <a:rPr lang="sk-SK" sz="1250">
                <a:latin typeface="Arial" pitchFamily="34" charset="0"/>
                <a:cs typeface="Arial" pitchFamily="34" charset="0"/>
              </a:rPr>
              <a:t>Graf 5 - Spokojnosť učiteľov s rozpracovaním ĽP v učebných</a:t>
            </a:r>
            <a:r>
              <a:rPr lang="sk-SK" sz="1250" baseline="0">
                <a:latin typeface="Arial" pitchFamily="34" charset="0"/>
                <a:cs typeface="Arial" pitchFamily="34" charset="0"/>
              </a:rPr>
              <a:t> predmetoch (%)</a:t>
            </a:r>
            <a:endParaRPr lang="sk-SK" sz="1250">
              <a:latin typeface="Arial" pitchFamily="34" charset="0"/>
              <a:cs typeface="Arial" pitchFamily="34" charset="0"/>
            </a:endParaRPr>
          </a:p>
        </c:rich>
      </c:tx>
      <c:layout>
        <c:manualLayout>
          <c:xMode val="edge"/>
          <c:yMode val="edge"/>
          <c:x val="0.12060301507537688"/>
          <c:y val="1.9801980198019802E-2"/>
        </c:manualLayout>
      </c:layout>
      <c:overlay val="0"/>
    </c:title>
    <c:autoTitleDeleted val="0"/>
    <c:view3D>
      <c:rotX val="15"/>
      <c:rotY val="40"/>
      <c:rAngAx val="0"/>
      <c:perspective val="0"/>
    </c:view3D>
    <c:floor>
      <c:thickness val="0"/>
    </c:floor>
    <c:sideWall>
      <c:thickness val="0"/>
    </c:sideWall>
    <c:backWall>
      <c:thickness val="0"/>
    </c:backWall>
    <c:plotArea>
      <c:layout>
        <c:manualLayout>
          <c:layoutTarget val="inner"/>
          <c:xMode val="edge"/>
          <c:yMode val="edge"/>
          <c:x val="3.6290710821940755E-2"/>
          <c:y val="0.24432297830712082"/>
          <c:w val="0.58065552182644053"/>
          <c:h val="0.68674324050067159"/>
        </c:manualLayout>
      </c:layout>
      <c:pie3DChart>
        <c:varyColors val="1"/>
        <c:ser>
          <c:idx val="0"/>
          <c:order val="0"/>
          <c:tx>
            <c:strRef>
              <c:f>Sheet1!$A$2</c:f>
              <c:strCache>
                <c:ptCount val="1"/>
              </c:strCache>
            </c:strRef>
          </c:tx>
          <c:explosion val="25"/>
          <c:dPt>
            <c:idx val="0"/>
            <c:bubble3D val="0"/>
          </c:dPt>
          <c:dPt>
            <c:idx val="1"/>
            <c:bubble3D val="0"/>
          </c:dPt>
          <c:dPt>
            <c:idx val="2"/>
            <c:bubble3D val="0"/>
          </c:dPt>
          <c:dPt>
            <c:idx val="3"/>
            <c:bubble3D val="0"/>
          </c:dPt>
          <c:dLbls>
            <c:txPr>
              <a:bodyPr/>
              <a:lstStyle/>
              <a:p>
                <a:pPr>
                  <a:defRPr b="1">
                    <a:latin typeface="Arial" pitchFamily="34" charset="0"/>
                    <a:cs typeface="Arial" pitchFamily="34" charset="0"/>
                  </a:defRPr>
                </a:pPr>
                <a:endParaRPr lang="sk-SK"/>
              </a:p>
            </c:txPr>
            <c:dLblPos val="outEnd"/>
            <c:showLegendKey val="0"/>
            <c:showVal val="1"/>
            <c:showCatName val="0"/>
            <c:showSerName val="0"/>
            <c:showPercent val="0"/>
            <c:showBubbleSize val="0"/>
            <c:showLeaderLines val="1"/>
          </c:dLbls>
          <c:cat>
            <c:strRef>
              <c:f>Sheet1!$B$1:$E$1</c:f>
              <c:strCache>
                <c:ptCount val="4"/>
                <c:pt idx="0">
                  <c:v>úplne spokojná/ý</c:v>
                </c:pt>
                <c:pt idx="1">
                  <c:v>skôr spojkojná/ý, ale prijal/a by som širšie rozpracovanie niektorých tém</c:v>
                </c:pt>
                <c:pt idx="2">
                  <c:v>skôr nespokojná/ý</c:v>
                </c:pt>
                <c:pt idx="3">
                  <c:v>nie som spokojná/ý</c:v>
                </c:pt>
              </c:strCache>
            </c:strRef>
          </c:cat>
          <c:val>
            <c:numRef>
              <c:f>Sheet1!$B$2:$E$2</c:f>
              <c:numCache>
                <c:formatCode>General</c:formatCode>
                <c:ptCount val="4"/>
                <c:pt idx="0">
                  <c:v>48.1</c:v>
                </c:pt>
                <c:pt idx="1">
                  <c:v>44.2</c:v>
                </c:pt>
                <c:pt idx="2">
                  <c:v>7.8</c:v>
                </c:pt>
                <c:pt idx="3">
                  <c:v>0</c:v>
                </c:pt>
              </c:numCache>
            </c:numRef>
          </c:val>
        </c:ser>
        <c:ser>
          <c:idx val="1"/>
          <c:order val="1"/>
          <c:tx>
            <c:strRef>
              <c:f>Sheet1!$A$3</c:f>
              <c:strCache>
                <c:ptCount val="1"/>
              </c:strCache>
            </c:strRef>
          </c:tx>
          <c:explosion val="25"/>
          <c:dPt>
            <c:idx val="0"/>
            <c:bubble3D val="0"/>
          </c:dPt>
          <c:dPt>
            <c:idx val="1"/>
            <c:bubble3D val="0"/>
          </c:dPt>
          <c:dPt>
            <c:idx val="2"/>
            <c:bubble3D val="0"/>
          </c:dPt>
          <c:dPt>
            <c:idx val="3"/>
            <c:bubble3D val="0"/>
          </c:dPt>
          <c:dLbls>
            <c:dLblPos val="outEnd"/>
            <c:showLegendKey val="0"/>
            <c:showVal val="1"/>
            <c:showCatName val="0"/>
            <c:showSerName val="0"/>
            <c:showPercent val="0"/>
            <c:showBubbleSize val="0"/>
            <c:showLeaderLines val="1"/>
          </c:dLbls>
          <c:cat>
            <c:strRef>
              <c:f>Sheet1!$B$1:$E$1</c:f>
              <c:strCache>
                <c:ptCount val="4"/>
                <c:pt idx="0">
                  <c:v>úplne spokojná/ý</c:v>
                </c:pt>
                <c:pt idx="1">
                  <c:v>skôr spojkojná/ý, ale prijal/a by som širšie rozpracovanie niektorých tém</c:v>
                </c:pt>
                <c:pt idx="2">
                  <c:v>skôr nespokojná/ý</c:v>
                </c:pt>
                <c:pt idx="3">
                  <c:v>nie som spokojná/ý</c:v>
                </c:pt>
              </c:strCache>
            </c:strRef>
          </c:cat>
          <c:val>
            <c:numRef>
              <c:f>Sheet1!$B$3:$E$3</c:f>
              <c:numCache>
                <c:formatCode>General</c:formatCode>
                <c:ptCount val="4"/>
              </c:numCache>
            </c:numRef>
          </c:val>
        </c:ser>
        <c:ser>
          <c:idx val="2"/>
          <c:order val="2"/>
          <c:tx>
            <c:strRef>
              <c:f>Sheet1!$A$4</c:f>
              <c:strCache>
                <c:ptCount val="1"/>
              </c:strCache>
            </c:strRef>
          </c:tx>
          <c:explosion val="25"/>
          <c:dPt>
            <c:idx val="0"/>
            <c:bubble3D val="0"/>
          </c:dPt>
          <c:dPt>
            <c:idx val="1"/>
            <c:bubble3D val="0"/>
          </c:dPt>
          <c:dPt>
            <c:idx val="2"/>
            <c:bubble3D val="0"/>
          </c:dPt>
          <c:dPt>
            <c:idx val="3"/>
            <c:bubble3D val="0"/>
          </c:dPt>
          <c:dLbls>
            <c:dLblPos val="outEnd"/>
            <c:showLegendKey val="0"/>
            <c:showVal val="1"/>
            <c:showCatName val="0"/>
            <c:showSerName val="0"/>
            <c:showPercent val="0"/>
            <c:showBubbleSize val="0"/>
            <c:showLeaderLines val="1"/>
          </c:dLbls>
          <c:cat>
            <c:strRef>
              <c:f>Sheet1!$B$1:$E$1</c:f>
              <c:strCache>
                <c:ptCount val="4"/>
                <c:pt idx="0">
                  <c:v>úplne spokojná/ý</c:v>
                </c:pt>
                <c:pt idx="1">
                  <c:v>skôr spojkojná/ý, ale prijal/a by som širšie rozpracovanie niektorých tém</c:v>
                </c:pt>
                <c:pt idx="2">
                  <c:v>skôr nespokojná/ý</c:v>
                </c:pt>
                <c:pt idx="3">
                  <c:v>nie som spokojná/ý</c:v>
                </c:pt>
              </c:strCache>
            </c:strRef>
          </c:cat>
          <c:val>
            <c:numRef>
              <c:f>Sheet1!$B$4:$E$4</c:f>
              <c:numCache>
                <c:formatCode>General</c:formatCode>
                <c:ptCount val="4"/>
              </c:numCache>
            </c:numRef>
          </c:val>
        </c:ser>
        <c:dLbls>
          <c:dLblPos val="outEnd"/>
          <c:showLegendKey val="0"/>
          <c:showVal val="1"/>
          <c:showCatName val="0"/>
          <c:showSerName val="0"/>
          <c:showPercent val="0"/>
          <c:showBubbleSize val="0"/>
          <c:showLeaderLines val="1"/>
        </c:dLbls>
      </c:pie3DChart>
      <c:spPr>
        <a:solidFill>
          <a:schemeClr val="bg1">
            <a:lumMod val="85000"/>
          </a:schemeClr>
        </a:solidFill>
      </c:spPr>
    </c:plotArea>
    <c:legend>
      <c:legendPos val="r"/>
      <c:layout>
        <c:manualLayout>
          <c:xMode val="edge"/>
          <c:yMode val="edge"/>
          <c:x val="0.63948045446664548"/>
          <c:y val="0.23834243203136768"/>
          <c:w val="0.34956567586022108"/>
          <c:h val="0.64342536312015897"/>
        </c:manualLayout>
      </c:layout>
      <c:overlay val="0"/>
      <c:txPr>
        <a:bodyPr/>
        <a:lstStyle/>
        <a:p>
          <a:pPr>
            <a:defRPr sz="1000"/>
          </a:pPr>
          <a:endParaRPr lang="sk-SK"/>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pPr>
            <a:r>
              <a:rPr lang="sk-SK" sz="1250">
                <a:latin typeface="Arial" pitchFamily="34" charset="0"/>
                <a:cs typeface="Arial" pitchFamily="34" charset="0"/>
              </a:rPr>
              <a:t>Graf 6 - Prerokovávanie</a:t>
            </a:r>
            <a:r>
              <a:rPr lang="sk-SK" sz="1250" baseline="0">
                <a:latin typeface="Arial" pitchFamily="34" charset="0"/>
                <a:cs typeface="Arial" pitchFamily="34" charset="0"/>
              </a:rPr>
              <a:t> otázok výchovy k ĽP (%)</a:t>
            </a:r>
            <a:endParaRPr lang="sk-SK" sz="1250">
              <a:latin typeface="Arial" pitchFamily="34" charset="0"/>
              <a:cs typeface="Arial" pitchFamily="34" charset="0"/>
            </a:endParaRPr>
          </a:p>
        </c:rich>
      </c:tx>
      <c:overlay val="0"/>
    </c:title>
    <c:autoTitleDeleted val="0"/>
    <c:view3D>
      <c:rotX val="15"/>
      <c:rotY val="20"/>
      <c:rAngAx val="1"/>
    </c:view3D>
    <c:floor>
      <c:thickness val="0"/>
    </c:floor>
    <c:sideWall>
      <c:thickness val="0"/>
      <c:spPr>
        <a:solidFill>
          <a:schemeClr val="bg1">
            <a:lumMod val="95000"/>
          </a:schemeClr>
        </a:solidFill>
      </c:spPr>
    </c:sideWall>
    <c:backWall>
      <c:thickness val="0"/>
      <c:spPr>
        <a:solidFill>
          <a:schemeClr val="bg1">
            <a:lumMod val="95000"/>
          </a:schemeClr>
        </a:solidFill>
      </c:spPr>
    </c:backWall>
    <c:plotArea>
      <c:layout>
        <c:manualLayout>
          <c:layoutTarget val="inner"/>
          <c:xMode val="edge"/>
          <c:yMode val="edge"/>
          <c:x val="9.9924855341269714E-2"/>
          <c:y val="0.16656761654793151"/>
          <c:w val="0.70209352598244101"/>
          <c:h val="0.73402105986751653"/>
        </c:manualLayout>
      </c:layout>
      <c:bar3DChart>
        <c:barDir val="bar"/>
        <c:grouping val="percentStacked"/>
        <c:varyColors val="0"/>
        <c:ser>
          <c:idx val="0"/>
          <c:order val="0"/>
          <c:tx>
            <c:strRef>
              <c:f>Hárok1!$B$1</c:f>
              <c:strCache>
                <c:ptCount val="1"/>
                <c:pt idx="0">
                  <c:v>áno, pravidelne</c:v>
                </c:pt>
              </c:strCache>
            </c:strRef>
          </c:tx>
          <c:spPr>
            <a:solidFill>
              <a:schemeClr val="tx2">
                <a:lumMod val="60000"/>
                <a:lumOff val="40000"/>
              </a:schemeClr>
            </a:solidFill>
          </c:spPr>
          <c:invertIfNegative val="0"/>
          <c:dLbls>
            <c:txPr>
              <a:bodyPr/>
              <a:lstStyle/>
              <a:p>
                <a:pPr>
                  <a:defRPr b="1"/>
                </a:pPr>
                <a:endParaRPr lang="sk-SK"/>
              </a:p>
            </c:txP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Hárok1!$B$2:$B$3</c:f>
              <c:numCache>
                <c:formatCode>General</c:formatCode>
                <c:ptCount val="2"/>
                <c:pt idx="0">
                  <c:v>43.8</c:v>
                </c:pt>
                <c:pt idx="1">
                  <c:v>59.7</c:v>
                </c:pt>
              </c:numCache>
            </c:numRef>
          </c:val>
        </c:ser>
        <c:ser>
          <c:idx val="1"/>
          <c:order val="1"/>
          <c:tx>
            <c:strRef>
              <c:f>Hárok1!$C$1</c:f>
              <c:strCache>
                <c:ptCount val="1"/>
                <c:pt idx="0">
                  <c:v>áno, príležitostne</c:v>
                </c:pt>
              </c:strCache>
            </c:strRef>
          </c:tx>
          <c:spPr>
            <a:solidFill>
              <a:schemeClr val="accent5">
                <a:lumMod val="60000"/>
                <a:lumOff val="40000"/>
              </a:schemeClr>
            </a:solidFill>
          </c:spPr>
          <c:invertIfNegative val="0"/>
          <c:dPt>
            <c:idx val="0"/>
            <c:invertIfNegative val="0"/>
            <c:bubble3D val="0"/>
            <c:spPr>
              <a:solidFill>
                <a:schemeClr val="accent1">
                  <a:lumMod val="60000"/>
                  <a:lumOff val="40000"/>
                </a:schemeClr>
              </a:solidFill>
              <a:ln>
                <a:solidFill>
                  <a:schemeClr val="accent1">
                    <a:lumMod val="60000"/>
                    <a:lumOff val="40000"/>
                  </a:schemeClr>
                </a:solidFill>
              </a:ln>
            </c:spPr>
          </c:dPt>
          <c:dPt>
            <c:idx val="1"/>
            <c:invertIfNegative val="0"/>
            <c:bubble3D val="0"/>
            <c:spPr>
              <a:solidFill>
                <a:schemeClr val="accent1">
                  <a:lumMod val="60000"/>
                  <a:lumOff val="40000"/>
                </a:schemeClr>
              </a:solidFill>
              <a:ln>
                <a:solidFill>
                  <a:schemeClr val="accent1">
                    <a:lumMod val="60000"/>
                    <a:lumOff val="40000"/>
                  </a:schemeClr>
                </a:solidFill>
              </a:ln>
            </c:spPr>
          </c:dPt>
          <c:dLbls>
            <c:txPr>
              <a:bodyPr/>
              <a:lstStyle/>
              <a:p>
                <a:pPr>
                  <a:defRPr b="1"/>
                </a:pPr>
                <a:endParaRPr lang="sk-SK"/>
              </a:p>
            </c:txP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Hárok1!$C$2:$C$3</c:f>
              <c:numCache>
                <c:formatCode>General</c:formatCode>
                <c:ptCount val="2"/>
                <c:pt idx="0">
                  <c:v>55</c:v>
                </c:pt>
                <c:pt idx="1">
                  <c:v>40.299999999999997</c:v>
                </c:pt>
              </c:numCache>
            </c:numRef>
          </c:val>
        </c:ser>
        <c:ser>
          <c:idx val="2"/>
          <c:order val="2"/>
          <c:tx>
            <c:strRef>
              <c:f>Hárok1!$D$1</c:f>
              <c:strCache>
                <c:ptCount val="1"/>
                <c:pt idx="0">
                  <c:v>nie</c:v>
                </c:pt>
              </c:strCache>
            </c:strRef>
          </c:tx>
          <c:spPr>
            <a:solidFill>
              <a:srgbClr val="FF0000"/>
            </a:solidFill>
          </c:spPr>
          <c:invertIfNegative val="0"/>
          <c:dLbls>
            <c:txPr>
              <a:bodyPr/>
              <a:lstStyle/>
              <a:p>
                <a:pPr>
                  <a:defRPr b="1"/>
                </a:pPr>
                <a:endParaRPr lang="sk-SK"/>
              </a:p>
            </c:txP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Hárok1!$D$2:$D$3</c:f>
              <c:numCache>
                <c:formatCode>General</c:formatCode>
                <c:ptCount val="2"/>
                <c:pt idx="0">
                  <c:v>1.3</c:v>
                </c:pt>
                <c:pt idx="1">
                  <c:v>0</c:v>
                </c:pt>
              </c:numCache>
            </c:numRef>
          </c:val>
        </c:ser>
        <c:dLbls>
          <c:showLegendKey val="0"/>
          <c:showVal val="1"/>
          <c:showCatName val="0"/>
          <c:showSerName val="0"/>
          <c:showPercent val="0"/>
          <c:showBubbleSize val="0"/>
        </c:dLbls>
        <c:gapWidth val="150"/>
        <c:shape val="box"/>
        <c:axId val="244633984"/>
        <c:axId val="244635520"/>
        <c:axId val="0"/>
      </c:bar3DChart>
      <c:catAx>
        <c:axId val="244633984"/>
        <c:scaling>
          <c:orientation val="minMax"/>
        </c:scaling>
        <c:delete val="0"/>
        <c:axPos val="l"/>
        <c:majorTickMark val="out"/>
        <c:minorTickMark val="none"/>
        <c:tickLblPos val="nextTo"/>
        <c:txPr>
          <a:bodyPr/>
          <a:lstStyle/>
          <a:p>
            <a:pPr>
              <a:defRPr sz="1050">
                <a:latin typeface="Arial" pitchFamily="34" charset="0"/>
                <a:cs typeface="Arial" pitchFamily="34" charset="0"/>
              </a:defRPr>
            </a:pPr>
            <a:endParaRPr lang="sk-SK"/>
          </a:p>
        </c:txPr>
        <c:crossAx val="244635520"/>
        <c:crosses val="autoZero"/>
        <c:auto val="1"/>
        <c:lblAlgn val="ctr"/>
        <c:lblOffset val="100"/>
        <c:noMultiLvlLbl val="0"/>
      </c:catAx>
      <c:valAx>
        <c:axId val="244635520"/>
        <c:scaling>
          <c:orientation val="minMax"/>
        </c:scaling>
        <c:delete val="0"/>
        <c:axPos val="b"/>
        <c:majorGridlines/>
        <c:numFmt formatCode="0%" sourceLinked="1"/>
        <c:majorTickMark val="out"/>
        <c:minorTickMark val="none"/>
        <c:tickLblPos val="nextTo"/>
        <c:crossAx val="244633984"/>
        <c:crosses val="autoZero"/>
        <c:crossBetween val="between"/>
      </c:valAx>
    </c:plotArea>
    <c:legend>
      <c:legendPos val="r"/>
      <c:layout>
        <c:manualLayout>
          <c:xMode val="edge"/>
          <c:yMode val="edge"/>
          <c:x val="0.76893420878147078"/>
          <c:y val="0.33227820086755333"/>
          <c:w val="0.21772298235473156"/>
          <c:h val="0.33681646676571991"/>
        </c:manualLayout>
      </c:layout>
      <c:overlay val="0"/>
      <c:txPr>
        <a:bodyPr/>
        <a:lstStyle/>
        <a:p>
          <a:pPr>
            <a:defRPr sz="1050"/>
          </a:pPr>
          <a:endParaRPr lang="sk-SK"/>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latin typeface="Arial" pitchFamily="34" charset="0"/>
                <a:cs typeface="Arial" pitchFamily="34" charset="0"/>
              </a:defRPr>
            </a:pPr>
            <a:r>
              <a:rPr lang="sk-SK" sz="1250">
                <a:latin typeface="Arial" pitchFamily="34" charset="0"/>
                <a:cs typeface="Arial" pitchFamily="34" charset="0"/>
              </a:rPr>
              <a:t>Graf 7 - Množstvo a kvalita odbornej literatúry k ĽP v SŠ</a:t>
            </a:r>
          </a:p>
        </c:rich>
      </c:tx>
      <c:overlay val="0"/>
    </c:title>
    <c:autoTitleDeleted val="0"/>
    <c:plotArea>
      <c:layout>
        <c:manualLayout>
          <c:layoutTarget val="inner"/>
          <c:xMode val="edge"/>
          <c:yMode val="edge"/>
          <c:x val="9.9761590127652774E-2"/>
          <c:y val="0.20534028003907523"/>
          <c:w val="0.6102686202258526"/>
          <c:h val="0.63151657491852919"/>
        </c:manualLayout>
      </c:layout>
      <c:barChart>
        <c:barDir val="bar"/>
        <c:grouping val="percentStacked"/>
        <c:varyColors val="0"/>
        <c:ser>
          <c:idx val="0"/>
          <c:order val="0"/>
          <c:tx>
            <c:strRef>
              <c:f>Hárok1!$B$1</c:f>
              <c:strCache>
                <c:ptCount val="1"/>
                <c:pt idx="0">
                  <c:v>áno, je jej dostatok</c:v>
                </c:pt>
              </c:strCache>
            </c:strRef>
          </c:tx>
          <c:invertIfNegative val="0"/>
          <c:dLbls>
            <c:txPr>
              <a:bodyPr/>
              <a:lstStyle/>
              <a:p>
                <a:pPr>
                  <a:defRPr b="1">
                    <a:latin typeface="Arial" pitchFamily="34" charset="0"/>
                    <a:cs typeface="Arial" pitchFamily="34" charset="0"/>
                  </a:defRPr>
                </a:pPr>
                <a:endParaRPr lang="sk-SK"/>
              </a:p>
            </c:txPr>
            <c:dLblPos val="ctr"/>
            <c:showLegendKey val="0"/>
            <c:showVal val="1"/>
            <c:showCatName val="0"/>
            <c:showSerName val="0"/>
            <c:showPercent val="0"/>
            <c:showBubbleSize val="0"/>
            <c:showLeaderLines val="0"/>
          </c:dLbls>
          <c:cat>
            <c:strRef>
              <c:f>Hárok1!$A$2:$A$4</c:f>
              <c:strCache>
                <c:ptCount val="3"/>
                <c:pt idx="0">
                  <c:v>riaditeľ</c:v>
                </c:pt>
                <c:pt idx="1">
                  <c:v>učiteľ</c:v>
                </c:pt>
                <c:pt idx="2">
                  <c:v>žiak</c:v>
                </c:pt>
              </c:strCache>
            </c:strRef>
          </c:cat>
          <c:val>
            <c:numRef>
              <c:f>Hárok1!$B$2:$B$4</c:f>
              <c:numCache>
                <c:formatCode>General</c:formatCode>
                <c:ptCount val="3"/>
                <c:pt idx="0">
                  <c:v>62.5</c:v>
                </c:pt>
                <c:pt idx="1">
                  <c:v>57.1</c:v>
                </c:pt>
                <c:pt idx="2">
                  <c:v>28.4</c:v>
                </c:pt>
              </c:numCache>
            </c:numRef>
          </c:val>
        </c:ser>
        <c:ser>
          <c:idx val="1"/>
          <c:order val="1"/>
          <c:tx>
            <c:strRef>
              <c:f>Hárok1!$C$1</c:f>
              <c:strCache>
                <c:ptCount val="1"/>
                <c:pt idx="0">
                  <c:v>áno, ale nie na požadovanej úrovni</c:v>
                </c:pt>
              </c:strCache>
            </c:strRef>
          </c:tx>
          <c:invertIfNegative val="0"/>
          <c:dLbls>
            <c:txPr>
              <a:bodyPr/>
              <a:lstStyle/>
              <a:p>
                <a:pPr>
                  <a:defRPr b="1">
                    <a:latin typeface="Arial" pitchFamily="34" charset="0"/>
                    <a:cs typeface="Arial" pitchFamily="34" charset="0"/>
                  </a:defRPr>
                </a:pPr>
                <a:endParaRPr lang="sk-SK"/>
              </a:p>
            </c:txPr>
            <c:dLblPos val="ctr"/>
            <c:showLegendKey val="0"/>
            <c:showVal val="1"/>
            <c:showCatName val="0"/>
            <c:showSerName val="0"/>
            <c:showPercent val="0"/>
            <c:showBubbleSize val="0"/>
            <c:showLeaderLines val="0"/>
          </c:dLbls>
          <c:cat>
            <c:strRef>
              <c:f>Hárok1!$A$2:$A$4</c:f>
              <c:strCache>
                <c:ptCount val="3"/>
                <c:pt idx="0">
                  <c:v>riaditeľ</c:v>
                </c:pt>
                <c:pt idx="1">
                  <c:v>učiteľ</c:v>
                </c:pt>
                <c:pt idx="2">
                  <c:v>žiak</c:v>
                </c:pt>
              </c:strCache>
            </c:strRef>
          </c:cat>
          <c:val>
            <c:numRef>
              <c:f>Hárok1!$C$2:$C$4</c:f>
              <c:numCache>
                <c:formatCode>General</c:formatCode>
                <c:ptCount val="3"/>
                <c:pt idx="0">
                  <c:v>18.8</c:v>
                </c:pt>
                <c:pt idx="1">
                  <c:v>19.5</c:v>
                </c:pt>
                <c:pt idx="2">
                  <c:v>21.7</c:v>
                </c:pt>
              </c:numCache>
            </c:numRef>
          </c:val>
        </c:ser>
        <c:ser>
          <c:idx val="2"/>
          <c:order val="2"/>
          <c:tx>
            <c:strRef>
              <c:f>Hárok1!$D$1</c:f>
              <c:strCache>
                <c:ptCount val="1"/>
                <c:pt idx="0">
                  <c:v>nie, je jej nedostatok</c:v>
                </c:pt>
              </c:strCache>
            </c:strRef>
          </c:tx>
          <c:invertIfNegative val="0"/>
          <c:dLbls>
            <c:txPr>
              <a:bodyPr/>
              <a:lstStyle/>
              <a:p>
                <a:pPr>
                  <a:defRPr b="1">
                    <a:latin typeface="Arial" pitchFamily="34" charset="0"/>
                    <a:cs typeface="Arial" pitchFamily="34" charset="0"/>
                  </a:defRPr>
                </a:pPr>
                <a:endParaRPr lang="sk-SK"/>
              </a:p>
            </c:txPr>
            <c:dLblPos val="ctr"/>
            <c:showLegendKey val="0"/>
            <c:showVal val="1"/>
            <c:showCatName val="0"/>
            <c:showSerName val="0"/>
            <c:showPercent val="0"/>
            <c:showBubbleSize val="0"/>
            <c:showLeaderLines val="0"/>
          </c:dLbls>
          <c:cat>
            <c:strRef>
              <c:f>Hárok1!$A$2:$A$4</c:f>
              <c:strCache>
                <c:ptCount val="3"/>
                <c:pt idx="0">
                  <c:v>riaditeľ</c:v>
                </c:pt>
                <c:pt idx="1">
                  <c:v>učiteľ</c:v>
                </c:pt>
                <c:pt idx="2">
                  <c:v>žiak</c:v>
                </c:pt>
              </c:strCache>
            </c:strRef>
          </c:cat>
          <c:val>
            <c:numRef>
              <c:f>Hárok1!$D$2:$D$4</c:f>
              <c:numCache>
                <c:formatCode>General</c:formatCode>
                <c:ptCount val="3"/>
                <c:pt idx="0">
                  <c:v>13.8</c:v>
                </c:pt>
                <c:pt idx="1">
                  <c:v>19.5</c:v>
                </c:pt>
                <c:pt idx="2">
                  <c:v>15.6</c:v>
                </c:pt>
              </c:numCache>
            </c:numRef>
          </c:val>
        </c:ser>
        <c:ser>
          <c:idx val="3"/>
          <c:order val="3"/>
          <c:tx>
            <c:strRef>
              <c:f>Hárok1!$E$1</c:f>
              <c:strCache>
                <c:ptCount val="1"/>
                <c:pt idx="0">
                  <c:v>neviem posúdiť</c:v>
                </c:pt>
              </c:strCache>
            </c:strRef>
          </c:tx>
          <c:invertIfNegative val="0"/>
          <c:dLbls>
            <c:txPr>
              <a:bodyPr/>
              <a:lstStyle/>
              <a:p>
                <a:pPr>
                  <a:defRPr b="1">
                    <a:solidFill>
                      <a:schemeClr val="bg1"/>
                    </a:solidFill>
                    <a:latin typeface="Arial" pitchFamily="34" charset="0"/>
                    <a:cs typeface="Arial" pitchFamily="34" charset="0"/>
                  </a:defRPr>
                </a:pPr>
                <a:endParaRPr lang="sk-SK"/>
              </a:p>
            </c:txPr>
            <c:dLblPos val="ctr"/>
            <c:showLegendKey val="0"/>
            <c:showVal val="1"/>
            <c:showCatName val="0"/>
            <c:showSerName val="0"/>
            <c:showPercent val="0"/>
            <c:showBubbleSize val="0"/>
            <c:showLeaderLines val="0"/>
          </c:dLbls>
          <c:cat>
            <c:strRef>
              <c:f>Hárok1!$A$2:$A$4</c:f>
              <c:strCache>
                <c:ptCount val="3"/>
                <c:pt idx="0">
                  <c:v>riaditeľ</c:v>
                </c:pt>
                <c:pt idx="1">
                  <c:v>učiteľ</c:v>
                </c:pt>
                <c:pt idx="2">
                  <c:v>žiak</c:v>
                </c:pt>
              </c:strCache>
            </c:strRef>
          </c:cat>
          <c:val>
            <c:numRef>
              <c:f>Hárok1!$E$2:$E$4</c:f>
              <c:numCache>
                <c:formatCode>General</c:formatCode>
                <c:ptCount val="3"/>
                <c:pt idx="0">
                  <c:v>5</c:v>
                </c:pt>
                <c:pt idx="1">
                  <c:v>3.9</c:v>
                </c:pt>
                <c:pt idx="2">
                  <c:v>30.3</c:v>
                </c:pt>
              </c:numCache>
            </c:numRef>
          </c:val>
        </c:ser>
        <c:dLbls>
          <c:dLblPos val="ctr"/>
          <c:showLegendKey val="0"/>
          <c:showVal val="1"/>
          <c:showCatName val="0"/>
          <c:showSerName val="0"/>
          <c:showPercent val="0"/>
          <c:showBubbleSize val="0"/>
        </c:dLbls>
        <c:gapWidth val="150"/>
        <c:overlap val="100"/>
        <c:axId val="244717440"/>
        <c:axId val="244718976"/>
      </c:barChart>
      <c:catAx>
        <c:axId val="244717440"/>
        <c:scaling>
          <c:orientation val="minMax"/>
        </c:scaling>
        <c:delete val="0"/>
        <c:axPos val="l"/>
        <c:majorTickMark val="out"/>
        <c:minorTickMark val="none"/>
        <c:tickLblPos val="nextTo"/>
        <c:txPr>
          <a:bodyPr/>
          <a:lstStyle/>
          <a:p>
            <a:pPr>
              <a:defRPr>
                <a:latin typeface="Arial" pitchFamily="34" charset="0"/>
                <a:cs typeface="Arial" pitchFamily="34" charset="0"/>
              </a:defRPr>
            </a:pPr>
            <a:endParaRPr lang="sk-SK"/>
          </a:p>
        </c:txPr>
        <c:crossAx val="244718976"/>
        <c:crosses val="autoZero"/>
        <c:auto val="1"/>
        <c:lblAlgn val="ctr"/>
        <c:lblOffset val="100"/>
        <c:noMultiLvlLbl val="0"/>
      </c:catAx>
      <c:valAx>
        <c:axId val="244718976"/>
        <c:scaling>
          <c:orientation val="minMax"/>
        </c:scaling>
        <c:delete val="0"/>
        <c:axPos val="b"/>
        <c:majorGridlines/>
        <c:numFmt formatCode="0%" sourceLinked="1"/>
        <c:majorTickMark val="out"/>
        <c:minorTickMark val="none"/>
        <c:tickLblPos val="nextTo"/>
        <c:crossAx val="244717440"/>
        <c:crosses val="autoZero"/>
        <c:crossBetween val="between"/>
      </c:valAx>
    </c:plotArea>
    <c:legend>
      <c:legendPos val="r"/>
      <c:layout>
        <c:manualLayout>
          <c:xMode val="edge"/>
          <c:yMode val="edge"/>
          <c:x val="0.72377476391963447"/>
          <c:y val="0.23933617695110707"/>
          <c:w val="0.26288164580215451"/>
          <c:h val="0.70712907761558652"/>
        </c:manualLayout>
      </c:layout>
      <c:overlay val="0"/>
      <c:txPr>
        <a:bodyPr/>
        <a:lstStyle/>
        <a:p>
          <a:pPr>
            <a:defRPr sz="1050"/>
          </a:pPr>
          <a:endParaRPr lang="sk-SK"/>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sz="1400">
                <a:solidFill>
                  <a:sysClr val="windowText" lastClr="000000"/>
                </a:solidFill>
              </a:defRPr>
            </a:pPr>
            <a:r>
              <a:rPr lang="sk-SK" sz="1400">
                <a:solidFill>
                  <a:sysClr val="windowText" lastClr="000000"/>
                </a:solidFill>
              </a:rPr>
              <a:t>Graf 8 - (Ne)dostatok odbornej literatúry o ĽP (%)</a:t>
            </a:r>
          </a:p>
        </c:rich>
      </c:tx>
      <c:overlay val="0"/>
    </c:title>
    <c:autoTitleDeleted val="0"/>
    <c:plotArea>
      <c:layout>
        <c:manualLayout>
          <c:layoutTarget val="inner"/>
          <c:xMode val="edge"/>
          <c:yMode val="edge"/>
          <c:x val="4.9319727891156462E-2"/>
          <c:y val="0.16015625"/>
          <c:w val="0.94897959183673475"/>
          <c:h val="0.703125"/>
        </c:manualLayout>
      </c:layout>
      <c:barChart>
        <c:barDir val="bar"/>
        <c:grouping val="percentStacked"/>
        <c:varyColors val="0"/>
        <c:ser>
          <c:idx val="0"/>
          <c:order val="0"/>
          <c:tx>
            <c:strRef>
              <c:f>Sheet1!$B$1</c:f>
              <c:strCache>
                <c:ptCount val="1"/>
                <c:pt idx="0">
                  <c:v>áno, dostatok</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Sheet1!$A$2:$A$3</c:f>
              <c:strCache>
                <c:ptCount val="2"/>
                <c:pt idx="0">
                  <c:v>ZŠ</c:v>
                </c:pt>
                <c:pt idx="1">
                  <c:v>SŠ</c:v>
                </c:pt>
              </c:strCache>
            </c:strRef>
          </c:cat>
          <c:val>
            <c:numRef>
              <c:f>Sheet1!$B$2:$B$3</c:f>
              <c:numCache>
                <c:formatCode>General</c:formatCode>
                <c:ptCount val="2"/>
                <c:pt idx="0">
                  <c:v>40.700000000000003</c:v>
                </c:pt>
                <c:pt idx="1">
                  <c:v>28.4</c:v>
                </c:pt>
              </c:numCache>
            </c:numRef>
          </c:val>
        </c:ser>
        <c:ser>
          <c:idx val="3"/>
          <c:order val="1"/>
          <c:tx>
            <c:strRef>
              <c:f>Sheet1!$C$1</c:f>
              <c:strCache>
                <c:ptCount val="1"/>
                <c:pt idx="0">
                  <c:v>áno, ale nie na požad.úrovni</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Sheet1!$A$2:$A$3</c:f>
              <c:strCache>
                <c:ptCount val="2"/>
                <c:pt idx="0">
                  <c:v>ZŠ</c:v>
                </c:pt>
                <c:pt idx="1">
                  <c:v>SŠ</c:v>
                </c:pt>
              </c:strCache>
            </c:strRef>
          </c:cat>
          <c:val>
            <c:numRef>
              <c:f>Sheet1!$C$2:$C$3</c:f>
              <c:numCache>
                <c:formatCode>General</c:formatCode>
                <c:ptCount val="2"/>
                <c:pt idx="0">
                  <c:v>22.4</c:v>
                </c:pt>
                <c:pt idx="1">
                  <c:v>21.7</c:v>
                </c:pt>
              </c:numCache>
            </c:numRef>
          </c:val>
        </c:ser>
        <c:ser>
          <c:idx val="1"/>
          <c:order val="2"/>
          <c:tx>
            <c:strRef>
              <c:f>Sheet1!$D$1</c:f>
              <c:strCache>
                <c:ptCount val="1"/>
                <c:pt idx="0">
                  <c:v>nie, nedostatok</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Sheet1!$A$2:$A$3</c:f>
              <c:strCache>
                <c:ptCount val="2"/>
                <c:pt idx="0">
                  <c:v>ZŠ</c:v>
                </c:pt>
                <c:pt idx="1">
                  <c:v>SŠ</c:v>
                </c:pt>
              </c:strCache>
            </c:strRef>
          </c:cat>
          <c:val>
            <c:numRef>
              <c:f>Sheet1!$D$2:$D$3</c:f>
              <c:numCache>
                <c:formatCode>General</c:formatCode>
                <c:ptCount val="2"/>
                <c:pt idx="0">
                  <c:v>6.4</c:v>
                </c:pt>
                <c:pt idx="1">
                  <c:v>15.6</c:v>
                </c:pt>
              </c:numCache>
            </c:numRef>
          </c:val>
        </c:ser>
        <c:ser>
          <c:idx val="2"/>
          <c:order val="3"/>
          <c:tx>
            <c:strRef>
              <c:f>Sheet1!$E$1</c:f>
              <c:strCache>
                <c:ptCount val="1"/>
                <c:pt idx="0">
                  <c:v>neviem</c:v>
                </c:pt>
              </c:strCache>
            </c:strRef>
          </c:tx>
          <c:invertIfNegative val="0"/>
          <c:dLbls>
            <c:txPr>
              <a:bodyPr/>
              <a:lstStyle/>
              <a:p>
                <a:pPr>
                  <a:defRPr b="1"/>
                </a:pPr>
                <a:endParaRPr lang="sk-SK"/>
              </a:p>
            </c:txPr>
            <c:showLegendKey val="0"/>
            <c:showVal val="1"/>
            <c:showCatName val="0"/>
            <c:showSerName val="0"/>
            <c:showPercent val="0"/>
            <c:showBubbleSize val="0"/>
            <c:showLeaderLines val="0"/>
          </c:dLbls>
          <c:cat>
            <c:strRef>
              <c:f>Sheet1!$A$2:$A$3</c:f>
              <c:strCache>
                <c:ptCount val="2"/>
                <c:pt idx="0">
                  <c:v>ZŠ</c:v>
                </c:pt>
                <c:pt idx="1">
                  <c:v>SŠ</c:v>
                </c:pt>
              </c:strCache>
            </c:strRef>
          </c:cat>
          <c:val>
            <c:numRef>
              <c:f>Sheet1!$E$2:$E$3</c:f>
              <c:numCache>
                <c:formatCode>General</c:formatCode>
                <c:ptCount val="2"/>
                <c:pt idx="0">
                  <c:v>30.5</c:v>
                </c:pt>
                <c:pt idx="1">
                  <c:v>34.299999999999997</c:v>
                </c:pt>
              </c:numCache>
            </c:numRef>
          </c:val>
        </c:ser>
        <c:dLbls>
          <c:showLegendKey val="0"/>
          <c:showVal val="1"/>
          <c:showCatName val="0"/>
          <c:showSerName val="0"/>
          <c:showPercent val="0"/>
          <c:showBubbleSize val="0"/>
        </c:dLbls>
        <c:gapWidth val="150"/>
        <c:overlap val="100"/>
        <c:axId val="244768128"/>
        <c:axId val="244778112"/>
      </c:barChart>
      <c:catAx>
        <c:axId val="244768128"/>
        <c:scaling>
          <c:orientation val="minMax"/>
        </c:scaling>
        <c:delete val="0"/>
        <c:axPos val="l"/>
        <c:majorGridlines/>
        <c:numFmt formatCode="General" sourceLinked="1"/>
        <c:majorTickMark val="out"/>
        <c:minorTickMark val="none"/>
        <c:tickLblPos val="nextTo"/>
        <c:txPr>
          <a:bodyPr rot="0" vert="horz"/>
          <a:lstStyle/>
          <a:p>
            <a:pPr>
              <a:defRPr sz="1050" b="1">
                <a:solidFill>
                  <a:sysClr val="windowText" lastClr="000000"/>
                </a:solidFill>
              </a:defRPr>
            </a:pPr>
            <a:endParaRPr lang="sk-SK"/>
          </a:p>
        </c:txPr>
        <c:crossAx val="244778112"/>
        <c:crosses val="autoZero"/>
        <c:auto val="1"/>
        <c:lblAlgn val="ctr"/>
        <c:lblOffset val="100"/>
        <c:tickLblSkip val="1"/>
        <c:tickMarkSkip val="1"/>
        <c:noMultiLvlLbl val="0"/>
      </c:catAx>
      <c:valAx>
        <c:axId val="244778112"/>
        <c:scaling>
          <c:orientation val="minMax"/>
        </c:scaling>
        <c:delete val="1"/>
        <c:axPos val="b"/>
        <c:majorGridlines/>
        <c:numFmt formatCode="0%" sourceLinked="1"/>
        <c:majorTickMark val="out"/>
        <c:minorTickMark val="none"/>
        <c:tickLblPos val="nextTo"/>
        <c:crossAx val="244768128"/>
        <c:crosses val="autoZero"/>
        <c:crossBetween val="between"/>
      </c:valAx>
      <c:spPr>
        <a:solidFill>
          <a:schemeClr val="bg1">
            <a:lumMod val="85000"/>
          </a:schemeClr>
        </a:solidFill>
      </c:spPr>
    </c:plotArea>
    <c:legend>
      <c:legendPos val="b"/>
      <c:layout>
        <c:manualLayout>
          <c:xMode val="edge"/>
          <c:yMode val="edge"/>
          <c:x val="7.2733271921981479E-2"/>
          <c:y val="0.9140625"/>
          <c:w val="0.86309842475759924"/>
          <c:h val="8.984375E-2"/>
        </c:manualLayout>
      </c:layout>
      <c:overlay val="0"/>
      <c:txPr>
        <a:bodyPr/>
        <a:lstStyle/>
        <a:p>
          <a:pPr>
            <a:defRPr>
              <a:solidFill>
                <a:sysClr val="windowText" lastClr="000000"/>
              </a:solidFill>
              <a:latin typeface="Arial" pitchFamily="34" charset="0"/>
              <a:cs typeface="Arial" pitchFamily="34" charset="0"/>
            </a:defRPr>
          </a:pPr>
          <a:endParaRPr lang="sk-SK"/>
        </a:p>
      </c:txPr>
    </c:legend>
    <c:plotVisOnly val="1"/>
    <c:dispBlanksAs val="gap"/>
    <c:showDLblsOverMax val="0"/>
  </c:chart>
  <c:spPr>
    <a:solidFill>
      <a:schemeClr val="bg1"/>
    </a:solidFill>
    <a:ln>
      <a:solidFill>
        <a:schemeClr val="tx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400"/>
            </a:pPr>
            <a:r>
              <a:rPr lang="sk-SK" sz="1400"/>
              <a:t>Graf 9 - Dostupnosť odbornej literatúry pre učiteľov (%)</a:t>
            </a:r>
          </a:p>
        </c:rich>
      </c:tx>
      <c:overlay val="0"/>
    </c:title>
    <c:autoTitleDeleted val="0"/>
    <c:plotArea>
      <c:layout>
        <c:manualLayout>
          <c:layoutTarget val="inner"/>
          <c:xMode val="edge"/>
          <c:yMode val="edge"/>
          <c:x val="9.9986133480129386E-2"/>
          <c:y val="0.22740364469179239"/>
          <c:w val="0.58904667079028117"/>
          <c:h val="0.61900138843562502"/>
        </c:manualLayout>
      </c:layout>
      <c:barChart>
        <c:barDir val="bar"/>
        <c:grouping val="percentStacked"/>
        <c:varyColors val="0"/>
        <c:ser>
          <c:idx val="0"/>
          <c:order val="0"/>
          <c:tx>
            <c:strRef>
              <c:f>Hárok1!$B$1</c:f>
              <c:strCache>
                <c:ptCount val="1"/>
                <c:pt idx="0">
                  <c:v>dostupná iba učiteľom zaoberajúcich sa ĽP</c:v>
                </c:pt>
              </c:strCache>
            </c:strRef>
          </c:tx>
          <c:invertIfNegative val="0"/>
          <c:dLbls>
            <c:txPr>
              <a:bodyPr/>
              <a:lstStyle/>
              <a:p>
                <a:pPr>
                  <a:defRPr b="1">
                    <a:latin typeface="Arial" pitchFamily="34" charset="0"/>
                    <a:cs typeface="Arial" pitchFamily="34" charset="0"/>
                  </a:defRPr>
                </a:pPr>
                <a:endParaRPr lang="sk-SK"/>
              </a:p>
            </c:txPr>
            <c:dLblPos val="ct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Hárok1!$B$2:$B$3</c:f>
              <c:numCache>
                <c:formatCode>General</c:formatCode>
                <c:ptCount val="2"/>
                <c:pt idx="0">
                  <c:v>32.9</c:v>
                </c:pt>
                <c:pt idx="1">
                  <c:v>20.5</c:v>
                </c:pt>
              </c:numCache>
            </c:numRef>
          </c:val>
        </c:ser>
        <c:ser>
          <c:idx val="1"/>
          <c:order val="1"/>
          <c:tx>
            <c:strRef>
              <c:f>Hárok1!$C$1</c:f>
              <c:strCache>
                <c:ptCount val="1"/>
                <c:pt idx="0">
                  <c:v>dostupná aj pre ostatných</c:v>
                </c:pt>
              </c:strCache>
            </c:strRef>
          </c:tx>
          <c:invertIfNegative val="0"/>
          <c:dLbls>
            <c:txPr>
              <a:bodyPr/>
              <a:lstStyle/>
              <a:p>
                <a:pPr>
                  <a:defRPr b="1">
                    <a:latin typeface="Arial" pitchFamily="34" charset="0"/>
                    <a:cs typeface="Arial" pitchFamily="34" charset="0"/>
                  </a:defRPr>
                </a:pPr>
                <a:endParaRPr lang="sk-SK"/>
              </a:p>
            </c:txPr>
            <c:dLblPos val="ct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Hárok1!$C$2:$C$3</c:f>
              <c:numCache>
                <c:formatCode>General</c:formatCode>
                <c:ptCount val="2"/>
                <c:pt idx="0">
                  <c:v>67.099999999999994</c:v>
                </c:pt>
                <c:pt idx="1">
                  <c:v>71.8</c:v>
                </c:pt>
              </c:numCache>
            </c:numRef>
          </c:val>
        </c:ser>
        <c:ser>
          <c:idx val="2"/>
          <c:order val="2"/>
          <c:tx>
            <c:strRef>
              <c:f>Hárok1!$D$1</c:f>
              <c:strCache>
                <c:ptCount val="1"/>
                <c:pt idx="0">
                  <c:v>nie je dostupná</c:v>
                </c:pt>
              </c:strCache>
            </c:strRef>
          </c:tx>
          <c:invertIfNegative val="0"/>
          <c:dLbls>
            <c:txPr>
              <a:bodyPr/>
              <a:lstStyle/>
              <a:p>
                <a:pPr>
                  <a:defRPr b="1">
                    <a:latin typeface="Arial" pitchFamily="34" charset="0"/>
                    <a:cs typeface="Arial" pitchFamily="34" charset="0"/>
                  </a:defRPr>
                </a:pPr>
                <a:endParaRPr lang="sk-SK"/>
              </a:p>
            </c:txPr>
            <c:dLblPos val="ct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Hárok1!$D$2:$D$3</c:f>
              <c:numCache>
                <c:formatCode>General</c:formatCode>
                <c:ptCount val="2"/>
                <c:pt idx="0">
                  <c:v>0</c:v>
                </c:pt>
                <c:pt idx="1">
                  <c:v>1.3</c:v>
                </c:pt>
              </c:numCache>
            </c:numRef>
          </c:val>
        </c:ser>
        <c:ser>
          <c:idx val="3"/>
          <c:order val="3"/>
          <c:tx>
            <c:strRef>
              <c:f>Hárok1!$E$1</c:f>
              <c:strCache>
                <c:ptCount val="1"/>
                <c:pt idx="0">
                  <c:v>neviem posúdiť</c:v>
                </c:pt>
              </c:strCache>
            </c:strRef>
          </c:tx>
          <c:invertIfNegative val="0"/>
          <c:dLbls>
            <c:dLbl>
              <c:idx val="1"/>
              <c:layout>
                <c:manualLayout>
                  <c:x val="1.7676768116120976E-2"/>
                  <c:y val="0"/>
                </c:manualLayout>
              </c:layout>
              <c:dLblPos val="ctr"/>
              <c:showLegendKey val="0"/>
              <c:showVal val="1"/>
              <c:showCatName val="0"/>
              <c:showSerName val="0"/>
              <c:showPercent val="0"/>
              <c:showBubbleSize val="0"/>
            </c:dLbl>
            <c:txPr>
              <a:bodyPr/>
              <a:lstStyle/>
              <a:p>
                <a:pPr>
                  <a:defRPr b="1">
                    <a:latin typeface="Arial" pitchFamily="34" charset="0"/>
                    <a:cs typeface="Arial" pitchFamily="34" charset="0"/>
                  </a:defRPr>
                </a:pPr>
                <a:endParaRPr lang="sk-SK"/>
              </a:p>
            </c:txPr>
            <c:dLblPos val="ctr"/>
            <c:showLegendKey val="0"/>
            <c:showVal val="1"/>
            <c:showCatName val="0"/>
            <c:showSerName val="0"/>
            <c:showPercent val="0"/>
            <c:showBubbleSize val="0"/>
            <c:showLeaderLines val="0"/>
          </c:dLbls>
          <c:cat>
            <c:strRef>
              <c:f>Hárok1!$A$2:$A$3</c:f>
              <c:strCache>
                <c:ptCount val="2"/>
                <c:pt idx="0">
                  <c:v>riaditeľ</c:v>
                </c:pt>
                <c:pt idx="1">
                  <c:v>učiteľ</c:v>
                </c:pt>
              </c:strCache>
            </c:strRef>
          </c:cat>
          <c:val>
            <c:numRef>
              <c:f>Hárok1!$E$2:$E$3</c:f>
              <c:numCache>
                <c:formatCode>General</c:formatCode>
                <c:ptCount val="2"/>
                <c:pt idx="0">
                  <c:v>0</c:v>
                </c:pt>
                <c:pt idx="1">
                  <c:v>6.8</c:v>
                </c:pt>
              </c:numCache>
            </c:numRef>
          </c:val>
        </c:ser>
        <c:dLbls>
          <c:dLblPos val="ctr"/>
          <c:showLegendKey val="0"/>
          <c:showVal val="1"/>
          <c:showCatName val="0"/>
          <c:showSerName val="0"/>
          <c:showPercent val="0"/>
          <c:showBubbleSize val="0"/>
        </c:dLbls>
        <c:gapWidth val="150"/>
        <c:overlap val="100"/>
        <c:axId val="244786688"/>
        <c:axId val="244788224"/>
      </c:barChart>
      <c:catAx>
        <c:axId val="244786688"/>
        <c:scaling>
          <c:orientation val="minMax"/>
        </c:scaling>
        <c:delete val="0"/>
        <c:axPos val="l"/>
        <c:majorTickMark val="out"/>
        <c:minorTickMark val="none"/>
        <c:tickLblPos val="nextTo"/>
        <c:txPr>
          <a:bodyPr/>
          <a:lstStyle/>
          <a:p>
            <a:pPr>
              <a:defRPr>
                <a:latin typeface="Arial" pitchFamily="34" charset="0"/>
                <a:cs typeface="Arial" pitchFamily="34" charset="0"/>
              </a:defRPr>
            </a:pPr>
            <a:endParaRPr lang="sk-SK"/>
          </a:p>
        </c:txPr>
        <c:crossAx val="244788224"/>
        <c:crosses val="autoZero"/>
        <c:auto val="1"/>
        <c:lblAlgn val="ctr"/>
        <c:lblOffset val="100"/>
        <c:noMultiLvlLbl val="0"/>
      </c:catAx>
      <c:valAx>
        <c:axId val="244788224"/>
        <c:scaling>
          <c:orientation val="minMax"/>
        </c:scaling>
        <c:delete val="0"/>
        <c:axPos val="b"/>
        <c:majorGridlines/>
        <c:numFmt formatCode="0%" sourceLinked="1"/>
        <c:majorTickMark val="out"/>
        <c:minorTickMark val="none"/>
        <c:tickLblPos val="nextTo"/>
        <c:crossAx val="244786688"/>
        <c:crosses val="autoZero"/>
        <c:crossBetween val="between"/>
      </c:valAx>
    </c:plotArea>
    <c:legend>
      <c:legendPos val="r"/>
      <c:layout>
        <c:manualLayout>
          <c:xMode val="edge"/>
          <c:yMode val="edge"/>
          <c:x val="0.71370893023522874"/>
          <c:y val="0.2350863861859345"/>
          <c:w val="0.27303421202761402"/>
          <c:h val="0.68978794976914115"/>
        </c:manualLayout>
      </c:layout>
      <c:overlay val="0"/>
      <c:txPr>
        <a:bodyPr/>
        <a:lstStyle/>
        <a:p>
          <a:pPr>
            <a:defRPr>
              <a:latin typeface="Arial" pitchFamily="34" charset="0"/>
              <a:cs typeface="Arial" pitchFamily="34" charset="0"/>
            </a:defRPr>
          </a:pPr>
          <a:endParaRPr lang="sk-SK"/>
        </a:p>
      </c:txPr>
    </c:legend>
    <c:plotVisOnly val="1"/>
    <c:dispBlanksAs val="gap"/>
    <c:showDLblsOverMax val="0"/>
  </c:chart>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601C22-7076-41DB-8F3E-8F985802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58</Pages>
  <Words>19110</Words>
  <Characters>108927</Characters>
  <Application>Microsoft Office Word</Application>
  <DocSecurity>0</DocSecurity>
  <Lines>907</Lines>
  <Paragraphs>255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Jankova</dc:creator>
  <cp:lastModifiedBy>Maria Jankova</cp:lastModifiedBy>
  <cp:revision>3</cp:revision>
  <cp:lastPrinted>2015-01-07T08:16:00Z</cp:lastPrinted>
  <dcterms:created xsi:type="dcterms:W3CDTF">2015-01-07T08:37:00Z</dcterms:created>
  <dcterms:modified xsi:type="dcterms:W3CDTF">2015-01-07T09:41:00Z</dcterms:modified>
</cp:coreProperties>
</file>