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53" w:rsidRDefault="00125169">
      <w:pPr>
        <w:spacing w:line="276" w:lineRule="auto"/>
        <w:jc w:val="center"/>
      </w:pPr>
      <w:r>
        <w:rPr>
          <w:rFonts w:ascii="Calibri" w:hAnsi="Calibri" w:cs="Calibri"/>
          <w:bCs/>
          <w:color w:val="000000"/>
          <w:sz w:val="22"/>
          <w:szCs w:val="22"/>
          <w:lang w:val="sk-SK"/>
        </w:rPr>
        <w:t>Rámcová dohoda</w:t>
      </w:r>
      <w:r>
        <w:rPr>
          <w:rFonts w:ascii="Calibri" w:hAnsi="Calibri" w:cs="Calibri"/>
          <w:color w:val="000000"/>
          <w:sz w:val="22"/>
          <w:szCs w:val="22"/>
          <w:lang w:val="sk-SK"/>
        </w:rPr>
        <w:t xml:space="preserve"> o poskytovaní služieb</w:t>
      </w:r>
      <w:bookmarkStart w:id="0" w:name="_GoBack"/>
      <w:bookmarkEnd w:id="0"/>
    </w:p>
    <w:p w:rsidR="004E5C53" w:rsidRDefault="00125169">
      <w:pPr>
        <w:spacing w:line="276" w:lineRule="auto"/>
        <w:jc w:val="center"/>
      </w:pPr>
      <w:r>
        <w:rPr>
          <w:rFonts w:ascii="Calibri" w:hAnsi="Calibri" w:cs="Calibri"/>
          <w:color w:val="000000"/>
          <w:sz w:val="22"/>
          <w:szCs w:val="22"/>
          <w:lang w:val="sk-SK"/>
        </w:rPr>
        <w:t xml:space="preserve">uzavretá podľa </w:t>
      </w:r>
      <w:proofErr w:type="spellStart"/>
      <w:r>
        <w:rPr>
          <w:rFonts w:ascii="Calibri" w:hAnsi="Calibri" w:cs="Calibri"/>
          <w:color w:val="000000"/>
          <w:sz w:val="22"/>
          <w:szCs w:val="22"/>
          <w:lang w:val="sk-SK"/>
        </w:rPr>
        <w:t>ust</w:t>
      </w:r>
      <w:proofErr w:type="spellEnd"/>
      <w:r>
        <w:rPr>
          <w:rFonts w:ascii="Calibri" w:hAnsi="Calibri" w:cs="Calibri"/>
          <w:color w:val="000000"/>
          <w:sz w:val="22"/>
          <w:szCs w:val="22"/>
          <w:lang w:val="sk-SK"/>
        </w:rPr>
        <w:t>. § 269 ods. 2 zákona č. 513/1991 Zb. Obchodný zákonník</w:t>
      </w:r>
    </w:p>
    <w:p w:rsidR="004E5C53" w:rsidRDefault="00125169">
      <w:pPr>
        <w:spacing w:line="276" w:lineRule="auto"/>
        <w:jc w:val="center"/>
      </w:pPr>
      <w:r>
        <w:rPr>
          <w:rFonts w:ascii="Calibri" w:hAnsi="Calibri" w:cs="Calibri"/>
          <w:color w:val="000000"/>
          <w:sz w:val="22"/>
          <w:szCs w:val="22"/>
          <w:lang w:val="sk-SK"/>
        </w:rPr>
        <w:t>v znení neskorších predpisov (ďalej ako „</w:t>
      </w:r>
      <w:r>
        <w:rPr>
          <w:rFonts w:ascii="Calibri" w:hAnsi="Calibri" w:cs="Calibri"/>
          <w:i/>
          <w:iCs/>
          <w:color w:val="000000"/>
          <w:sz w:val="22"/>
          <w:szCs w:val="22"/>
          <w:lang w:val="sk-SK"/>
        </w:rPr>
        <w:t>Rámcová dohoda</w:t>
      </w:r>
      <w:r>
        <w:rPr>
          <w:rFonts w:ascii="Calibri" w:hAnsi="Calibri" w:cs="Calibri"/>
          <w:color w:val="000000"/>
          <w:sz w:val="22"/>
          <w:szCs w:val="22"/>
          <w:lang w:val="sk-SK"/>
        </w:rPr>
        <w:t>“)</w:t>
      </w:r>
    </w:p>
    <w:p w:rsidR="004E5C53" w:rsidRDefault="00125169">
      <w:pPr>
        <w:spacing w:line="276" w:lineRule="auto"/>
        <w:jc w:val="center"/>
      </w:pPr>
      <w:r>
        <w:rPr>
          <w:rFonts w:ascii="Calibri" w:hAnsi="Calibri" w:cs="Calibri"/>
          <w:sz w:val="22"/>
          <w:szCs w:val="22"/>
        </w:rPr>
        <w:t>medzi:</w:t>
      </w:r>
    </w:p>
    <w:p w:rsidR="004E5C53" w:rsidRDefault="00125169">
      <w:pPr>
        <w:tabs>
          <w:tab w:val="left" w:pos="2126"/>
        </w:tabs>
        <w:spacing w:line="276" w:lineRule="auto"/>
        <w:jc w:val="both"/>
      </w:pPr>
      <w:r>
        <w:rPr>
          <w:rFonts w:ascii="Calibri" w:hAnsi="Calibri" w:cs="Calibri"/>
          <w:sz w:val="22"/>
          <w:szCs w:val="22"/>
        </w:rPr>
        <w:tab/>
      </w:r>
    </w:p>
    <w:p w:rsidR="004E5C53" w:rsidRDefault="004E5C53">
      <w:pPr>
        <w:spacing w:line="276" w:lineRule="auto"/>
        <w:jc w:val="both"/>
        <w:rPr>
          <w:rFonts w:ascii="Calibri" w:hAnsi="Calibri" w:cs="Calibri"/>
          <w:sz w:val="22"/>
          <w:szCs w:val="22"/>
          <w:lang w:val="sk-SK"/>
        </w:rPr>
      </w:pPr>
    </w:p>
    <w:p w:rsidR="004E5C53" w:rsidRDefault="00125169">
      <w:pPr>
        <w:spacing w:line="276" w:lineRule="auto"/>
        <w:jc w:val="both"/>
      </w:pPr>
      <w:r>
        <w:rPr>
          <w:rFonts w:ascii="Calibri" w:hAnsi="Calibri" w:cs="Calibri"/>
          <w:sz w:val="22"/>
          <w:szCs w:val="22"/>
          <w:lang w:val="sk-SK"/>
        </w:rPr>
        <w:t>Objednávateľom:</w:t>
      </w:r>
    </w:p>
    <w:p w:rsidR="004E5C53" w:rsidRDefault="00125169">
      <w:pPr>
        <w:spacing w:line="276" w:lineRule="auto"/>
        <w:jc w:val="both"/>
      </w:pPr>
      <w:r>
        <w:rPr>
          <w:rFonts w:ascii="Calibri" w:hAnsi="Calibri" w:cs="Calibri"/>
          <w:sz w:val="22"/>
          <w:szCs w:val="22"/>
          <w:lang w:val="sk-SK"/>
        </w:rPr>
        <w:t>Obchodné meno:</w:t>
      </w:r>
      <w:r>
        <w:rPr>
          <w:rFonts w:ascii="Calibri" w:hAnsi="Calibri" w:cs="Calibri"/>
          <w:sz w:val="22"/>
          <w:szCs w:val="22"/>
          <w:lang w:val="sk-SK"/>
        </w:rPr>
        <w:tab/>
        <w:t>Centrum vedecko-technických informácií Slovenskej republiky</w:t>
      </w:r>
    </w:p>
    <w:p w:rsidR="004E5C53" w:rsidRDefault="00125169">
      <w:pPr>
        <w:spacing w:line="276" w:lineRule="auto"/>
        <w:jc w:val="both"/>
      </w:pPr>
      <w:r>
        <w:rPr>
          <w:rFonts w:ascii="Calibri" w:hAnsi="Calibri" w:cs="Calibri"/>
          <w:sz w:val="22"/>
          <w:szCs w:val="22"/>
          <w:lang w:val="sk-SK"/>
        </w:rPr>
        <w:t>Právna forma:</w:t>
      </w:r>
      <w:r>
        <w:rPr>
          <w:rFonts w:ascii="Calibri" w:hAnsi="Calibri" w:cs="Calibri"/>
          <w:sz w:val="22"/>
          <w:szCs w:val="22"/>
          <w:lang w:val="sk-SK"/>
        </w:rPr>
        <w:tab/>
      </w:r>
      <w:r>
        <w:rPr>
          <w:rFonts w:ascii="Calibri" w:hAnsi="Calibri" w:cs="Calibri"/>
          <w:sz w:val="22"/>
          <w:szCs w:val="22"/>
          <w:lang w:val="sk-SK"/>
        </w:rPr>
        <w:tab/>
        <w:t>Príspevková organizácia</w:t>
      </w:r>
    </w:p>
    <w:p w:rsidR="004E5C53" w:rsidRDefault="00125169">
      <w:pPr>
        <w:spacing w:line="276" w:lineRule="auto"/>
        <w:jc w:val="both"/>
      </w:pPr>
      <w:r>
        <w:rPr>
          <w:rFonts w:ascii="Calibri" w:hAnsi="Calibri" w:cs="Calibri"/>
          <w:sz w:val="22"/>
          <w:szCs w:val="22"/>
          <w:lang w:val="sk-SK"/>
        </w:rPr>
        <w:t>Sídlo organizácie:</w:t>
      </w:r>
      <w:r>
        <w:rPr>
          <w:rFonts w:ascii="Calibri" w:hAnsi="Calibri" w:cs="Calibri"/>
          <w:sz w:val="22"/>
          <w:szCs w:val="22"/>
          <w:lang w:val="sk-SK"/>
        </w:rPr>
        <w:tab/>
        <w:t>Lamačská cesta 8/A, 811 04 Bratislava</w:t>
      </w:r>
    </w:p>
    <w:p w:rsidR="004E5C53" w:rsidRDefault="00125169">
      <w:pPr>
        <w:spacing w:line="276" w:lineRule="auto"/>
        <w:jc w:val="both"/>
      </w:pPr>
      <w:r>
        <w:rPr>
          <w:rFonts w:ascii="Calibri" w:hAnsi="Calibri" w:cs="Calibri"/>
          <w:sz w:val="22"/>
          <w:szCs w:val="22"/>
          <w:lang w:val="sk-SK"/>
        </w:rPr>
        <w:t>Štatutárny zástupca:</w:t>
      </w:r>
      <w:r>
        <w:rPr>
          <w:rFonts w:ascii="Calibri" w:hAnsi="Calibri" w:cs="Calibri"/>
          <w:sz w:val="22"/>
          <w:szCs w:val="22"/>
          <w:lang w:val="sk-SK"/>
        </w:rPr>
        <w:tab/>
      </w:r>
      <w:r w:rsidR="00993BCA" w:rsidRPr="00786BC7">
        <w:rPr>
          <w:rFonts w:ascii="Calibri" w:hAnsi="Calibri" w:cs="Calibri"/>
          <w:sz w:val="22"/>
          <w:szCs w:val="22"/>
          <w:lang w:val="sk-SK"/>
        </w:rPr>
        <w:t xml:space="preserve">prof. PharmDr. Ján </w:t>
      </w:r>
      <w:proofErr w:type="spellStart"/>
      <w:r w:rsidR="00993BCA" w:rsidRPr="00786BC7">
        <w:rPr>
          <w:rFonts w:ascii="Calibri" w:hAnsi="Calibri" w:cs="Calibri"/>
          <w:sz w:val="22"/>
          <w:szCs w:val="22"/>
          <w:lang w:val="sk-SK"/>
        </w:rPr>
        <w:t>Kyselovič</w:t>
      </w:r>
      <w:proofErr w:type="spellEnd"/>
      <w:r w:rsidR="00993BCA" w:rsidRPr="00786BC7">
        <w:rPr>
          <w:rFonts w:ascii="Calibri" w:hAnsi="Calibri" w:cs="Calibri"/>
          <w:sz w:val="22"/>
          <w:szCs w:val="22"/>
          <w:lang w:val="sk-SK"/>
        </w:rPr>
        <w:t xml:space="preserve">, CSc., </w:t>
      </w:r>
      <w:r>
        <w:rPr>
          <w:rFonts w:ascii="Calibri" w:hAnsi="Calibri" w:cs="Calibri"/>
          <w:sz w:val="22"/>
          <w:szCs w:val="22"/>
          <w:lang w:val="sk-SK"/>
        </w:rPr>
        <w:t>generálny riaditeľ</w:t>
      </w:r>
    </w:p>
    <w:p w:rsidR="004E5C53" w:rsidRDefault="00125169">
      <w:pPr>
        <w:spacing w:line="276" w:lineRule="auto"/>
        <w:jc w:val="both"/>
      </w:pPr>
      <w:r>
        <w:rPr>
          <w:rFonts w:ascii="Calibri" w:hAnsi="Calibri" w:cs="Calibri"/>
          <w:sz w:val="22"/>
          <w:szCs w:val="22"/>
          <w:lang w:val="sk-SK"/>
        </w:rPr>
        <w:t>IČO:</w:t>
      </w:r>
      <w:r>
        <w:rPr>
          <w:rFonts w:ascii="Calibri" w:hAnsi="Calibri" w:cs="Calibri"/>
          <w:sz w:val="22"/>
          <w:szCs w:val="22"/>
          <w:lang w:val="sk-SK"/>
        </w:rPr>
        <w:tab/>
      </w:r>
      <w:r>
        <w:rPr>
          <w:rFonts w:ascii="Calibri" w:hAnsi="Calibri" w:cs="Calibri"/>
          <w:sz w:val="22"/>
          <w:szCs w:val="22"/>
          <w:lang w:val="sk-SK"/>
        </w:rPr>
        <w:tab/>
      </w:r>
      <w:r>
        <w:rPr>
          <w:rFonts w:ascii="Calibri" w:hAnsi="Calibri" w:cs="Calibri"/>
          <w:sz w:val="22"/>
          <w:szCs w:val="22"/>
          <w:lang w:val="sk-SK"/>
        </w:rPr>
        <w:tab/>
        <w:t>00 151 882</w:t>
      </w:r>
    </w:p>
    <w:p w:rsidR="004E5C53" w:rsidRDefault="00125169">
      <w:pPr>
        <w:spacing w:line="276" w:lineRule="auto"/>
        <w:jc w:val="both"/>
      </w:pPr>
      <w:r>
        <w:rPr>
          <w:rFonts w:ascii="Calibri" w:hAnsi="Calibri" w:cs="Calibri"/>
          <w:sz w:val="22"/>
          <w:szCs w:val="22"/>
          <w:lang w:val="sk-SK"/>
        </w:rPr>
        <w:t>IČO DPH:</w:t>
      </w:r>
      <w:r>
        <w:rPr>
          <w:rFonts w:ascii="Calibri" w:hAnsi="Calibri" w:cs="Calibri"/>
          <w:sz w:val="22"/>
          <w:szCs w:val="22"/>
          <w:lang w:val="sk-SK"/>
        </w:rPr>
        <w:tab/>
      </w:r>
      <w:r>
        <w:rPr>
          <w:rFonts w:ascii="Calibri" w:hAnsi="Calibri" w:cs="Calibri"/>
          <w:sz w:val="22"/>
          <w:szCs w:val="22"/>
          <w:lang w:val="sk-SK"/>
        </w:rPr>
        <w:tab/>
        <w:t>SK2020798395</w:t>
      </w:r>
    </w:p>
    <w:p w:rsidR="004E5C53" w:rsidRDefault="00125169">
      <w:pPr>
        <w:spacing w:line="276" w:lineRule="auto"/>
        <w:jc w:val="both"/>
      </w:pPr>
      <w:r>
        <w:rPr>
          <w:rFonts w:ascii="Calibri" w:hAnsi="Calibri" w:cs="Calibri"/>
          <w:sz w:val="22"/>
          <w:szCs w:val="22"/>
          <w:lang w:val="sk-SK"/>
        </w:rPr>
        <w:t>Bankové spojenie:</w:t>
      </w:r>
      <w:r>
        <w:rPr>
          <w:rFonts w:ascii="Calibri" w:hAnsi="Calibri" w:cs="Calibri"/>
          <w:sz w:val="22"/>
          <w:szCs w:val="22"/>
          <w:lang w:val="sk-SK"/>
        </w:rPr>
        <w:tab/>
        <w:t>Štátna pokladnica</w:t>
      </w:r>
    </w:p>
    <w:p w:rsidR="004E5C53" w:rsidRPr="00786BC7" w:rsidRDefault="00125169">
      <w:pPr>
        <w:spacing w:line="276" w:lineRule="auto"/>
        <w:jc w:val="both"/>
        <w:rPr>
          <w:rFonts w:ascii="Calibri" w:hAnsi="Calibri" w:cs="Calibri"/>
          <w:sz w:val="22"/>
          <w:szCs w:val="22"/>
          <w:lang w:val="sk-SK"/>
        </w:rPr>
      </w:pPr>
      <w:r>
        <w:rPr>
          <w:rFonts w:ascii="Calibri" w:hAnsi="Calibri" w:cs="Calibri"/>
          <w:sz w:val="22"/>
          <w:szCs w:val="22"/>
          <w:lang w:val="sk-SK"/>
        </w:rPr>
        <w:t>Číslo účtu:</w:t>
      </w:r>
      <w:bookmarkStart w:id="1" w:name="_Hlk495395345"/>
      <w:r>
        <w:rPr>
          <w:rFonts w:ascii="Calibri" w:hAnsi="Calibri" w:cs="Calibri"/>
          <w:sz w:val="22"/>
          <w:szCs w:val="22"/>
          <w:lang w:val="sk-SK"/>
        </w:rPr>
        <w:tab/>
      </w:r>
      <w:r>
        <w:rPr>
          <w:rFonts w:ascii="Calibri" w:hAnsi="Calibri" w:cs="Calibri"/>
          <w:sz w:val="22"/>
          <w:szCs w:val="22"/>
          <w:lang w:val="sk-SK"/>
        </w:rPr>
        <w:tab/>
        <w:t xml:space="preserve">IBAN: </w:t>
      </w:r>
      <w:bookmarkEnd w:id="1"/>
      <w:r w:rsidR="00DF10A8" w:rsidRPr="00786BC7">
        <w:rPr>
          <w:rFonts w:ascii="Calibri" w:hAnsi="Calibri" w:cs="Calibri"/>
          <w:sz w:val="22"/>
          <w:szCs w:val="22"/>
          <w:lang w:val="sk-SK"/>
        </w:rPr>
        <w:t>SK03 8180 0000 0070 0037 2463</w:t>
      </w:r>
    </w:p>
    <w:p w:rsidR="004E5C53" w:rsidRDefault="00125169">
      <w:pPr>
        <w:spacing w:line="276" w:lineRule="auto"/>
        <w:jc w:val="both"/>
      </w:pPr>
      <w:r>
        <w:rPr>
          <w:rFonts w:ascii="Calibri" w:hAnsi="Calibri" w:cs="Calibri"/>
          <w:sz w:val="22"/>
          <w:szCs w:val="22"/>
          <w:lang w:val="sk-SK"/>
        </w:rPr>
        <w:t>Zapísaný:</w:t>
      </w:r>
      <w:r>
        <w:rPr>
          <w:rFonts w:ascii="Calibri" w:hAnsi="Calibri" w:cs="Calibri"/>
          <w:sz w:val="22"/>
          <w:szCs w:val="22"/>
          <w:lang w:val="sk-SK"/>
        </w:rPr>
        <w:tab/>
      </w:r>
      <w:r>
        <w:rPr>
          <w:rFonts w:ascii="Calibri" w:hAnsi="Calibri" w:cs="Calibri"/>
          <w:sz w:val="22"/>
          <w:szCs w:val="22"/>
          <w:lang w:val="sk-SK"/>
        </w:rPr>
        <w:tab/>
        <w:t>Register organizácií Štatistického úradu Slovenskej republiky</w:t>
      </w:r>
    </w:p>
    <w:p w:rsidR="004E5C53" w:rsidRDefault="00125169">
      <w:pPr>
        <w:spacing w:line="276" w:lineRule="auto"/>
        <w:jc w:val="both"/>
      </w:pPr>
      <w:r>
        <w:rPr>
          <w:rFonts w:ascii="Calibri" w:hAnsi="Calibri" w:cs="Calibri"/>
          <w:sz w:val="22"/>
          <w:szCs w:val="22"/>
          <w:lang w:val="sk-SK"/>
        </w:rPr>
        <w:t>Internetová adresa:</w:t>
      </w:r>
      <w:r>
        <w:rPr>
          <w:rFonts w:ascii="Calibri" w:hAnsi="Calibri" w:cs="Calibri"/>
          <w:sz w:val="22"/>
          <w:szCs w:val="22"/>
          <w:lang w:val="sk-SK"/>
        </w:rPr>
        <w:tab/>
        <w:t xml:space="preserve">www.cvtisr.sk </w:t>
      </w:r>
    </w:p>
    <w:p w:rsidR="004E5C53" w:rsidRDefault="00125169">
      <w:pPr>
        <w:spacing w:line="276" w:lineRule="auto"/>
        <w:jc w:val="both"/>
      </w:pPr>
      <w:r>
        <w:rPr>
          <w:rFonts w:ascii="Calibri" w:hAnsi="Calibri" w:cs="Calibri"/>
          <w:sz w:val="22"/>
          <w:szCs w:val="22"/>
          <w:lang w:val="sk-SK"/>
        </w:rPr>
        <w:t xml:space="preserve">kontaktný email :          </w:t>
      </w:r>
    </w:p>
    <w:p w:rsidR="004E5C53" w:rsidRDefault="00125169">
      <w:pPr>
        <w:spacing w:line="276" w:lineRule="auto"/>
        <w:jc w:val="both"/>
      </w:pPr>
      <w:r>
        <w:rPr>
          <w:rFonts w:ascii="Calibri" w:hAnsi="Calibri" w:cs="Calibri"/>
          <w:sz w:val="22"/>
          <w:szCs w:val="22"/>
          <w:lang w:val="sk-SK"/>
        </w:rPr>
        <w:t>(ďalej ako „</w:t>
      </w:r>
      <w:r>
        <w:rPr>
          <w:rFonts w:ascii="Calibri" w:hAnsi="Calibri" w:cs="Calibri"/>
          <w:i/>
          <w:sz w:val="22"/>
          <w:szCs w:val="22"/>
          <w:lang w:val="sk-SK"/>
        </w:rPr>
        <w:t>objednávateľ</w:t>
      </w:r>
      <w:r>
        <w:rPr>
          <w:rFonts w:ascii="Calibri" w:hAnsi="Calibri" w:cs="Calibri"/>
          <w:sz w:val="22"/>
          <w:szCs w:val="22"/>
          <w:lang w:val="sk-SK"/>
        </w:rPr>
        <w:t>“)</w:t>
      </w:r>
      <w:r>
        <w:rPr>
          <w:rFonts w:ascii="Calibri" w:hAnsi="Calibri" w:cs="Calibri"/>
          <w:sz w:val="22"/>
          <w:szCs w:val="22"/>
          <w:lang w:val="sk-SK"/>
        </w:rPr>
        <w:tab/>
      </w:r>
    </w:p>
    <w:p w:rsidR="004E5C53" w:rsidRDefault="004E5C53">
      <w:pPr>
        <w:spacing w:line="276" w:lineRule="auto"/>
        <w:jc w:val="both"/>
        <w:rPr>
          <w:rFonts w:ascii="Calibri" w:hAnsi="Calibri" w:cs="Calibri"/>
          <w:sz w:val="22"/>
          <w:szCs w:val="22"/>
          <w:lang w:val="sk-SK"/>
        </w:rPr>
      </w:pPr>
    </w:p>
    <w:p w:rsidR="004E5C53" w:rsidRDefault="00125169">
      <w:pPr>
        <w:spacing w:line="276" w:lineRule="auto"/>
        <w:jc w:val="both"/>
      </w:pPr>
      <w:r>
        <w:rPr>
          <w:rFonts w:ascii="Calibri" w:hAnsi="Calibri" w:cs="Calibri"/>
          <w:sz w:val="22"/>
          <w:szCs w:val="22"/>
          <w:lang w:val="sk-SK"/>
        </w:rPr>
        <w:t>a</w:t>
      </w:r>
    </w:p>
    <w:p w:rsidR="004E5C53" w:rsidRDefault="004E5C53">
      <w:pPr>
        <w:spacing w:line="276" w:lineRule="auto"/>
        <w:jc w:val="both"/>
        <w:rPr>
          <w:rFonts w:ascii="Calibri" w:hAnsi="Calibri" w:cs="Calibri"/>
          <w:sz w:val="22"/>
          <w:szCs w:val="22"/>
          <w:lang w:val="sk-SK"/>
        </w:rPr>
      </w:pPr>
    </w:p>
    <w:p w:rsidR="004E5C53" w:rsidRDefault="00125169">
      <w:pPr>
        <w:spacing w:line="276" w:lineRule="auto"/>
        <w:jc w:val="both"/>
      </w:pPr>
      <w:r>
        <w:rPr>
          <w:rFonts w:ascii="Calibri" w:hAnsi="Calibri" w:cs="Calibri"/>
          <w:sz w:val="22"/>
          <w:szCs w:val="22"/>
          <w:lang w:val="sk-SK"/>
        </w:rPr>
        <w:t xml:space="preserve">Poskytovateľom :      </w:t>
      </w:r>
    </w:p>
    <w:p w:rsidR="004E5C53" w:rsidRDefault="00125169">
      <w:pPr>
        <w:tabs>
          <w:tab w:val="left" w:pos="2087"/>
        </w:tabs>
        <w:spacing w:line="276" w:lineRule="auto"/>
        <w:jc w:val="both"/>
      </w:pPr>
      <w:r>
        <w:rPr>
          <w:rFonts w:ascii="Calibri" w:hAnsi="Calibri" w:cs="Calibri"/>
          <w:sz w:val="22"/>
          <w:szCs w:val="22"/>
          <w:lang w:val="sk-SK"/>
        </w:rPr>
        <w:t xml:space="preserve">Obchodné meno:  </w:t>
      </w:r>
      <w:r>
        <w:rPr>
          <w:rFonts w:ascii="Calibri" w:hAnsi="Calibri" w:cs="Calibri"/>
          <w:sz w:val="22"/>
          <w:szCs w:val="22"/>
          <w:lang w:val="sk-SK"/>
        </w:rPr>
        <w:tab/>
      </w:r>
      <w:r>
        <w:rPr>
          <w:rFonts w:ascii="Calibri" w:hAnsi="Calibri" w:cs="Calibri"/>
          <w:sz w:val="22"/>
          <w:szCs w:val="22"/>
          <w:lang w:val="sk-SK"/>
        </w:rPr>
        <w:tab/>
        <w:t xml:space="preserve">               </w:t>
      </w:r>
      <w:r>
        <w:rPr>
          <w:rFonts w:ascii="Calibri" w:hAnsi="Calibri" w:cs="Calibri"/>
          <w:sz w:val="22"/>
          <w:szCs w:val="22"/>
          <w:lang w:val="sk-SK"/>
        </w:rPr>
        <w:tab/>
      </w:r>
      <w:r>
        <w:rPr>
          <w:rFonts w:ascii="Calibri" w:hAnsi="Calibri" w:cs="Calibri"/>
          <w:sz w:val="22"/>
          <w:szCs w:val="22"/>
          <w:lang w:val="sk-SK"/>
        </w:rPr>
        <w:tab/>
      </w:r>
    </w:p>
    <w:p w:rsidR="004E5C53" w:rsidRDefault="00125169">
      <w:pPr>
        <w:spacing w:line="276" w:lineRule="auto"/>
        <w:jc w:val="both"/>
      </w:pPr>
      <w:r>
        <w:rPr>
          <w:rFonts w:ascii="Calibri" w:hAnsi="Calibri" w:cs="Calibri"/>
          <w:sz w:val="22"/>
          <w:szCs w:val="22"/>
          <w:lang w:val="sk-SK"/>
        </w:rPr>
        <w:t xml:space="preserve">Sídlo:                      </w:t>
      </w:r>
      <w:r>
        <w:rPr>
          <w:rFonts w:ascii="Calibri" w:hAnsi="Calibri" w:cs="Calibri"/>
          <w:sz w:val="22"/>
          <w:szCs w:val="22"/>
          <w:lang w:val="sk-SK"/>
        </w:rPr>
        <w:tab/>
      </w:r>
    </w:p>
    <w:p w:rsidR="004E5C53" w:rsidRDefault="00125169">
      <w:pPr>
        <w:spacing w:line="276" w:lineRule="auto"/>
        <w:jc w:val="both"/>
      </w:pPr>
      <w:r>
        <w:rPr>
          <w:rFonts w:ascii="Calibri" w:hAnsi="Calibri" w:cs="Calibri"/>
          <w:sz w:val="22"/>
          <w:szCs w:val="22"/>
          <w:lang w:val="sk-SK"/>
        </w:rPr>
        <w:t xml:space="preserve">Štatutárny zástupca: </w:t>
      </w:r>
      <w:r>
        <w:rPr>
          <w:rFonts w:ascii="Calibri" w:hAnsi="Calibri" w:cs="Calibri"/>
          <w:sz w:val="22"/>
          <w:szCs w:val="22"/>
          <w:lang w:val="sk-SK"/>
        </w:rPr>
        <w:tab/>
      </w:r>
    </w:p>
    <w:p w:rsidR="004E5C53" w:rsidRDefault="00125169">
      <w:pPr>
        <w:spacing w:line="276" w:lineRule="auto"/>
        <w:jc w:val="both"/>
      </w:pPr>
      <w:r>
        <w:rPr>
          <w:rFonts w:ascii="Calibri" w:hAnsi="Calibri" w:cs="Calibri"/>
          <w:sz w:val="22"/>
          <w:szCs w:val="22"/>
          <w:lang w:val="sk-SK"/>
        </w:rPr>
        <w:t xml:space="preserve">IČO:                          </w:t>
      </w:r>
      <w:r>
        <w:rPr>
          <w:rFonts w:ascii="Calibri" w:hAnsi="Calibri" w:cs="Calibri"/>
          <w:sz w:val="22"/>
          <w:szCs w:val="22"/>
          <w:lang w:val="sk-SK"/>
        </w:rPr>
        <w:tab/>
      </w:r>
    </w:p>
    <w:p w:rsidR="004E5C53" w:rsidRDefault="00125169">
      <w:pPr>
        <w:spacing w:line="276" w:lineRule="auto"/>
        <w:jc w:val="both"/>
      </w:pPr>
      <w:r>
        <w:rPr>
          <w:rFonts w:ascii="Calibri" w:hAnsi="Calibri" w:cs="Calibri"/>
          <w:sz w:val="22"/>
          <w:szCs w:val="22"/>
          <w:lang w:val="sk-SK"/>
        </w:rPr>
        <w:t xml:space="preserve">IČO DPH:                 </w:t>
      </w:r>
      <w:r>
        <w:rPr>
          <w:rFonts w:ascii="Calibri" w:hAnsi="Calibri" w:cs="Calibri"/>
          <w:sz w:val="22"/>
          <w:szCs w:val="22"/>
          <w:lang w:val="sk-SK"/>
        </w:rPr>
        <w:tab/>
      </w:r>
    </w:p>
    <w:p w:rsidR="004E5C53" w:rsidRDefault="00125169">
      <w:pPr>
        <w:spacing w:line="276" w:lineRule="auto"/>
        <w:jc w:val="both"/>
      </w:pPr>
      <w:r>
        <w:rPr>
          <w:rFonts w:ascii="Calibri" w:hAnsi="Calibri" w:cs="Calibri"/>
          <w:sz w:val="22"/>
          <w:szCs w:val="22"/>
          <w:lang w:val="sk-SK"/>
        </w:rPr>
        <w:t xml:space="preserve">Bankové spojenie:    </w:t>
      </w:r>
      <w:r>
        <w:rPr>
          <w:rFonts w:ascii="Calibri" w:hAnsi="Calibri" w:cs="Calibri"/>
          <w:sz w:val="22"/>
          <w:szCs w:val="22"/>
          <w:lang w:val="sk-SK"/>
        </w:rPr>
        <w:tab/>
      </w:r>
    </w:p>
    <w:p w:rsidR="004E5C53" w:rsidRDefault="00125169">
      <w:pPr>
        <w:tabs>
          <w:tab w:val="left" w:pos="2126"/>
        </w:tabs>
        <w:spacing w:line="276" w:lineRule="auto"/>
        <w:jc w:val="both"/>
      </w:pPr>
      <w:r>
        <w:rPr>
          <w:rFonts w:ascii="Calibri" w:hAnsi="Calibri" w:cs="Calibri"/>
          <w:sz w:val="22"/>
          <w:szCs w:val="22"/>
          <w:lang w:val="sk-SK"/>
        </w:rPr>
        <w:t xml:space="preserve">Číslo účtu:                 </w:t>
      </w:r>
      <w:r>
        <w:rPr>
          <w:rFonts w:ascii="Calibri" w:hAnsi="Calibri" w:cs="Calibri"/>
          <w:sz w:val="22"/>
          <w:szCs w:val="22"/>
          <w:lang w:val="sk-SK"/>
        </w:rPr>
        <w:tab/>
      </w:r>
    </w:p>
    <w:p w:rsidR="004E5C53" w:rsidRDefault="00125169">
      <w:pPr>
        <w:spacing w:line="276" w:lineRule="auto"/>
        <w:jc w:val="both"/>
      </w:pPr>
      <w:r>
        <w:rPr>
          <w:rFonts w:ascii="Calibri" w:hAnsi="Calibri" w:cs="Calibri"/>
          <w:sz w:val="22"/>
          <w:szCs w:val="22"/>
          <w:lang w:val="sk-SK"/>
        </w:rPr>
        <w:t xml:space="preserve">kontaktný email:            </w:t>
      </w:r>
    </w:p>
    <w:p w:rsidR="004E5C53" w:rsidRDefault="00125169">
      <w:pPr>
        <w:spacing w:line="276" w:lineRule="auto"/>
        <w:jc w:val="both"/>
      </w:pPr>
      <w:r>
        <w:rPr>
          <w:rFonts w:ascii="Calibri" w:hAnsi="Calibri" w:cs="Calibri"/>
          <w:sz w:val="22"/>
          <w:szCs w:val="22"/>
          <w:lang w:val="sk-SK"/>
        </w:rPr>
        <w:t>(ďalej ako „</w:t>
      </w:r>
      <w:r>
        <w:rPr>
          <w:rFonts w:ascii="Calibri" w:hAnsi="Calibri" w:cs="Calibri"/>
          <w:i/>
          <w:sz w:val="22"/>
          <w:szCs w:val="22"/>
          <w:lang w:val="sk-SK"/>
        </w:rPr>
        <w:t>poskytovateľ</w:t>
      </w:r>
      <w:r>
        <w:rPr>
          <w:rFonts w:ascii="Calibri" w:hAnsi="Calibri" w:cs="Calibri"/>
          <w:sz w:val="22"/>
          <w:szCs w:val="22"/>
          <w:lang w:val="sk-SK"/>
        </w:rPr>
        <w:t>“)</w:t>
      </w:r>
      <w:r>
        <w:rPr>
          <w:rFonts w:ascii="Calibri" w:hAnsi="Calibri" w:cs="Calibri"/>
          <w:sz w:val="22"/>
          <w:szCs w:val="22"/>
          <w:lang w:val="sk-SK"/>
        </w:rPr>
        <w:tab/>
      </w:r>
    </w:p>
    <w:p w:rsidR="004E5C53" w:rsidRDefault="004E5C53">
      <w:pPr>
        <w:spacing w:line="276" w:lineRule="auto"/>
        <w:rPr>
          <w:rFonts w:ascii="Calibri" w:hAnsi="Calibri" w:cs="Calibri"/>
          <w:color w:val="000000"/>
          <w:sz w:val="22"/>
          <w:szCs w:val="22"/>
          <w:lang w:val="sk-SK"/>
        </w:rPr>
      </w:pPr>
    </w:p>
    <w:p w:rsidR="004E5C53" w:rsidRDefault="00125169">
      <w:pPr>
        <w:spacing w:line="276" w:lineRule="auto"/>
        <w:jc w:val="both"/>
      </w:pPr>
      <w:r>
        <w:rPr>
          <w:rFonts w:ascii="Calibri" w:hAnsi="Calibri" w:cs="Calibri"/>
          <w:color w:val="000000"/>
          <w:sz w:val="22"/>
          <w:szCs w:val="22"/>
          <w:lang w:val="sk-SK"/>
        </w:rPr>
        <w:t>(Objednávateľ a poskytovateľ sú ďalej spoločne označovaní ako „</w:t>
      </w:r>
      <w:r>
        <w:rPr>
          <w:rFonts w:ascii="Calibri" w:hAnsi="Calibri" w:cs="Calibri"/>
          <w:i/>
          <w:color w:val="000000"/>
          <w:sz w:val="22"/>
          <w:szCs w:val="22"/>
          <w:lang w:val="sk-SK"/>
        </w:rPr>
        <w:t>zmluvné strany</w:t>
      </w:r>
      <w:r>
        <w:rPr>
          <w:rFonts w:ascii="Calibri" w:hAnsi="Calibri" w:cs="Calibri"/>
          <w:color w:val="000000"/>
          <w:sz w:val="22"/>
          <w:szCs w:val="22"/>
          <w:lang w:val="sk-SK"/>
        </w:rPr>
        <w:t>“, každý samostatne ako „zmluvná strana“).</w:t>
      </w:r>
    </w:p>
    <w:p w:rsidR="004E5C53" w:rsidRDefault="004E5C53">
      <w:pPr>
        <w:spacing w:line="276" w:lineRule="auto"/>
        <w:rPr>
          <w:rFonts w:ascii="Calibri" w:hAnsi="Calibri" w:cs="Calibri"/>
          <w:sz w:val="22"/>
          <w:szCs w:val="22"/>
        </w:rPr>
      </w:pPr>
    </w:p>
    <w:p w:rsidR="004E5C53" w:rsidRDefault="00125169">
      <w:pPr>
        <w:spacing w:line="276" w:lineRule="auto"/>
        <w:jc w:val="center"/>
      </w:pPr>
      <w:r>
        <w:rPr>
          <w:rFonts w:ascii="Calibri" w:hAnsi="Calibri" w:cs="Calibri"/>
          <w:sz w:val="22"/>
          <w:szCs w:val="22"/>
          <w:lang w:val="sk-SK"/>
        </w:rPr>
        <w:t>Článok I.</w:t>
      </w:r>
    </w:p>
    <w:p w:rsidR="004E5C53" w:rsidRDefault="00125169">
      <w:pPr>
        <w:spacing w:line="276" w:lineRule="auto"/>
        <w:jc w:val="center"/>
      </w:pPr>
      <w:r>
        <w:rPr>
          <w:rFonts w:ascii="Calibri" w:hAnsi="Calibri" w:cs="Calibri"/>
          <w:sz w:val="22"/>
          <w:szCs w:val="22"/>
          <w:lang w:val="sk-SK"/>
        </w:rPr>
        <w:t>Úvodné ustanovenia</w:t>
      </w:r>
    </w:p>
    <w:p w:rsidR="004E5C53" w:rsidRDefault="004E5C53">
      <w:pPr>
        <w:spacing w:line="276" w:lineRule="auto"/>
        <w:jc w:val="center"/>
        <w:rPr>
          <w:rFonts w:ascii="Calibri" w:hAnsi="Calibri" w:cs="Calibri"/>
          <w:sz w:val="22"/>
          <w:szCs w:val="22"/>
          <w:lang w:val="sk-SK"/>
        </w:rPr>
      </w:pPr>
    </w:p>
    <w:p w:rsidR="004E5C53" w:rsidRDefault="00125169">
      <w:pPr>
        <w:numPr>
          <w:ilvl w:val="0"/>
          <w:numId w:val="2"/>
        </w:numPr>
        <w:spacing w:line="276" w:lineRule="auto"/>
        <w:jc w:val="both"/>
      </w:pPr>
      <w:r>
        <w:rPr>
          <w:rFonts w:ascii="Calibri" w:hAnsi="Calibri" w:cs="Calibri"/>
          <w:sz w:val="22"/>
          <w:szCs w:val="22"/>
          <w:lang w:val="sk-SK"/>
        </w:rPr>
        <w:t xml:space="preserve">Konferencia </w:t>
      </w:r>
      <w:proofErr w:type="spellStart"/>
      <w:r>
        <w:rPr>
          <w:rFonts w:ascii="Calibri" w:hAnsi="Calibri" w:cs="Calibri"/>
          <w:sz w:val="22"/>
          <w:szCs w:val="22"/>
          <w:lang w:val="sk-SK"/>
        </w:rPr>
        <w:t>Cooperation</w:t>
      </w:r>
      <w:proofErr w:type="spellEnd"/>
      <w:r>
        <w:rPr>
          <w:rFonts w:ascii="Calibri" w:hAnsi="Calibri" w:cs="Calibri"/>
          <w:sz w:val="22"/>
          <w:szCs w:val="22"/>
          <w:lang w:val="sk-SK"/>
        </w:rPr>
        <w:t xml:space="preserve"> </w:t>
      </w:r>
      <w:proofErr w:type="spellStart"/>
      <w:r>
        <w:rPr>
          <w:rFonts w:ascii="Calibri" w:hAnsi="Calibri" w:cs="Calibri"/>
          <w:sz w:val="22"/>
          <w:szCs w:val="22"/>
          <w:lang w:val="sk-SK"/>
        </w:rPr>
        <w:t>Innovation</w:t>
      </w:r>
      <w:proofErr w:type="spellEnd"/>
      <w:r>
        <w:rPr>
          <w:rFonts w:ascii="Calibri" w:hAnsi="Calibri" w:cs="Calibri"/>
          <w:sz w:val="22"/>
          <w:szCs w:val="22"/>
          <w:lang w:val="sk-SK"/>
        </w:rPr>
        <w:t xml:space="preserve"> </w:t>
      </w:r>
      <w:proofErr w:type="spellStart"/>
      <w:r>
        <w:rPr>
          <w:rFonts w:ascii="Calibri" w:hAnsi="Calibri" w:cs="Calibri"/>
          <w:sz w:val="22"/>
          <w:szCs w:val="22"/>
          <w:lang w:val="sk-SK"/>
        </w:rPr>
        <w:t>Technology</w:t>
      </w:r>
      <w:proofErr w:type="spellEnd"/>
      <w:r>
        <w:rPr>
          <w:rFonts w:ascii="Calibri" w:hAnsi="Calibri" w:cs="Calibri"/>
          <w:sz w:val="22"/>
          <w:szCs w:val="22"/>
          <w:lang w:val="sk-SK"/>
        </w:rPr>
        <w:t xml:space="preserve"> Transfer 2020“ (ďalej len COINTT 2020) je realizovaná v rámci národného projektu </w:t>
      </w:r>
      <w:r w:rsidR="00821A14" w:rsidRPr="00821A14">
        <w:rPr>
          <w:rFonts w:ascii="Calibri" w:hAnsi="Calibri" w:cs="Calibri"/>
          <w:sz w:val="22"/>
          <w:szCs w:val="22"/>
          <w:lang w:val="sk-SK"/>
        </w:rPr>
        <w:t>Národná infraštruktúra pre podporu transferu technológií na Slovensku – NITT SK II</w:t>
      </w:r>
      <w:r w:rsidR="00821A14">
        <w:rPr>
          <w:rFonts w:ascii="Calibri" w:hAnsi="Calibri" w:cs="Calibri"/>
          <w:sz w:val="22"/>
          <w:szCs w:val="22"/>
          <w:lang w:val="sk-SK"/>
        </w:rPr>
        <w:t>, k</w:t>
      </w:r>
      <w:r w:rsidR="00821A14" w:rsidRPr="00821A14">
        <w:rPr>
          <w:rFonts w:ascii="Calibri" w:hAnsi="Calibri" w:cs="Calibri"/>
          <w:sz w:val="22"/>
          <w:szCs w:val="22"/>
          <w:lang w:val="sk-SK"/>
        </w:rPr>
        <w:t>ód projektu v ITMS2014+: 313011T438</w:t>
      </w:r>
      <w:r>
        <w:rPr>
          <w:rFonts w:ascii="Calibri" w:hAnsi="Calibri" w:cs="Calibri"/>
          <w:sz w:val="22"/>
          <w:szCs w:val="22"/>
          <w:lang w:val="sk-SK"/>
        </w:rPr>
        <w:t xml:space="preserve">. </w:t>
      </w:r>
    </w:p>
    <w:p w:rsidR="004E5C53" w:rsidRDefault="004E5C53">
      <w:pPr>
        <w:spacing w:line="276" w:lineRule="auto"/>
        <w:ind w:left="720"/>
        <w:jc w:val="both"/>
        <w:rPr>
          <w:rFonts w:ascii="Calibri" w:hAnsi="Calibri" w:cs="Calibri"/>
          <w:sz w:val="22"/>
          <w:szCs w:val="22"/>
        </w:rPr>
      </w:pPr>
    </w:p>
    <w:p w:rsidR="004E5C53" w:rsidRDefault="00125169">
      <w:pPr>
        <w:numPr>
          <w:ilvl w:val="0"/>
          <w:numId w:val="2"/>
        </w:numPr>
        <w:spacing w:line="276" w:lineRule="auto"/>
        <w:jc w:val="both"/>
      </w:pPr>
      <w:r>
        <w:rPr>
          <w:rFonts w:ascii="Calibri" w:hAnsi="Calibri" w:cs="Calibri"/>
          <w:sz w:val="22"/>
          <w:szCs w:val="22"/>
        </w:rPr>
        <w:t xml:space="preserve">Objednávateľ je štátnou príspevkovou organizáciou napojenou na štátny rozpočet prostredníctvom kapitoly Ministerstva školstva, vedy, výskumu a športu Slovenskej </w:t>
      </w:r>
      <w:r>
        <w:rPr>
          <w:rFonts w:ascii="Calibri" w:hAnsi="Calibri" w:cs="Calibri"/>
          <w:sz w:val="22"/>
          <w:szCs w:val="22"/>
        </w:rPr>
        <w:lastRenderedPageBreak/>
        <w:t>republiky, ktoré je jej zriaďovateľom. Objednávateľ je verejným obstarávateľom podľa § 7 zákona č. 343/2015 Z. z. o verejnom obstarávaní a o zmene a doplnení niektorých zákonov v znení neskorších predpisov.</w:t>
      </w:r>
    </w:p>
    <w:p w:rsidR="004E5C53" w:rsidRDefault="00125169">
      <w:pPr>
        <w:numPr>
          <w:ilvl w:val="0"/>
          <w:numId w:val="2"/>
        </w:numPr>
        <w:spacing w:line="276" w:lineRule="auto"/>
        <w:jc w:val="both"/>
      </w:pPr>
      <w:r>
        <w:rPr>
          <w:rFonts w:ascii="Calibri" w:hAnsi="Calibri" w:cs="Calibri"/>
          <w:sz w:val="22"/>
          <w:szCs w:val="22"/>
        </w:rPr>
        <w:t>Poskytovateľ má preukázateľný vlastnícky alebo nájomný vzťah k zariadeniu/zariadeniam: .......................................................................................................... (ďalej len „</w:t>
      </w:r>
      <w:r>
        <w:rPr>
          <w:rFonts w:ascii="Calibri" w:hAnsi="Calibri" w:cs="Calibri"/>
          <w:i/>
          <w:sz w:val="22"/>
          <w:szCs w:val="22"/>
        </w:rPr>
        <w:t>zariadenie</w:t>
      </w:r>
      <w:r>
        <w:rPr>
          <w:rFonts w:ascii="Calibri" w:hAnsi="Calibri" w:cs="Calibri"/>
          <w:sz w:val="22"/>
          <w:szCs w:val="22"/>
        </w:rPr>
        <w:t>“).</w:t>
      </w:r>
    </w:p>
    <w:p w:rsidR="004E5C53" w:rsidRDefault="004E5C53">
      <w:pPr>
        <w:spacing w:line="276" w:lineRule="auto"/>
        <w:ind w:left="720"/>
        <w:jc w:val="both"/>
        <w:rPr>
          <w:rFonts w:ascii="Calibri" w:hAnsi="Calibri" w:cs="Calibri"/>
          <w:sz w:val="22"/>
          <w:szCs w:val="22"/>
        </w:rPr>
      </w:pPr>
    </w:p>
    <w:p w:rsidR="004E5C53" w:rsidRDefault="004E5C53">
      <w:pPr>
        <w:spacing w:line="276" w:lineRule="auto"/>
        <w:ind w:left="720"/>
        <w:jc w:val="both"/>
        <w:rPr>
          <w:rFonts w:ascii="Calibri" w:hAnsi="Calibri" w:cs="Calibri"/>
          <w:sz w:val="22"/>
          <w:szCs w:val="22"/>
        </w:rPr>
      </w:pPr>
    </w:p>
    <w:p w:rsidR="004E5C53" w:rsidRDefault="00125169">
      <w:pPr>
        <w:spacing w:line="276" w:lineRule="auto"/>
        <w:ind w:left="426" w:hanging="426"/>
        <w:jc w:val="center"/>
      </w:pPr>
      <w:r>
        <w:rPr>
          <w:rFonts w:ascii="Calibri" w:hAnsi="Calibri" w:cs="Calibri"/>
          <w:sz w:val="22"/>
          <w:szCs w:val="22"/>
        </w:rPr>
        <w:t>Článok II.</w:t>
      </w:r>
    </w:p>
    <w:p w:rsidR="004E5C53" w:rsidRDefault="00125169">
      <w:pPr>
        <w:pStyle w:val="Bezriadkovania1"/>
        <w:spacing w:line="276" w:lineRule="auto"/>
        <w:ind w:left="426" w:hanging="426"/>
        <w:jc w:val="center"/>
      </w:pPr>
      <w:r>
        <w:rPr>
          <w:bCs/>
        </w:rPr>
        <w:t>Predmet Rámcovej dohody</w:t>
      </w:r>
    </w:p>
    <w:p w:rsidR="004E5C53" w:rsidRDefault="004E5C53">
      <w:pPr>
        <w:pStyle w:val="Bezriadkovania1"/>
        <w:spacing w:line="276" w:lineRule="auto"/>
        <w:ind w:left="426" w:hanging="426"/>
        <w:jc w:val="center"/>
        <w:rPr>
          <w:bCs/>
        </w:rPr>
      </w:pPr>
    </w:p>
    <w:p w:rsidR="004E5C53" w:rsidRDefault="00125169">
      <w:pPr>
        <w:pStyle w:val="Odsekzoznamu1"/>
        <w:widowControl w:val="0"/>
        <w:numPr>
          <w:ilvl w:val="0"/>
          <w:numId w:val="11"/>
        </w:numPr>
        <w:tabs>
          <w:tab w:val="left" w:pos="2410"/>
          <w:tab w:val="left" w:pos="4395"/>
          <w:tab w:val="left" w:pos="6946"/>
        </w:tabs>
        <w:spacing w:after="0"/>
      </w:pPr>
      <w:r>
        <w:t>Predmetom tejto Rámcovej dohody je záväzok poskytovateľa poskytnúť</w:t>
      </w:r>
      <w:r>
        <w:rPr>
          <w:color w:val="000000"/>
        </w:rPr>
        <w:t xml:space="preserve"> </w:t>
      </w:r>
      <w:r>
        <w:t xml:space="preserve">objednávateľovi </w:t>
      </w:r>
      <w:r w:rsidR="00821A14">
        <w:t>„</w:t>
      </w:r>
      <w:r w:rsidR="00622B19">
        <w:t>P</w:t>
      </w:r>
      <w:r>
        <w:t xml:space="preserve">renájom konferenčných priestorov a organizačno-technické zabezpečenie konferencie </w:t>
      </w:r>
      <w:proofErr w:type="spellStart"/>
      <w:r>
        <w:t>Cooperation</w:t>
      </w:r>
      <w:proofErr w:type="spellEnd"/>
      <w:r>
        <w:t xml:space="preserve"> </w:t>
      </w:r>
      <w:proofErr w:type="spellStart"/>
      <w:r>
        <w:t>Innovation</w:t>
      </w:r>
      <w:proofErr w:type="spellEnd"/>
      <w:r>
        <w:t xml:space="preserve"> </w:t>
      </w:r>
      <w:proofErr w:type="spellStart"/>
      <w:r>
        <w:t>Technology</w:t>
      </w:r>
      <w:proofErr w:type="spellEnd"/>
      <w:r>
        <w:t xml:space="preserve"> Transfer 2020“ (ďalej len COINTT 2020) v dvoch  po sebe nasledujúcich dňoch  v termíne od 19.10.2020 do 21.10.2020 (ďalej ako „služby“)</w:t>
      </w:r>
      <w:r w:rsidR="00622B19">
        <w:t xml:space="preserve"> </w:t>
      </w:r>
      <w:r>
        <w:t xml:space="preserve">podľa podmienok tejto Rámcovej dohody a jej príloh </w:t>
      </w:r>
      <w:r>
        <w:rPr>
          <w:bCs/>
        </w:rPr>
        <w:t xml:space="preserve">a záväzok </w:t>
      </w:r>
      <w:r>
        <w:t>objednávateľa zaplatiť poskytovateľovi riadne a včas dohodnutú cenu spôsobom, v rozsahu a za podmienok uvedených v Článku IV a V. tejto Rámcovej dohody za skutočne poskytnuté služby.</w:t>
      </w:r>
    </w:p>
    <w:p w:rsidR="004E5C53" w:rsidRDefault="004E5C53">
      <w:pPr>
        <w:pStyle w:val="Odsekzoznamu1"/>
        <w:widowControl w:val="0"/>
        <w:tabs>
          <w:tab w:val="left" w:pos="2410"/>
          <w:tab w:val="left" w:pos="4395"/>
          <w:tab w:val="left" w:pos="6946"/>
        </w:tabs>
        <w:spacing w:after="0"/>
        <w:ind w:firstLine="0"/>
      </w:pPr>
    </w:p>
    <w:p w:rsidR="004E5C53" w:rsidRDefault="00125169">
      <w:pPr>
        <w:pStyle w:val="Odsekzoznamu1"/>
        <w:numPr>
          <w:ilvl w:val="0"/>
          <w:numId w:val="11"/>
        </w:numPr>
        <w:spacing w:after="0"/>
      </w:pPr>
      <w:r>
        <w:rPr>
          <w:bCs/>
        </w:rPr>
        <w:t>Predbežný počet účastníkov konferencie je max. 330 osôb. Presný a záväzný počet účastníkov  konferencie, na ktorých sa budú vzťahovať služby stravovania a občerstvenia bude poskytovateľovi objednávateľom upresnený najneskôr 3 (tr</w:t>
      </w:r>
      <w:r w:rsidR="00821A14">
        <w:rPr>
          <w:bCs/>
        </w:rPr>
        <w:t>i</w:t>
      </w:r>
      <w:r>
        <w:rPr>
          <w:bCs/>
        </w:rPr>
        <w:t xml:space="preserve">) </w:t>
      </w:r>
      <w:r w:rsidR="00821A14">
        <w:rPr>
          <w:bCs/>
        </w:rPr>
        <w:t xml:space="preserve">pracovné </w:t>
      </w:r>
      <w:r>
        <w:rPr>
          <w:bCs/>
        </w:rPr>
        <w:t>dni pred konaním konferencie, a to písomnou  formou – e-mailom.</w:t>
      </w:r>
    </w:p>
    <w:p w:rsidR="004E5C53" w:rsidRDefault="004E5C53">
      <w:pPr>
        <w:spacing w:line="276" w:lineRule="auto"/>
        <w:rPr>
          <w:rFonts w:ascii="Calibri" w:hAnsi="Calibri" w:cs="Calibri"/>
          <w:color w:val="000000"/>
        </w:rPr>
      </w:pPr>
    </w:p>
    <w:p w:rsidR="004E5C53" w:rsidRDefault="00125169">
      <w:pPr>
        <w:pStyle w:val="Odsekzoznamu1"/>
        <w:numPr>
          <w:ilvl w:val="0"/>
          <w:numId w:val="11"/>
        </w:numPr>
        <w:spacing w:after="0"/>
      </w:pPr>
      <w:r>
        <w:t xml:space="preserve">Obsahom poskytnutých služieb je </w:t>
      </w:r>
      <w:r>
        <w:rPr>
          <w:color w:val="000000"/>
        </w:rPr>
        <w:t>priestorové, technické, organizačné, stravovacie a personálne</w:t>
      </w:r>
      <w:r>
        <w:t xml:space="preserve"> zabezpečenie dvojdňovej konferencie COINTT 2020 v rámci lokality Bratislava – Staré mesto  nasledovne:</w:t>
      </w:r>
    </w:p>
    <w:p w:rsidR="004E5C53" w:rsidRDefault="004E5C53">
      <w:pPr>
        <w:spacing w:line="276" w:lineRule="auto"/>
        <w:rPr>
          <w:rFonts w:ascii="Calibri" w:hAnsi="Calibri" w:cs="Calibri"/>
        </w:rPr>
      </w:pPr>
    </w:p>
    <w:p w:rsidR="004E5C53" w:rsidRDefault="00125169">
      <w:pPr>
        <w:pStyle w:val="Odsekzoznamu1"/>
        <w:numPr>
          <w:ilvl w:val="1"/>
          <w:numId w:val="12"/>
        </w:numPr>
        <w:spacing w:after="0"/>
      </w:pPr>
      <w:r>
        <w:t>Prenájom priestorov – miestností bližšie uvedených v písm. a – c tohto bodu, ktoré sú  situované v rámci jednej budovy zariadenia poskytovateľa  v lokalite Bratislava - Staré mesto, a to:</w:t>
      </w:r>
    </w:p>
    <w:p w:rsidR="004E5C53" w:rsidRDefault="00125169">
      <w:pPr>
        <w:pStyle w:val="Odsekzoznamu1"/>
        <w:numPr>
          <w:ilvl w:val="0"/>
          <w:numId w:val="13"/>
        </w:numPr>
        <w:spacing w:after="0"/>
      </w:pPr>
      <w:r>
        <w:t xml:space="preserve">4 x konferenčné miestnosti </w:t>
      </w:r>
    </w:p>
    <w:p w:rsidR="004E5C53" w:rsidRDefault="00125169">
      <w:pPr>
        <w:pStyle w:val="Odsekzoznamu1"/>
        <w:numPr>
          <w:ilvl w:val="0"/>
          <w:numId w:val="14"/>
        </w:numPr>
        <w:spacing w:after="0"/>
      </w:pPr>
      <w:r>
        <w:t>1x konferenčná miestnosť s kapacitou pre min. 330 osôb (divadelné sedenie) – možnosť predeliť konferenčnú miestnosť na 2 alebo 3 sály s tým, že najmenšia sála bude mať kapacitu min. 40 ľudí</w:t>
      </w:r>
    </w:p>
    <w:p w:rsidR="004E5C53" w:rsidRDefault="00125169">
      <w:pPr>
        <w:pStyle w:val="Odsekzoznamu1"/>
        <w:numPr>
          <w:ilvl w:val="0"/>
          <w:numId w:val="14"/>
        </w:numPr>
        <w:spacing w:after="0"/>
      </w:pPr>
      <w:r>
        <w:t xml:space="preserve">1 x konferenčná miestnosť s kapacitou pre min. 60 osôb (divadelné sedenie), </w:t>
      </w:r>
    </w:p>
    <w:p w:rsidR="004E5C53" w:rsidRDefault="00125169">
      <w:pPr>
        <w:pStyle w:val="Odsekzoznamu1"/>
        <w:numPr>
          <w:ilvl w:val="0"/>
          <w:numId w:val="14"/>
        </w:numPr>
        <w:spacing w:after="0"/>
      </w:pPr>
      <w:r>
        <w:t xml:space="preserve">1 x konferenčná miestnosť s kapacitou pre min. 40 osôb (divadelné sedenie) </w:t>
      </w:r>
    </w:p>
    <w:p w:rsidR="004E5C53" w:rsidRDefault="00125169">
      <w:pPr>
        <w:pStyle w:val="Odsekzoznamu1"/>
        <w:numPr>
          <w:ilvl w:val="0"/>
          <w:numId w:val="14"/>
        </w:numPr>
        <w:spacing w:after="0"/>
      </w:pPr>
      <w:r>
        <w:t>1 x konferenčná miestnosť s kapacitou pre min. 20 osôb (divadelné sedenie)</w:t>
      </w:r>
    </w:p>
    <w:p w:rsidR="004E5C53" w:rsidRDefault="00125169">
      <w:pPr>
        <w:pStyle w:val="Odsekzoznamu1"/>
        <w:numPr>
          <w:ilvl w:val="0"/>
          <w:numId w:val="13"/>
        </w:numPr>
        <w:spacing w:after="0"/>
      </w:pPr>
      <w:r>
        <w:t>miestnosť na zloženie organizátorov – kapacita 5 – 20  osôb (divadelné sedenie)</w:t>
      </w:r>
    </w:p>
    <w:p w:rsidR="004E5C53" w:rsidRDefault="00125169">
      <w:pPr>
        <w:pStyle w:val="Odsekzoznamu1"/>
        <w:numPr>
          <w:ilvl w:val="0"/>
          <w:numId w:val="13"/>
        </w:numPr>
        <w:spacing w:after="0"/>
      </w:pPr>
      <w:r>
        <w:lastRenderedPageBreak/>
        <w:t>výstavný priestor (ideálne priestor medzi kongresovými miestnosťami) - minimálna kapacita – 12 výstavných stanovíšť, z ktorých každé bude pozostávať zo stola o rozmere min. 120x50m a výške cca 76cm. Stôl bude prekrytý dlhým bielym obrusom o veľkosti 1,5x2 m. Každý  stôl musí mať prístup k elektrine.</w:t>
      </w:r>
    </w:p>
    <w:p w:rsidR="004E5C53" w:rsidRDefault="00125169">
      <w:pPr>
        <w:numPr>
          <w:ilvl w:val="0"/>
          <w:numId w:val="13"/>
        </w:numPr>
        <w:spacing w:line="276" w:lineRule="auto"/>
      </w:pPr>
      <w:r>
        <w:rPr>
          <w:rFonts w:ascii="Calibri" w:eastAsia="Calibri" w:hAnsi="Calibri" w:cs="Calibri"/>
          <w:sz w:val="22"/>
          <w:szCs w:val="22"/>
          <w:lang w:val="sk-SK"/>
        </w:rPr>
        <w:t xml:space="preserve">hotelová reštaurácia – resp. jej časť počas podávania obeda  </w:t>
      </w:r>
    </w:p>
    <w:p w:rsidR="004E5C53" w:rsidRDefault="004E5C53">
      <w:pPr>
        <w:spacing w:line="276" w:lineRule="auto"/>
        <w:ind w:left="1440"/>
        <w:rPr>
          <w:rFonts w:ascii="Calibri" w:hAnsi="Calibri" w:cs="Calibri"/>
        </w:rPr>
      </w:pPr>
    </w:p>
    <w:p w:rsidR="004E5C53" w:rsidRDefault="00125169">
      <w:pPr>
        <w:pStyle w:val="Odsekzoznamu1"/>
        <w:numPr>
          <w:ilvl w:val="1"/>
          <w:numId w:val="12"/>
        </w:numPr>
        <w:spacing w:after="0"/>
      </w:pPr>
      <w:r>
        <w:t>Prenajaté priestory uvedené v bode 3.1 tohto článku  sú vybavené WIFI a klimatizáciou a spĺňajú minimálne technické požiadavky nasledovne :</w:t>
      </w:r>
    </w:p>
    <w:p w:rsidR="004E5C53" w:rsidRDefault="00125169">
      <w:pPr>
        <w:pStyle w:val="Odsekzoznamu1"/>
        <w:numPr>
          <w:ilvl w:val="0"/>
          <w:numId w:val="15"/>
        </w:numPr>
        <w:spacing w:after="0"/>
      </w:pPr>
      <w:r>
        <w:t xml:space="preserve">konferenčné miestnosti </w:t>
      </w:r>
    </w:p>
    <w:p w:rsidR="004E5C53" w:rsidRDefault="00125169">
      <w:pPr>
        <w:pStyle w:val="Odsekzoznamu1"/>
        <w:numPr>
          <w:ilvl w:val="0"/>
          <w:numId w:val="16"/>
        </w:numPr>
        <w:spacing w:after="0"/>
      </w:pPr>
      <w:r>
        <w:t xml:space="preserve">konferenčná miestnosť s kapacitou pre min. 330 osôb - denné svetlo, pódium, projektor, plátno, ozvučenie, tlmočnícke kabínky resp. možnosť inštalácie tlmočníckych kabín, 4x stabilný mikrofón a 2 tzv. </w:t>
      </w:r>
      <w:proofErr w:type="spellStart"/>
      <w:r>
        <w:t>handsky</w:t>
      </w:r>
      <w:proofErr w:type="spellEnd"/>
    </w:p>
    <w:p w:rsidR="004E5C53" w:rsidRDefault="00125169">
      <w:pPr>
        <w:pStyle w:val="Odsekzoznamu1"/>
        <w:numPr>
          <w:ilvl w:val="0"/>
          <w:numId w:val="16"/>
        </w:numPr>
        <w:spacing w:after="0"/>
      </w:pPr>
      <w:r>
        <w:t xml:space="preserve">konferenčná miestnosť s kapacitou pre min. 60 osôb - denné svetlo, projektor, plátno, ozvučenie, 3x mikrofón, z čoho 2 tzv. </w:t>
      </w:r>
      <w:proofErr w:type="spellStart"/>
      <w:r>
        <w:t>handsky</w:t>
      </w:r>
      <w:proofErr w:type="spellEnd"/>
      <w:r>
        <w:t xml:space="preserve"> </w:t>
      </w:r>
    </w:p>
    <w:p w:rsidR="004E5C53" w:rsidRDefault="00125169">
      <w:pPr>
        <w:pStyle w:val="Odsekzoznamu1"/>
        <w:numPr>
          <w:ilvl w:val="0"/>
          <w:numId w:val="16"/>
        </w:numPr>
        <w:spacing w:after="0"/>
      </w:pPr>
      <w:r>
        <w:t xml:space="preserve">konferenčná miestnosť s kapacitou pre min. 40 osôb (divadelné sedenie) - denné svetlo, projektor, plátno, ozvučenie, 3x mikrofón, z čoho 2 tzv. </w:t>
      </w:r>
      <w:proofErr w:type="spellStart"/>
      <w:r>
        <w:t>handsky</w:t>
      </w:r>
      <w:proofErr w:type="spellEnd"/>
      <w:r>
        <w:t xml:space="preserve"> </w:t>
      </w:r>
    </w:p>
    <w:p w:rsidR="004E5C53" w:rsidRDefault="00125169">
      <w:pPr>
        <w:pStyle w:val="Odsekzoznamu1"/>
        <w:numPr>
          <w:ilvl w:val="0"/>
          <w:numId w:val="16"/>
        </w:numPr>
        <w:spacing w:after="0"/>
      </w:pPr>
      <w:r>
        <w:t xml:space="preserve">konferenčná miestnosť s kapacitou pre min. 20 osôb (divadelné sedenie)- denné svetlo, projektor, plátno, ozvučenie, 3x mikrofón, z čoho 2 tzv. </w:t>
      </w:r>
      <w:proofErr w:type="spellStart"/>
      <w:r>
        <w:t>handsky</w:t>
      </w:r>
      <w:proofErr w:type="spellEnd"/>
      <w:r>
        <w:t xml:space="preserve"> </w:t>
      </w:r>
    </w:p>
    <w:p w:rsidR="004E5C53" w:rsidRDefault="00125169">
      <w:pPr>
        <w:pStyle w:val="Odsekzoznamu1"/>
        <w:numPr>
          <w:ilvl w:val="0"/>
          <w:numId w:val="15"/>
        </w:numPr>
        <w:spacing w:after="0"/>
      </w:pPr>
      <w:r>
        <w:t xml:space="preserve">výstavný priestor -  projektor, plátno ozvučenie, 1 x stabilný mikrofón a 2 </w:t>
      </w:r>
      <w:proofErr w:type="spellStart"/>
      <w:r>
        <w:t>handsky</w:t>
      </w:r>
      <w:proofErr w:type="spellEnd"/>
    </w:p>
    <w:p w:rsidR="004E5C53" w:rsidRDefault="004E5C53">
      <w:pPr>
        <w:pStyle w:val="Odsekzoznamu1"/>
        <w:spacing w:after="0"/>
        <w:ind w:left="1440" w:firstLine="0"/>
      </w:pPr>
    </w:p>
    <w:p w:rsidR="004E5C53" w:rsidRDefault="00125169">
      <w:pPr>
        <w:pStyle w:val="Odsekzoznamu1"/>
        <w:numPr>
          <w:ilvl w:val="1"/>
          <w:numId w:val="12"/>
        </w:numPr>
        <w:spacing w:after="0"/>
      </w:pPr>
      <w:r>
        <w:t xml:space="preserve">Organizačné zabezpečenie </w:t>
      </w:r>
    </w:p>
    <w:p w:rsidR="004E5C53" w:rsidRDefault="00125169">
      <w:pPr>
        <w:pStyle w:val="Odsekzoznamu1"/>
        <w:numPr>
          <w:ilvl w:val="0"/>
          <w:numId w:val="18"/>
        </w:numPr>
        <w:spacing w:after="0"/>
      </w:pPr>
      <w:r>
        <w:t>zabezpečenie a príprava priestorov v dvoch po sebe nasledujúcich dňoch  v termíne od 19. 10. 2020 do 21.10.2020  a umožniť prípravu a inštaláciu miestností deň pred plánovaným podujatím v závislosti od termínu podujatia, t. j. 18. alebo 19. 10. 2020 v zmysle ustanovení tejto Rámcovej dohody a podľa požiadaviek objednávateľa</w:t>
      </w:r>
    </w:p>
    <w:p w:rsidR="004E5C53" w:rsidRDefault="00125169">
      <w:pPr>
        <w:pStyle w:val="Odsekzoznamu1"/>
        <w:numPr>
          <w:ilvl w:val="0"/>
          <w:numId w:val="18"/>
        </w:numPr>
        <w:spacing w:after="0"/>
      </w:pPr>
      <w:r>
        <w:t>zabezpečenie funkčného technického vybavenia v zmysle bodu 3.2 tohto článku Rámcovej dohody, a technickej podpory počas inštalácie ako aj počas  celej doby realizovaného podujatia COINTT 2020, najmä zabezpečenie  odborného personálu pre riešenie prípadných technických problémov spojených najmä so zvukom, resp. simultánnym tlmočením a pod.</w:t>
      </w:r>
    </w:p>
    <w:p w:rsidR="004E5C53" w:rsidRDefault="00125169">
      <w:pPr>
        <w:pStyle w:val="Odsekzoznamu1"/>
        <w:numPr>
          <w:ilvl w:val="0"/>
          <w:numId w:val="18"/>
        </w:numPr>
        <w:spacing w:after="0"/>
      </w:pPr>
      <w:r>
        <w:t>zabezpečenie otvoreného baru s alkoholickými nápojmi v čase od 17.45 - 2</w:t>
      </w:r>
      <w:r w:rsidR="00CF19F5">
        <w:t>3</w:t>
      </w:r>
      <w:r>
        <w:t>.00 hod. na rovnakom poschodí ako bude podávaná slávnostná večera, (nápoje si budú účastníci kupovať)</w:t>
      </w:r>
    </w:p>
    <w:p w:rsidR="004E5C53" w:rsidRDefault="00125169">
      <w:pPr>
        <w:pStyle w:val="Odsekzoznamu1"/>
        <w:numPr>
          <w:ilvl w:val="0"/>
          <w:numId w:val="18"/>
        </w:numPr>
        <w:spacing w:after="0"/>
      </w:pPr>
      <w:r>
        <w:t>zabezpečenie parkovania – v 1. deň 60 parkovacích miest, z toho 40 parkovacích miest  aj počas noci a 2. deň 40 parkovacích miest</w:t>
      </w:r>
    </w:p>
    <w:p w:rsidR="004E5C53" w:rsidRDefault="004E5C53">
      <w:pPr>
        <w:pStyle w:val="Odsekzoznamu1"/>
        <w:spacing w:after="0"/>
        <w:ind w:left="1440" w:firstLine="0"/>
      </w:pPr>
    </w:p>
    <w:p w:rsidR="004E5C53" w:rsidRDefault="00125169">
      <w:pPr>
        <w:pStyle w:val="Odsekzoznamu1"/>
        <w:numPr>
          <w:ilvl w:val="1"/>
          <w:numId w:val="12"/>
        </w:numPr>
        <w:spacing w:after="0"/>
      </w:pPr>
      <w:r>
        <w:t>Personálne zabezpečenie v minimálnom rozsahu:</w:t>
      </w:r>
    </w:p>
    <w:p w:rsidR="004E5C53" w:rsidRDefault="00125169">
      <w:pPr>
        <w:pStyle w:val="Odsekzoznamu1"/>
        <w:numPr>
          <w:ilvl w:val="0"/>
          <w:numId w:val="17"/>
        </w:numPr>
        <w:spacing w:after="0"/>
        <w:ind w:left="1418" w:hanging="284"/>
      </w:pPr>
      <w:r>
        <w:lastRenderedPageBreak/>
        <w:t xml:space="preserve">1 </w:t>
      </w:r>
      <w:proofErr w:type="spellStart"/>
      <w:r>
        <w:t>organizačno</w:t>
      </w:r>
      <w:proofErr w:type="spellEnd"/>
      <w:r>
        <w:t xml:space="preserve"> – technický asistent konferencie prítomný počas inštalácie a celej konferencie kooperujúci so zvukárom a inými technikmi</w:t>
      </w:r>
    </w:p>
    <w:p w:rsidR="004E5C53" w:rsidRDefault="00125169">
      <w:pPr>
        <w:pStyle w:val="Odsekzoznamu1"/>
        <w:numPr>
          <w:ilvl w:val="0"/>
          <w:numId w:val="17"/>
        </w:numPr>
        <w:spacing w:after="0"/>
        <w:ind w:left="1418" w:hanging="284"/>
      </w:pPr>
      <w:r>
        <w:t>6 hostesiek prítomných počas celej konferencie a večere</w:t>
      </w:r>
    </w:p>
    <w:p w:rsidR="004E5C53" w:rsidRDefault="00125169">
      <w:pPr>
        <w:pStyle w:val="Odsekzoznamu1"/>
        <w:numPr>
          <w:ilvl w:val="0"/>
          <w:numId w:val="17"/>
        </w:numPr>
        <w:spacing w:after="0"/>
        <w:ind w:left="1418" w:hanging="284"/>
      </w:pPr>
      <w:r>
        <w:t xml:space="preserve">4 čašníci počas prestávok ( tzv. </w:t>
      </w:r>
      <w:proofErr w:type="spellStart"/>
      <w:r>
        <w:t>coffee</w:t>
      </w:r>
      <w:proofErr w:type="spellEnd"/>
      <w:r>
        <w:t xml:space="preserve"> break)</w:t>
      </w:r>
    </w:p>
    <w:p w:rsidR="004E5C53" w:rsidRDefault="00125169">
      <w:pPr>
        <w:pStyle w:val="Odsekzoznamu1"/>
        <w:numPr>
          <w:ilvl w:val="0"/>
          <w:numId w:val="17"/>
        </w:numPr>
        <w:spacing w:after="0"/>
        <w:ind w:left="1418" w:hanging="284"/>
      </w:pPr>
      <w:r>
        <w:t>8 čašníkov počas podávania obedov a večere</w:t>
      </w:r>
    </w:p>
    <w:p w:rsidR="004E5C53" w:rsidRDefault="00125169">
      <w:pPr>
        <w:pStyle w:val="Odsekzoznamu1"/>
        <w:numPr>
          <w:ilvl w:val="0"/>
          <w:numId w:val="17"/>
        </w:numPr>
        <w:spacing w:after="0"/>
        <w:ind w:left="1418" w:hanging="284"/>
      </w:pPr>
      <w:r>
        <w:t>2 barmani predávajúci alkoholické nápoje za barom</w:t>
      </w:r>
    </w:p>
    <w:p w:rsidR="004E5C53" w:rsidRDefault="004E5C53">
      <w:pPr>
        <w:pStyle w:val="Odsekzoznamu1"/>
        <w:spacing w:after="0"/>
        <w:ind w:left="1418" w:firstLine="0"/>
      </w:pPr>
    </w:p>
    <w:p w:rsidR="004E5C53" w:rsidRDefault="00125169">
      <w:pPr>
        <w:pStyle w:val="Odsekzoznamu1"/>
        <w:numPr>
          <w:ilvl w:val="1"/>
          <w:numId w:val="12"/>
        </w:numPr>
        <w:spacing w:after="0"/>
      </w:pPr>
      <w:r>
        <w:t>Stravovanie</w:t>
      </w:r>
    </w:p>
    <w:p w:rsidR="004E5C53" w:rsidRDefault="00125169">
      <w:pPr>
        <w:pStyle w:val="Odsekzoznamu1"/>
        <w:numPr>
          <w:ilvl w:val="2"/>
          <w:numId w:val="12"/>
        </w:numPr>
        <w:spacing w:after="0"/>
        <w:ind w:left="1276" w:hanging="567"/>
      </w:pPr>
      <w:r>
        <w:t xml:space="preserve">Občerstvenie počas prestávky tzv. </w:t>
      </w:r>
      <w:proofErr w:type="spellStart"/>
      <w:r>
        <w:t>coffee</w:t>
      </w:r>
      <w:proofErr w:type="spellEnd"/>
      <w:r>
        <w:t xml:space="preserve"> breaku :</w:t>
      </w:r>
    </w:p>
    <w:p w:rsidR="004E5C53" w:rsidRDefault="00125169">
      <w:pPr>
        <w:pStyle w:val="Odsekzoznamu1"/>
        <w:numPr>
          <w:ilvl w:val="0"/>
          <w:numId w:val="22"/>
        </w:numPr>
        <w:spacing w:after="0"/>
        <w:ind w:left="1560" w:hanging="426"/>
      </w:pPr>
      <w:r>
        <w:t xml:space="preserve">5 plánovaných </w:t>
      </w:r>
      <w:proofErr w:type="spellStart"/>
      <w:r>
        <w:t>coffee</w:t>
      </w:r>
      <w:proofErr w:type="spellEnd"/>
      <w:r>
        <w:t xml:space="preserve"> breakov - 1. deň konferencie 19.10. resp. 20.10.2020 - 3x </w:t>
      </w:r>
      <w:proofErr w:type="spellStart"/>
      <w:r>
        <w:t>coffee</w:t>
      </w:r>
      <w:proofErr w:type="spellEnd"/>
      <w:r>
        <w:t xml:space="preserve"> break v čase: 8-9h, 10-10.30h, 14.30-15.00h.  a 2. deň konferencie 20.10. resp. 21.10.2020 - 2x </w:t>
      </w:r>
      <w:proofErr w:type="spellStart"/>
      <w:r>
        <w:t>coffee</w:t>
      </w:r>
      <w:proofErr w:type="spellEnd"/>
      <w:r>
        <w:t xml:space="preserve"> break v čase: 8-9h a 10:15-10:45h.   </w:t>
      </w:r>
    </w:p>
    <w:p w:rsidR="004E5C53" w:rsidRDefault="00125169">
      <w:pPr>
        <w:pStyle w:val="Odsekzoznamu1"/>
        <w:numPr>
          <w:ilvl w:val="0"/>
          <w:numId w:val="22"/>
        </w:numPr>
        <w:spacing w:after="0"/>
        <w:ind w:left="1560" w:hanging="426"/>
      </w:pPr>
      <w:r>
        <w:t xml:space="preserve">občerstvenie počas každého </w:t>
      </w:r>
      <w:proofErr w:type="spellStart"/>
      <w:r>
        <w:t>coffee</w:t>
      </w:r>
      <w:proofErr w:type="spellEnd"/>
      <w:r>
        <w:t xml:space="preserve"> breaku bude zabezpečené pre skutočný počet účastníkov podujatia,  max. 330 osôb  (počty osôb budú upresnené v zmysle ustanovenia bodu 2 tohto článku Rámcovej dohody) t. j. celkovo za celú dobu podujatia bude poskytnuté občerstvenie max. 1650 účastníkom</w:t>
      </w:r>
    </w:p>
    <w:p w:rsidR="004E5C53" w:rsidRDefault="00125169">
      <w:pPr>
        <w:pStyle w:val="Odsekzoznamu1"/>
        <w:numPr>
          <w:ilvl w:val="0"/>
          <w:numId w:val="22"/>
        </w:numPr>
        <w:spacing w:after="0"/>
        <w:ind w:left="1560" w:hanging="426"/>
      </w:pPr>
      <w:r>
        <w:t xml:space="preserve">občerstvenie bude podávané vo forme bufetu, menu </w:t>
      </w:r>
      <w:proofErr w:type="spellStart"/>
      <w:r>
        <w:t>coffee</w:t>
      </w:r>
      <w:proofErr w:type="spellEnd"/>
      <w:r>
        <w:t xml:space="preserve"> breaku závisí od času jeho podania, t. j. či ide o </w:t>
      </w:r>
      <w:proofErr w:type="spellStart"/>
      <w:r>
        <w:t>raňajkový</w:t>
      </w:r>
      <w:proofErr w:type="spellEnd"/>
      <w:r>
        <w:t xml:space="preserve"> alebo poobedňajší </w:t>
      </w:r>
      <w:proofErr w:type="spellStart"/>
      <w:r>
        <w:t>coffee</w:t>
      </w:r>
      <w:proofErr w:type="spellEnd"/>
      <w:r>
        <w:t xml:space="preserve"> break a menu pre 1 osobu bude pozostávať z: </w:t>
      </w:r>
    </w:p>
    <w:p w:rsidR="004E5C53" w:rsidRDefault="00125169">
      <w:pPr>
        <w:pStyle w:val="Odsekzoznamu1"/>
        <w:numPr>
          <w:ilvl w:val="0"/>
          <w:numId w:val="23"/>
        </w:numPr>
        <w:spacing w:after="0"/>
        <w:ind w:left="1843" w:hanging="283"/>
      </w:pPr>
      <w:r>
        <w:t xml:space="preserve">1 ks slaného pečiva, resp. obložený chlebíček, obložená bagetka, </w:t>
      </w:r>
      <w:proofErr w:type="spellStart"/>
      <w:r>
        <w:t>croasant</w:t>
      </w:r>
      <w:proofErr w:type="spellEnd"/>
      <w:r>
        <w:t xml:space="preserve"> </w:t>
      </w:r>
    </w:p>
    <w:p w:rsidR="004E5C53" w:rsidRDefault="00125169">
      <w:pPr>
        <w:pStyle w:val="Odsekzoznamu1"/>
        <w:numPr>
          <w:ilvl w:val="0"/>
          <w:numId w:val="23"/>
        </w:numPr>
        <w:spacing w:after="0"/>
        <w:ind w:left="1843" w:hanging="283"/>
      </w:pPr>
      <w:r>
        <w:t xml:space="preserve">1 ks sladkého pečiva, resp. zákusok, koláč, </w:t>
      </w:r>
      <w:proofErr w:type="spellStart"/>
      <w:r>
        <w:t>croasant</w:t>
      </w:r>
      <w:proofErr w:type="spellEnd"/>
      <w:r>
        <w:t xml:space="preserve">, ovocie, ovocná miska, dezert) </w:t>
      </w:r>
    </w:p>
    <w:p w:rsidR="004E5C53" w:rsidRDefault="00125169">
      <w:pPr>
        <w:pStyle w:val="Odsekzoznamu1"/>
        <w:numPr>
          <w:ilvl w:val="0"/>
          <w:numId w:val="23"/>
        </w:numPr>
        <w:spacing w:after="0"/>
        <w:ind w:left="1843" w:hanging="283"/>
      </w:pPr>
      <w:r>
        <w:t xml:space="preserve">0,5 l vody </w:t>
      </w:r>
    </w:p>
    <w:p w:rsidR="004E5C53" w:rsidRDefault="00125169">
      <w:pPr>
        <w:pStyle w:val="Odsekzoznamu1"/>
        <w:numPr>
          <w:ilvl w:val="0"/>
          <w:numId w:val="23"/>
        </w:numPr>
        <w:spacing w:after="0"/>
        <w:ind w:left="1843" w:hanging="283"/>
      </w:pPr>
      <w:r>
        <w:t>0,2 l džúsu alebo soft drinku v skle</w:t>
      </w:r>
    </w:p>
    <w:p w:rsidR="004E5C53" w:rsidRDefault="00125169">
      <w:pPr>
        <w:pStyle w:val="Odsekzoznamu1"/>
        <w:numPr>
          <w:ilvl w:val="0"/>
          <w:numId w:val="23"/>
        </w:numPr>
        <w:spacing w:after="0"/>
        <w:ind w:left="1843" w:hanging="283"/>
      </w:pPr>
      <w:r>
        <w:t xml:space="preserve">0,2 l teplého nápoja (káva alebo čaj) </w:t>
      </w:r>
    </w:p>
    <w:p w:rsidR="004E5C53" w:rsidRDefault="00125169">
      <w:pPr>
        <w:pStyle w:val="Odsekzoznamu1"/>
        <w:numPr>
          <w:ilvl w:val="2"/>
          <w:numId w:val="12"/>
        </w:numPr>
        <w:spacing w:after="0"/>
        <w:ind w:left="1276" w:hanging="425"/>
      </w:pPr>
      <w:r>
        <w:t>Obed</w:t>
      </w:r>
    </w:p>
    <w:p w:rsidR="004E5C53" w:rsidRDefault="00125169">
      <w:pPr>
        <w:pStyle w:val="Odsekzoznamu1"/>
        <w:numPr>
          <w:ilvl w:val="0"/>
          <w:numId w:val="19"/>
        </w:numPr>
        <w:spacing w:after="0"/>
        <w:ind w:left="1560" w:hanging="426"/>
      </w:pPr>
      <w:r>
        <w:t xml:space="preserve">2 obedy - 1. deň konferencie 19.10. resp. 20.10.2020 - v čase medzi 12-13:15h. a 2. deň konferencie 20.10. resp. 21.10.2020 - v čase medzi 12-13:15h. </w:t>
      </w:r>
    </w:p>
    <w:p w:rsidR="004E5C53" w:rsidRDefault="00125169">
      <w:pPr>
        <w:pStyle w:val="Odsekzoznamu1"/>
        <w:numPr>
          <w:ilvl w:val="0"/>
          <w:numId w:val="19"/>
        </w:numPr>
        <w:spacing w:after="0"/>
        <w:ind w:left="1560" w:hanging="426"/>
      </w:pPr>
      <w:r>
        <w:t>obed bude zabezpečený pre skutočný počet účastníkov podujatia,  max. 330 osôb (počty osôb budú upresnené v zmysle ustanovenia bodu 2 tohto článku Rámcovej dohody) t. j. celkovo za celú dobu podujatia bude poskytnutý obed max. 660 účastníkom</w:t>
      </w:r>
    </w:p>
    <w:p w:rsidR="004E5C53" w:rsidRDefault="00125169">
      <w:pPr>
        <w:pStyle w:val="Odsekzoznamu1"/>
        <w:numPr>
          <w:ilvl w:val="0"/>
          <w:numId w:val="19"/>
        </w:numPr>
        <w:spacing w:after="0"/>
        <w:ind w:left="1560" w:hanging="426"/>
      </w:pPr>
      <w:r>
        <w:t xml:space="preserve">obedy budú zabezpečené v priestoroch hotelovej reštaurácie, kde by mala byť vyhradená časť v uvedenú hodinu pre účastníkov konferencie </w:t>
      </w:r>
    </w:p>
    <w:p w:rsidR="004E5C53" w:rsidRDefault="00125169">
      <w:pPr>
        <w:pStyle w:val="Odsekzoznamu1"/>
        <w:numPr>
          <w:ilvl w:val="0"/>
          <w:numId w:val="19"/>
        </w:numPr>
        <w:spacing w:after="0"/>
        <w:ind w:left="1560" w:hanging="426"/>
      </w:pPr>
      <w:r>
        <w:t xml:space="preserve">obed </w:t>
      </w:r>
      <w:r w:rsidR="00033AD2">
        <w:t xml:space="preserve">v 1. deň konferencie </w:t>
      </w:r>
      <w:r>
        <w:t>bude podávaný vo forme teplého bufetu pri 330 účastníkoch podujatia bude pozostávať z:</w:t>
      </w:r>
    </w:p>
    <w:p w:rsidR="00033AD2" w:rsidRPr="00786BC7" w:rsidRDefault="00321942">
      <w:pPr>
        <w:pStyle w:val="Odsekzoznamu1"/>
        <w:numPr>
          <w:ilvl w:val="0"/>
          <w:numId w:val="20"/>
        </w:numPr>
        <w:spacing w:after="0"/>
        <w:ind w:left="1843" w:hanging="283"/>
      </w:pPr>
      <w:r>
        <w:t xml:space="preserve">6 hlavných menu: </w:t>
      </w:r>
      <w:r w:rsidR="00033AD2" w:rsidRPr="00786BC7">
        <w:t xml:space="preserve">70 porcií mäsového jedla typu 1  - hovädzie (1 porcia bude mať min. 40g), 70 porcií mäsového jedla typu 2 – kuracie (1 porcia bude mať min. 40g), 70 porcií mäsového jedna typu 3 – ryba (losos, 1 porcia bude mať min. 40g), 60 porcií vegetariánskeho jedla typu 1. </w:t>
      </w:r>
    </w:p>
    <w:p w:rsidR="00033AD2" w:rsidRPr="00786BC7" w:rsidRDefault="00321942">
      <w:pPr>
        <w:pStyle w:val="Odsekzoznamu1"/>
        <w:numPr>
          <w:ilvl w:val="0"/>
          <w:numId w:val="20"/>
        </w:numPr>
        <w:spacing w:after="0"/>
        <w:ind w:left="1843" w:hanging="283"/>
      </w:pPr>
      <w:r>
        <w:lastRenderedPageBreak/>
        <w:t>6 p</w:t>
      </w:r>
      <w:r w:rsidR="00125169">
        <w:t>ríloh</w:t>
      </w:r>
      <w:r>
        <w:t>:</w:t>
      </w:r>
      <w:r w:rsidR="00125169">
        <w:t xml:space="preserve"> </w:t>
      </w:r>
      <w:r w:rsidR="00033AD2" w:rsidRPr="00786BC7">
        <w:t xml:space="preserve">60 porcií vegetariánskeho jedla typu 2 vhodného aj pre alergikov, 60 porcií cestovín/rizota a 60 porcií prílohy ryže (1 porcia bude mať min. 50g), 60 porcií prílohy zemiakov (1 porcia bude mať min. 50g), 60 porcií typu </w:t>
      </w:r>
      <w:proofErr w:type="spellStart"/>
      <w:r w:rsidR="00033AD2" w:rsidRPr="00786BC7">
        <w:t>kuskus</w:t>
      </w:r>
      <w:proofErr w:type="spellEnd"/>
      <w:r w:rsidR="00033AD2" w:rsidRPr="00786BC7">
        <w:t>/</w:t>
      </w:r>
      <w:proofErr w:type="spellStart"/>
      <w:r w:rsidR="00033AD2" w:rsidRPr="00786BC7">
        <w:t>bulgur</w:t>
      </w:r>
      <w:proofErr w:type="spellEnd"/>
      <w:r w:rsidR="00033AD2" w:rsidRPr="00786BC7">
        <w:t>/cestovina (1 porcia bude mať min. 50g), 60 porcií tepelne spracovanej zeleniny (1 porcia bude mať min. 40g) a 120 porcií studeného zeleninového šalátu (1 porcia bude mať min. 30g).</w:t>
      </w:r>
    </w:p>
    <w:p w:rsidR="00033AD2" w:rsidRDefault="00033AD2" w:rsidP="00033AD2">
      <w:pPr>
        <w:pStyle w:val="Odsekzoznamu1"/>
        <w:numPr>
          <w:ilvl w:val="0"/>
          <w:numId w:val="19"/>
        </w:numPr>
        <w:spacing w:after="0"/>
        <w:ind w:left="1560" w:hanging="426"/>
      </w:pPr>
      <w:r>
        <w:t>obed v 2. deň konferencie bude podávaný vo forme teplého bufetu pri 330 účastníkoch podujatia bude pozostávať z:</w:t>
      </w:r>
    </w:p>
    <w:p w:rsidR="00321942" w:rsidRDefault="00321942" w:rsidP="00786BC7">
      <w:pPr>
        <w:pStyle w:val="Odsekzoznamu1"/>
        <w:numPr>
          <w:ilvl w:val="0"/>
          <w:numId w:val="20"/>
        </w:numPr>
        <w:spacing w:after="0"/>
        <w:ind w:left="1843"/>
      </w:pPr>
      <w:r>
        <w:t xml:space="preserve">6 hlavných menu: </w:t>
      </w:r>
      <w:r w:rsidR="00033AD2" w:rsidRPr="00033AD2">
        <w:t>70 porcií mäsového jedla typu 1 – bravčové (1 porcia má min. 40g), 70 porcií mäsového jedla typu 2 – ryba typu zubáč (1 porcia má min. 40g), 70 porcií mäsového jedna typu 3 – jahňacie (1 porcia má min. 40g), 60 porcií vegetariánskeho jedla, 60 porcií nemäsového je</w:t>
      </w:r>
      <w:r>
        <w:t>dla, 60 porcií cestovín/rizota</w:t>
      </w:r>
    </w:p>
    <w:p w:rsidR="00321942" w:rsidRDefault="00321942" w:rsidP="00321942">
      <w:pPr>
        <w:pStyle w:val="Odsekzoznamu1"/>
        <w:numPr>
          <w:ilvl w:val="0"/>
          <w:numId w:val="20"/>
        </w:numPr>
        <w:spacing w:after="0"/>
        <w:ind w:left="1843"/>
      </w:pPr>
      <w:r>
        <w:t xml:space="preserve">5 príloh: </w:t>
      </w:r>
      <w:r w:rsidR="00033AD2" w:rsidRPr="00033AD2">
        <w:t xml:space="preserve"> </w:t>
      </w:r>
      <w:r w:rsidRPr="00033AD2">
        <w:t xml:space="preserve">60 porcií prílohy ryže (1 porcia má min. 50g), 60 porcií prílohy zemiakov (1 porcia má min. 50g), 60 porcií typu </w:t>
      </w:r>
      <w:proofErr w:type="spellStart"/>
      <w:r w:rsidRPr="00033AD2">
        <w:t>kuskus</w:t>
      </w:r>
      <w:proofErr w:type="spellEnd"/>
      <w:r w:rsidRPr="00033AD2">
        <w:t>/</w:t>
      </w:r>
      <w:proofErr w:type="spellStart"/>
      <w:r w:rsidRPr="00033AD2">
        <w:t>bulgur</w:t>
      </w:r>
      <w:proofErr w:type="spellEnd"/>
      <w:r w:rsidRPr="00033AD2">
        <w:t>/cestovina (1 porcia má min. 50g), 60 porcií tepelne spracovanej zeleniny (1 porcia má min. 40g) a 120 porcií studeného zeleninového šalátu (1 porcia má min. 30g).</w:t>
      </w:r>
    </w:p>
    <w:p w:rsidR="004E5C53" w:rsidRDefault="00125169">
      <w:pPr>
        <w:pStyle w:val="Odsekzoznamu1"/>
        <w:numPr>
          <w:ilvl w:val="0"/>
          <w:numId w:val="19"/>
        </w:numPr>
        <w:spacing w:after="0"/>
        <w:ind w:left="1560" w:hanging="426"/>
      </w:pPr>
      <w:r>
        <w:t xml:space="preserve">počas </w:t>
      </w:r>
      <w:r w:rsidR="00321942">
        <w:t xml:space="preserve">oboch obedov </w:t>
      </w:r>
      <w:r>
        <w:t>budú pre každého účastníka, t. j. na 1 osobu zabezpečené nápoje nasledovne:</w:t>
      </w:r>
    </w:p>
    <w:p w:rsidR="004E5C53" w:rsidRDefault="00125169">
      <w:pPr>
        <w:pStyle w:val="Odsekzoznamu1"/>
        <w:numPr>
          <w:ilvl w:val="0"/>
          <w:numId w:val="23"/>
        </w:numPr>
        <w:spacing w:after="0"/>
        <w:ind w:left="1843" w:hanging="283"/>
      </w:pPr>
      <w:r>
        <w:t xml:space="preserve">0,5l vody, </w:t>
      </w:r>
    </w:p>
    <w:p w:rsidR="004E5C53" w:rsidRDefault="00125169">
      <w:pPr>
        <w:pStyle w:val="Odsekzoznamu1"/>
        <w:numPr>
          <w:ilvl w:val="0"/>
          <w:numId w:val="23"/>
        </w:numPr>
        <w:spacing w:after="0"/>
        <w:ind w:left="1843" w:hanging="283"/>
      </w:pPr>
      <w:r>
        <w:t xml:space="preserve">0,2l džúsu alebo </w:t>
      </w:r>
      <w:proofErr w:type="spellStart"/>
      <w:r>
        <w:t>softdrinku</w:t>
      </w:r>
      <w:proofErr w:type="spellEnd"/>
      <w:r>
        <w:t xml:space="preserve"> v skle, </w:t>
      </w:r>
    </w:p>
    <w:p w:rsidR="004E5C53" w:rsidRDefault="00125169">
      <w:pPr>
        <w:pStyle w:val="Odsekzoznamu1"/>
        <w:numPr>
          <w:ilvl w:val="0"/>
          <w:numId w:val="23"/>
        </w:numPr>
        <w:spacing w:after="0"/>
        <w:ind w:left="1843" w:hanging="283"/>
      </w:pPr>
      <w:r>
        <w:t>0,2l teplého nápoja (kávy alebo čaju)</w:t>
      </w:r>
    </w:p>
    <w:p w:rsidR="004E5C53" w:rsidRDefault="004E5C53">
      <w:pPr>
        <w:pStyle w:val="Odsekzoznamu1"/>
        <w:spacing w:after="0"/>
        <w:ind w:left="1843" w:firstLine="0"/>
      </w:pPr>
    </w:p>
    <w:p w:rsidR="004E5C53" w:rsidRDefault="00125169">
      <w:pPr>
        <w:pStyle w:val="Odsekzoznamu1"/>
        <w:numPr>
          <w:ilvl w:val="2"/>
          <w:numId w:val="12"/>
        </w:numPr>
        <w:spacing w:after="0"/>
        <w:ind w:left="1276" w:hanging="425"/>
      </w:pPr>
      <w:r>
        <w:t xml:space="preserve">Slávnostná večera </w:t>
      </w:r>
    </w:p>
    <w:p w:rsidR="004E5C53" w:rsidRDefault="00125169">
      <w:pPr>
        <w:pStyle w:val="Odsekzoznamu1"/>
        <w:numPr>
          <w:ilvl w:val="0"/>
          <w:numId w:val="21"/>
        </w:numPr>
        <w:spacing w:after="0"/>
        <w:ind w:left="1560" w:hanging="284"/>
      </w:pPr>
      <w:r w:rsidRPr="00786BC7">
        <w:t>večera - 1. deň konferencie 19.10. resp. 20.10.2020</w:t>
      </w:r>
      <w:r>
        <w:t xml:space="preserve"> - v čase od 18:00 - 21:30h</w:t>
      </w:r>
    </w:p>
    <w:p w:rsidR="004E5C53" w:rsidRDefault="00125169">
      <w:pPr>
        <w:pStyle w:val="Odsekzoznamu1"/>
        <w:numPr>
          <w:ilvl w:val="0"/>
          <w:numId w:val="21"/>
        </w:numPr>
        <w:spacing w:after="0"/>
        <w:ind w:left="1560" w:hanging="284"/>
      </w:pPr>
      <w:r>
        <w:t xml:space="preserve">večera bude zabezpečená pre skutočný počet účastníkov podujatia,  max. 330 osôb (počty osôb budú upresnené v zmysle ustanovenia bodu 2 tohto článku Rámcovej dohody) </w:t>
      </w:r>
    </w:p>
    <w:p w:rsidR="004E5C53" w:rsidRDefault="00125169">
      <w:pPr>
        <w:pStyle w:val="Odsekzoznamu1"/>
        <w:numPr>
          <w:ilvl w:val="0"/>
          <w:numId w:val="21"/>
        </w:numPr>
        <w:spacing w:after="0"/>
        <w:ind w:left="1560" w:hanging="284"/>
      </w:pPr>
      <w:r>
        <w:t xml:space="preserve">večera má byť podávaná vo veľkej konferenčnej miestnosti s kapacitou min. 330 účastníkov na tzv. </w:t>
      </w:r>
      <w:proofErr w:type="spellStart"/>
      <w:r>
        <w:t>stand</w:t>
      </w:r>
      <w:proofErr w:type="spellEnd"/>
      <w:r>
        <w:t xml:space="preserve"> by stoloch. </w:t>
      </w:r>
    </w:p>
    <w:p w:rsidR="00033AD2" w:rsidRDefault="00125169">
      <w:pPr>
        <w:pStyle w:val="Odsekzoznamu1"/>
        <w:numPr>
          <w:ilvl w:val="0"/>
          <w:numId w:val="21"/>
        </w:numPr>
        <w:spacing w:after="0"/>
        <w:ind w:left="1560" w:hanging="284"/>
      </w:pPr>
      <w:r>
        <w:t xml:space="preserve">večera bude pozostávať z trojchodového menu (predjedlo, hlavné jedlo a dezert) a bude podávaná vo forme teplého bufetu, ktorý bude pozostávať: </w:t>
      </w:r>
    </w:p>
    <w:p w:rsidR="00033AD2" w:rsidRDefault="00033AD2" w:rsidP="00786BC7">
      <w:pPr>
        <w:pStyle w:val="Odsekzoznamu1"/>
        <w:numPr>
          <w:ilvl w:val="0"/>
          <w:numId w:val="21"/>
        </w:numPr>
        <w:spacing w:after="0"/>
        <w:ind w:left="1843"/>
      </w:pPr>
      <w:r>
        <w:t xml:space="preserve">4 </w:t>
      </w:r>
      <w:r w:rsidRPr="00033AD2">
        <w:t xml:space="preserve">druhov </w:t>
      </w:r>
      <w:proofErr w:type="spellStart"/>
      <w:r w:rsidRPr="00033AD2">
        <w:t>predjediel</w:t>
      </w:r>
      <w:proofErr w:type="spellEnd"/>
      <w:r w:rsidRPr="00033AD2">
        <w:t xml:space="preserve"> (spolu 330 porcií)</w:t>
      </w:r>
      <w:r>
        <w:t xml:space="preserve">, </w:t>
      </w:r>
    </w:p>
    <w:p w:rsidR="00033AD2" w:rsidRDefault="00033AD2">
      <w:pPr>
        <w:pStyle w:val="Odsekzoznamu1"/>
        <w:numPr>
          <w:ilvl w:val="0"/>
          <w:numId w:val="23"/>
        </w:numPr>
        <w:spacing w:after="0"/>
        <w:ind w:left="1843" w:hanging="283"/>
      </w:pPr>
      <w:r w:rsidRPr="00033AD2">
        <w:t>5 hlavných menu: 70 porcií mäsa 1. typu – teľacie (1 porcia má min. 40g), 70 porcií mäsa 2. typu – morčacie (1 porcia má min. 40g</w:t>
      </w:r>
      <w:r>
        <w:t>), 70 porcií mäsa 3 typu – ryba typu</w:t>
      </w:r>
      <w:r w:rsidRPr="00033AD2">
        <w:t xml:space="preserve"> tuniak (1 porcia má min. 40g), 60 porcií nemäsového typu, </w:t>
      </w:r>
      <w:r>
        <w:t>60 porcií vegetariánskeho menu,</w:t>
      </w:r>
    </w:p>
    <w:p w:rsidR="004E5C53" w:rsidRDefault="00125169">
      <w:pPr>
        <w:pStyle w:val="Odsekzoznamu1"/>
        <w:numPr>
          <w:ilvl w:val="0"/>
          <w:numId w:val="23"/>
        </w:numPr>
        <w:spacing w:after="0"/>
        <w:ind w:left="1843" w:hanging="283"/>
      </w:pPr>
      <w:r>
        <w:t xml:space="preserve">3 druhy príloh </w:t>
      </w:r>
      <w:r w:rsidR="00033AD2" w:rsidRPr="00033AD2">
        <w:t>(1 porcia má min. 50g)</w:t>
      </w:r>
      <w:r w:rsidR="00033AD2">
        <w:t>,</w:t>
      </w:r>
    </w:p>
    <w:p w:rsidR="004E5C53" w:rsidRDefault="00125169">
      <w:pPr>
        <w:pStyle w:val="Odsekzoznamu1"/>
        <w:numPr>
          <w:ilvl w:val="0"/>
          <w:numId w:val="23"/>
        </w:numPr>
        <w:spacing w:after="0"/>
        <w:ind w:left="1843" w:hanging="283"/>
      </w:pPr>
      <w:r>
        <w:t xml:space="preserve">4 druhy dezertov (spolu 330 porcií), pričom jeden z nich by mal byť určený aj pre alergikov. </w:t>
      </w:r>
    </w:p>
    <w:p w:rsidR="004E5C53" w:rsidRDefault="00125169">
      <w:pPr>
        <w:pStyle w:val="Odsekzoznamu1"/>
        <w:numPr>
          <w:ilvl w:val="0"/>
          <w:numId w:val="21"/>
        </w:numPr>
        <w:spacing w:after="0"/>
        <w:ind w:left="1560" w:hanging="284"/>
      </w:pPr>
      <w:r>
        <w:t>Nápojové menu počas večera pre každého účastníka, t. j. na 1 osobu bude zabezpečené nasledovne:</w:t>
      </w:r>
    </w:p>
    <w:p w:rsidR="004E5C53" w:rsidRDefault="00125169">
      <w:pPr>
        <w:pStyle w:val="Odsekzoznamu1"/>
        <w:numPr>
          <w:ilvl w:val="0"/>
          <w:numId w:val="23"/>
        </w:numPr>
        <w:spacing w:after="0"/>
        <w:ind w:left="1843" w:hanging="283"/>
      </w:pPr>
      <w:r>
        <w:lastRenderedPageBreak/>
        <w:t xml:space="preserve">2 dcl vína podľa výberu (červené, biele, ružové) / 1 dcl dezertného vína – </w:t>
      </w:r>
      <w:proofErr w:type="spellStart"/>
      <w:r>
        <w:t>welcome</w:t>
      </w:r>
      <w:proofErr w:type="spellEnd"/>
      <w:r>
        <w:t xml:space="preserve"> drink podávaný pri vchode, </w:t>
      </w:r>
    </w:p>
    <w:p w:rsidR="004E5C53" w:rsidRDefault="00125169">
      <w:pPr>
        <w:pStyle w:val="Odsekzoznamu1"/>
        <w:numPr>
          <w:ilvl w:val="0"/>
          <w:numId w:val="23"/>
        </w:numPr>
        <w:spacing w:after="0"/>
        <w:ind w:left="1843" w:hanging="283"/>
      </w:pPr>
      <w:r>
        <w:t xml:space="preserve">0,5l vody, </w:t>
      </w:r>
    </w:p>
    <w:p w:rsidR="004E5C53" w:rsidRDefault="00125169">
      <w:pPr>
        <w:pStyle w:val="Odsekzoznamu1"/>
        <w:numPr>
          <w:ilvl w:val="0"/>
          <w:numId w:val="23"/>
        </w:numPr>
        <w:spacing w:after="0"/>
        <w:ind w:left="1843" w:hanging="283"/>
      </w:pPr>
      <w:r>
        <w:t xml:space="preserve">0,2l džúsu alebo </w:t>
      </w:r>
      <w:proofErr w:type="spellStart"/>
      <w:r>
        <w:t>softdrinku</w:t>
      </w:r>
      <w:proofErr w:type="spellEnd"/>
      <w:r>
        <w:t xml:space="preserve"> v skle </w:t>
      </w:r>
    </w:p>
    <w:p w:rsidR="004E5C53" w:rsidRDefault="00125169">
      <w:pPr>
        <w:pStyle w:val="Odsekzoznamu1"/>
        <w:numPr>
          <w:ilvl w:val="0"/>
          <w:numId w:val="23"/>
        </w:numPr>
        <w:spacing w:after="0"/>
        <w:ind w:left="1843" w:hanging="283"/>
      </w:pPr>
      <w:r>
        <w:t xml:space="preserve">0,2l teplého nápoja (káva alebo čaj) </w:t>
      </w:r>
    </w:p>
    <w:p w:rsidR="004E5C53" w:rsidRDefault="004E5C53">
      <w:pPr>
        <w:pStyle w:val="Odsekzoznamu1"/>
        <w:spacing w:after="0"/>
        <w:ind w:left="1843" w:hanging="283"/>
      </w:pPr>
    </w:p>
    <w:p w:rsidR="004E5C53" w:rsidRDefault="004E5C53">
      <w:pPr>
        <w:pStyle w:val="Odsekzoznamu1"/>
        <w:spacing w:after="0"/>
        <w:ind w:left="1843" w:hanging="283"/>
      </w:pPr>
    </w:p>
    <w:p w:rsidR="004E5C53" w:rsidRDefault="00125169">
      <w:pPr>
        <w:spacing w:line="276" w:lineRule="auto"/>
        <w:ind w:left="426" w:hanging="426"/>
        <w:jc w:val="center"/>
      </w:pPr>
      <w:r>
        <w:rPr>
          <w:rFonts w:ascii="Calibri" w:hAnsi="Calibri" w:cs="Calibri"/>
          <w:sz w:val="22"/>
          <w:szCs w:val="22"/>
        </w:rPr>
        <w:t>Článok III.</w:t>
      </w:r>
    </w:p>
    <w:p w:rsidR="004E5C53" w:rsidRDefault="00125169">
      <w:pPr>
        <w:pStyle w:val="Bezriadkovania1"/>
        <w:spacing w:line="276" w:lineRule="auto"/>
        <w:ind w:left="567" w:hanging="567"/>
        <w:jc w:val="center"/>
      </w:pPr>
      <w:r>
        <w:t>Práva a povinnosti zmluvných strán</w:t>
      </w:r>
    </w:p>
    <w:p w:rsidR="004E5C53" w:rsidRDefault="004E5C53">
      <w:pPr>
        <w:pStyle w:val="Bezriadkovania1"/>
        <w:spacing w:line="276" w:lineRule="auto"/>
        <w:ind w:left="567" w:hanging="567"/>
        <w:jc w:val="center"/>
      </w:pPr>
    </w:p>
    <w:p w:rsidR="004E5C53" w:rsidRDefault="00125169">
      <w:pPr>
        <w:pStyle w:val="Bezriadkovania1"/>
        <w:numPr>
          <w:ilvl w:val="0"/>
          <w:numId w:val="3"/>
        </w:numPr>
        <w:spacing w:line="276" w:lineRule="auto"/>
        <w:jc w:val="both"/>
      </w:pPr>
      <w:r>
        <w:t xml:space="preserve">Poskytovateľ sa zaväzuje poskytnúť objednávateľovi služby v súlade so špecifikáciou uvedenou v Článku II. V prípade porušenia tejto povinnosti poskytovateľa je objednávateľ oprávnený od Rámcovej dohody odstúpiť. </w:t>
      </w:r>
    </w:p>
    <w:p w:rsidR="004E5C53" w:rsidRDefault="004E5C53">
      <w:pPr>
        <w:pStyle w:val="Bezriadkovania1"/>
        <w:spacing w:line="276" w:lineRule="auto"/>
        <w:ind w:left="720"/>
        <w:jc w:val="both"/>
        <w:rPr>
          <w:shd w:val="clear" w:color="auto" w:fill="FFFF00"/>
        </w:rPr>
      </w:pPr>
    </w:p>
    <w:p w:rsidR="004E5C53" w:rsidRDefault="00125169">
      <w:pPr>
        <w:pStyle w:val="Bezriadkovania1"/>
        <w:numPr>
          <w:ilvl w:val="0"/>
          <w:numId w:val="3"/>
        </w:numPr>
        <w:spacing w:line="276" w:lineRule="auto"/>
        <w:jc w:val="both"/>
      </w:pPr>
      <w:r>
        <w:t>Objednávateľ sa zaväzuje poskytovať poskytovateľovi za účelom plnenia predmetu tejto Rámcovej dohody potrebnú súčinnosť.</w:t>
      </w:r>
    </w:p>
    <w:p w:rsidR="004E5C53" w:rsidRDefault="00125169">
      <w:pPr>
        <w:pStyle w:val="Bezriadkovania1"/>
        <w:numPr>
          <w:ilvl w:val="0"/>
          <w:numId w:val="3"/>
        </w:numPr>
        <w:spacing w:line="276" w:lineRule="auto"/>
        <w:jc w:val="both"/>
      </w:pPr>
      <w:r>
        <w:t>Poskytovateľ sa zaväzuje plniť predmet Rámcovej dohody riadne a včas a bez zbytočného odkladu upovedomiť objednávateľa o všetkých skutočnostiach, ktoré by mohli mať nepriaznivý vplyv na ďalšie plnenie Rámcovej dohody.</w:t>
      </w:r>
    </w:p>
    <w:p w:rsidR="004E5C53" w:rsidRDefault="004E5C53">
      <w:pPr>
        <w:pStyle w:val="Bezriadkovania1"/>
        <w:spacing w:line="276" w:lineRule="auto"/>
        <w:ind w:left="720"/>
        <w:jc w:val="both"/>
        <w:rPr>
          <w:shd w:val="clear" w:color="auto" w:fill="FFFF00"/>
        </w:rPr>
      </w:pPr>
    </w:p>
    <w:p w:rsidR="004E5C53" w:rsidRDefault="00125169">
      <w:pPr>
        <w:pStyle w:val="Bezriadkovania1"/>
        <w:numPr>
          <w:ilvl w:val="0"/>
          <w:numId w:val="3"/>
        </w:numPr>
        <w:spacing w:line="276" w:lineRule="auto"/>
        <w:jc w:val="both"/>
      </w:pPr>
      <w:r>
        <w:t>Poskytovateľ sa zaväzuje postupovať pri plnení záväzkov vyplývajúcich z Rámcovej dohody s odbornou starostlivosťou, podľa pokynov a v súlade so záujmami objednávateľa.</w:t>
      </w:r>
    </w:p>
    <w:p w:rsidR="004E5C53" w:rsidRDefault="004E5C53">
      <w:pPr>
        <w:pStyle w:val="Bezriadkovania1"/>
        <w:spacing w:line="276" w:lineRule="auto"/>
        <w:jc w:val="both"/>
        <w:rPr>
          <w:shd w:val="clear" w:color="auto" w:fill="FFFF00"/>
        </w:rPr>
      </w:pPr>
    </w:p>
    <w:p w:rsidR="004E5C53" w:rsidRDefault="00125169">
      <w:pPr>
        <w:pStyle w:val="Bezriadkovania1"/>
        <w:numPr>
          <w:ilvl w:val="0"/>
          <w:numId w:val="3"/>
        </w:numPr>
        <w:spacing w:line="276" w:lineRule="auto"/>
        <w:jc w:val="both"/>
      </w:pPr>
      <w:r>
        <w:t>Poskytovateľ je povinný rešpektovať pripomienky a návrhy objednávateľa ohľadom priestorového a technického zabezpečenia služieb dohodnutých v tejto Rámcovej dohode. Poskytovateľ sa zaväzuje poskytnúť objednávateľovi služby v súlade s touto Rámcovou dohodou ako aj s dodatočnými požiadavkami objednávateľa podľa vopred dohodnutej formy.</w:t>
      </w:r>
    </w:p>
    <w:p w:rsidR="004E5C53" w:rsidRDefault="004E5C53">
      <w:pPr>
        <w:pStyle w:val="Bezriadkovania1"/>
        <w:spacing w:line="276" w:lineRule="auto"/>
        <w:jc w:val="both"/>
        <w:rPr>
          <w:shd w:val="clear" w:color="auto" w:fill="FFFF00"/>
        </w:rPr>
      </w:pPr>
    </w:p>
    <w:p w:rsidR="004E5C53" w:rsidRDefault="00125169">
      <w:pPr>
        <w:pStyle w:val="Bezriadkovania1"/>
        <w:numPr>
          <w:ilvl w:val="0"/>
          <w:numId w:val="3"/>
        </w:numPr>
        <w:spacing w:line="276" w:lineRule="auto"/>
        <w:jc w:val="both"/>
      </w:pPr>
      <w:r>
        <w:t xml:space="preserve">Poskytovateľ sa zaväzuje umožniť zamestnancom objednávateľa a osobám, ktoré sa podieľajú na plnení predmetu tejto Rámcovej dohody, prístup do vopred určených priestorov poskytovateľa za účelom výkonu prác pri plnení predmetu tejto Rámcovej dohody. </w:t>
      </w:r>
    </w:p>
    <w:p w:rsidR="004E5C53" w:rsidRDefault="004E5C53">
      <w:pPr>
        <w:pStyle w:val="Bezriadkovania1"/>
        <w:spacing w:line="276" w:lineRule="auto"/>
        <w:jc w:val="both"/>
        <w:rPr>
          <w:shd w:val="clear" w:color="auto" w:fill="FFFF00"/>
        </w:rPr>
      </w:pPr>
    </w:p>
    <w:p w:rsidR="004E5C53" w:rsidRDefault="00125169">
      <w:pPr>
        <w:pStyle w:val="Bezriadkovania1"/>
        <w:numPr>
          <w:ilvl w:val="0"/>
          <w:numId w:val="3"/>
        </w:numPr>
        <w:spacing w:line="276" w:lineRule="auto"/>
        <w:jc w:val="both"/>
      </w:pPr>
      <w:r>
        <w:t>Objednávateľ je oprávnený v odôvodnenom nevyhnutnom prípade odvolať termín konania konferencie, a to bez nároku poskytovateľa na storno poplatky a zároveň má možnosť dohodnúť s poskytovateľom náhradný termín konania konferencie. Storno poplatok – objednávateľ si vyhradzuje právo neplatiť storno poplatky za storno účastníkov, resp. aj storno konania celej konferencie.</w:t>
      </w:r>
    </w:p>
    <w:p w:rsidR="004E5C53" w:rsidRDefault="004E5C53">
      <w:pPr>
        <w:pStyle w:val="Bezriadkovania1"/>
        <w:spacing w:line="276" w:lineRule="auto"/>
        <w:jc w:val="both"/>
      </w:pPr>
    </w:p>
    <w:p w:rsidR="004E5C53" w:rsidRDefault="00125169">
      <w:pPr>
        <w:pStyle w:val="Bezriadkovania1"/>
        <w:numPr>
          <w:ilvl w:val="0"/>
          <w:numId w:val="3"/>
        </w:numPr>
        <w:spacing w:line="276" w:lineRule="auto"/>
        <w:jc w:val="both"/>
      </w:pPr>
      <w:r>
        <w:t>Poskytovateľ sa zaväzuje, že bude spracovávať osobné údaje v súlade so zákonom č. 18/2018 Z. z. o ochrane osobných údajov a o zmene a doplnení niektorých zákonov.</w:t>
      </w:r>
    </w:p>
    <w:p w:rsidR="004E5C53" w:rsidRDefault="004E5C53">
      <w:pPr>
        <w:spacing w:line="276" w:lineRule="auto"/>
        <w:rPr>
          <w:rFonts w:ascii="Calibri" w:hAnsi="Calibri" w:cs="Calibri"/>
        </w:rPr>
      </w:pPr>
    </w:p>
    <w:p w:rsidR="004E5C53" w:rsidRDefault="00125169">
      <w:pPr>
        <w:pStyle w:val="Bezriadkovania1"/>
        <w:numPr>
          <w:ilvl w:val="0"/>
          <w:numId w:val="3"/>
        </w:numPr>
        <w:spacing w:line="276" w:lineRule="auto"/>
        <w:jc w:val="both"/>
      </w:pPr>
      <w:r>
        <w:lastRenderedPageBreak/>
        <w:t xml:space="preserve">Zmluvné strany sa dohodli, že najneskôr 6 (šesť) týždňov pred podujatím poskytovateľ spolu s dodávateľom vykoná prehliadku prenajatých priestorov, najmä konferenčných miestností a parkovania. </w:t>
      </w:r>
    </w:p>
    <w:p w:rsidR="004E5C53" w:rsidRDefault="004E5C53">
      <w:pPr>
        <w:pStyle w:val="Bezriadkovania1"/>
        <w:spacing w:line="276" w:lineRule="auto"/>
        <w:ind w:left="720"/>
        <w:jc w:val="both"/>
      </w:pPr>
    </w:p>
    <w:p w:rsidR="004E5C53" w:rsidRDefault="00125169">
      <w:pPr>
        <w:pStyle w:val="Bezriadkovania1"/>
        <w:numPr>
          <w:ilvl w:val="0"/>
          <w:numId w:val="3"/>
        </w:numPr>
        <w:spacing w:line="276" w:lineRule="auto"/>
        <w:jc w:val="both"/>
      </w:pPr>
      <w:r>
        <w:t>Objednávateľ  v súčinnosti s poskytovateľom navrhne vzhľad konferenčných miestností, rozmiestnenie a typ sedenia, technické zabezpečenie a jeho rozmiestnenie a pod.</w:t>
      </w:r>
    </w:p>
    <w:p w:rsidR="004E5C53" w:rsidRDefault="004E5C53">
      <w:pPr>
        <w:pStyle w:val="Bezriadkovania1"/>
        <w:spacing w:line="276" w:lineRule="auto"/>
        <w:ind w:left="720"/>
        <w:jc w:val="both"/>
      </w:pPr>
    </w:p>
    <w:p w:rsidR="004E5C53" w:rsidRDefault="00125169">
      <w:pPr>
        <w:pStyle w:val="Bezriadkovania1"/>
        <w:numPr>
          <w:ilvl w:val="0"/>
          <w:numId w:val="3"/>
        </w:numPr>
        <w:spacing w:line="276" w:lineRule="auto"/>
        <w:jc w:val="both"/>
      </w:pPr>
      <w:r>
        <w:t>Poskytovateľ sa zaväzuje najneskôr 5 (päť) týždňov pred podujatím zaslať objednávateľovi informáciu o rozsahu a množstve zabezpečenej techniky v zmysle článku II. Rámcovej dohody.</w:t>
      </w:r>
    </w:p>
    <w:p w:rsidR="004E5C53" w:rsidRDefault="004E5C53">
      <w:pPr>
        <w:pStyle w:val="Bezriadkovania1"/>
        <w:spacing w:line="276" w:lineRule="auto"/>
        <w:ind w:left="720"/>
        <w:jc w:val="both"/>
      </w:pPr>
    </w:p>
    <w:p w:rsidR="004E5C53" w:rsidRDefault="00125169">
      <w:pPr>
        <w:pStyle w:val="Bezriadkovania1"/>
        <w:numPr>
          <w:ilvl w:val="0"/>
          <w:numId w:val="3"/>
        </w:numPr>
        <w:spacing w:line="276" w:lineRule="auto"/>
        <w:jc w:val="both"/>
      </w:pPr>
      <w:r>
        <w:t xml:space="preserve">Poskytovateľ je povinný najneskôr 4 (štyri) týždne pred podujatím dodať kompletné menu (podrobný rozpis) podávaných jedál, nápojov a občerstvenia pre </w:t>
      </w:r>
      <w:proofErr w:type="spellStart"/>
      <w:r>
        <w:t>coffee</w:t>
      </w:r>
      <w:proofErr w:type="spellEnd"/>
      <w:r>
        <w:t xml:space="preserve"> breaky, obedy a večeru.</w:t>
      </w:r>
    </w:p>
    <w:p w:rsidR="004E5C53" w:rsidRDefault="004E5C53">
      <w:pPr>
        <w:pStyle w:val="Bezriadkovania1"/>
        <w:spacing w:line="276" w:lineRule="auto"/>
        <w:ind w:left="720"/>
        <w:jc w:val="both"/>
      </w:pPr>
    </w:p>
    <w:p w:rsidR="004E5C53" w:rsidRDefault="00125169">
      <w:pPr>
        <w:pStyle w:val="Bezriadkovania1"/>
        <w:numPr>
          <w:ilvl w:val="0"/>
          <w:numId w:val="3"/>
        </w:numPr>
        <w:spacing w:line="276" w:lineRule="auto"/>
        <w:jc w:val="both"/>
      </w:pPr>
      <w:r>
        <w:t xml:space="preserve">Poskytovateľ najneskôr 3 (tri) týždne pred podujatím informuje objednávateľa o termíne tréningu/školenia hostesiek a stretnutia s personálom, na ktorom bude odsúhlasená predstava objednávateľa o zabezpečení podujatia, ktoré poskytovateľ  zorganizuje najneskôr 2 (dva) týždne pred podujatím.  Obsahom školenia bude činnosť hostesiek a personálu počas priebehu konferencie (vítanie, registrácia na mieste, uvádzanie, podávanie mikrofónov, asistencia počas </w:t>
      </w:r>
      <w:proofErr w:type="spellStart"/>
      <w:r>
        <w:t>coffee</w:t>
      </w:r>
      <w:proofErr w:type="spellEnd"/>
      <w:r>
        <w:t xml:space="preserve"> breakov a obedov, zvolávanie účastníkov do sál, orientácia účastníkov medzi jednotlivými konferenčnými priestormi, asistencia počas večere a vyhlásenia Národnej ceny za TT za rok 2020, pomoc pri balení). </w:t>
      </w:r>
    </w:p>
    <w:p w:rsidR="004E5C53" w:rsidRDefault="004E5C53">
      <w:pPr>
        <w:pStyle w:val="Bezriadkovania1"/>
        <w:spacing w:line="276" w:lineRule="auto"/>
        <w:ind w:left="720"/>
        <w:jc w:val="both"/>
      </w:pPr>
    </w:p>
    <w:p w:rsidR="004E5C53" w:rsidRDefault="00125169">
      <w:pPr>
        <w:pStyle w:val="Bezriadkovania1"/>
        <w:numPr>
          <w:ilvl w:val="0"/>
          <w:numId w:val="3"/>
        </w:numPr>
        <w:spacing w:line="276" w:lineRule="auto"/>
        <w:jc w:val="both"/>
      </w:pPr>
      <w:r>
        <w:t>Poskytovateľ najneskôr 2 (dva) týždne pred podujatím preukáže zabezpečenie identifikácie zaregistrovaných a registrácie nezaregistrovaných účastníkov.</w:t>
      </w:r>
    </w:p>
    <w:p w:rsidR="004E5C53" w:rsidRDefault="004E5C53">
      <w:pPr>
        <w:pStyle w:val="Bezriadkovania1"/>
        <w:spacing w:line="276" w:lineRule="auto"/>
        <w:ind w:left="720"/>
        <w:jc w:val="both"/>
      </w:pPr>
    </w:p>
    <w:p w:rsidR="004E5C53" w:rsidRDefault="00125169">
      <w:pPr>
        <w:pStyle w:val="Bezriadkovania1"/>
        <w:numPr>
          <w:ilvl w:val="0"/>
          <w:numId w:val="3"/>
        </w:numPr>
        <w:spacing w:line="276" w:lineRule="auto"/>
        <w:jc w:val="both"/>
      </w:pPr>
      <w:r>
        <w:t>Poskytovateľ najneskôr 1 (jeden) týždeň pred podujatím zašle odosielateľovi kompletnú správu o pripravenosti podujatia.</w:t>
      </w:r>
    </w:p>
    <w:p w:rsidR="004E5C53" w:rsidRDefault="004E5C53">
      <w:pPr>
        <w:pStyle w:val="Odsekzoznamu1"/>
        <w:spacing w:after="0"/>
        <w:ind w:left="0" w:firstLine="0"/>
      </w:pPr>
    </w:p>
    <w:p w:rsidR="004E5C53" w:rsidRDefault="00125169">
      <w:pPr>
        <w:spacing w:line="276" w:lineRule="auto"/>
        <w:ind w:left="426" w:hanging="426"/>
        <w:jc w:val="center"/>
      </w:pPr>
      <w:r>
        <w:rPr>
          <w:rFonts w:ascii="Calibri" w:hAnsi="Calibri" w:cs="Calibri"/>
          <w:sz w:val="22"/>
          <w:szCs w:val="22"/>
        </w:rPr>
        <w:t>Článok IV.</w:t>
      </w:r>
    </w:p>
    <w:p w:rsidR="004E5C53" w:rsidRDefault="00125169">
      <w:pPr>
        <w:pStyle w:val="Bezriadkovania1"/>
        <w:spacing w:line="276" w:lineRule="auto"/>
        <w:ind w:left="426" w:hanging="426"/>
        <w:jc w:val="center"/>
      </w:pPr>
      <w:r>
        <w:t>Cena</w:t>
      </w:r>
    </w:p>
    <w:p w:rsidR="004E5C53" w:rsidRDefault="004E5C53">
      <w:pPr>
        <w:pStyle w:val="Bezriadkovania1"/>
        <w:spacing w:line="276" w:lineRule="auto"/>
        <w:ind w:left="426" w:hanging="426"/>
        <w:jc w:val="center"/>
      </w:pPr>
    </w:p>
    <w:p w:rsidR="004E5C53" w:rsidRDefault="00125169">
      <w:pPr>
        <w:pStyle w:val="Odsekzoznamu1"/>
        <w:numPr>
          <w:ilvl w:val="0"/>
          <w:numId w:val="4"/>
        </w:numPr>
        <w:spacing w:after="0"/>
      </w:pPr>
      <w:r>
        <w:t>Cena je stanovená v súlade so zákonom č. 18/1996 Z. z. o cenách v platnom znení, a vyhláškou MF SR č. 87/1996 Z. z., ktorou sa tento zákon vykonáva a týmto spôsobom zostavená cena je cena maximálna a neprekročiteľná.</w:t>
      </w:r>
    </w:p>
    <w:p w:rsidR="004E5C53" w:rsidRDefault="004E5C53">
      <w:pPr>
        <w:pStyle w:val="Odsekzoznamu1"/>
        <w:spacing w:after="0"/>
        <w:ind w:firstLine="0"/>
      </w:pPr>
    </w:p>
    <w:p w:rsidR="004E5C53" w:rsidRDefault="00125169">
      <w:pPr>
        <w:pStyle w:val="Odsekzoznamu1"/>
        <w:numPr>
          <w:ilvl w:val="0"/>
          <w:numId w:val="4"/>
        </w:numPr>
        <w:spacing w:after="0"/>
      </w:pPr>
      <w:r>
        <w:t xml:space="preserve">Maximálna celková cena za služby je </w:t>
      </w:r>
      <w:r>
        <w:rPr>
          <w:highlight w:val="yellow"/>
        </w:rPr>
        <w:t>xxx,-  s DPH (slovom xxx eur s DPH).</w:t>
      </w:r>
      <w:r>
        <w:t xml:space="preserve"> V uvedenej cene sú zahrnuté priestorové, technické, organizačné, stravovacie a personálne služby, poskytnutie konferenčných priestorov s príslušenstvom, vrátane všetkých súvisiacich nákladov poskytovateľa.</w:t>
      </w:r>
    </w:p>
    <w:p w:rsidR="004E5C53" w:rsidRDefault="004E5C53">
      <w:pPr>
        <w:pStyle w:val="Odsekzoznamu1"/>
        <w:spacing w:after="0"/>
        <w:ind w:left="0" w:firstLine="0"/>
      </w:pPr>
    </w:p>
    <w:p w:rsidR="004E5C53" w:rsidRDefault="004E5C53">
      <w:pPr>
        <w:pStyle w:val="Odsekzoznamu1"/>
        <w:spacing w:after="0"/>
        <w:ind w:left="0" w:firstLine="0"/>
      </w:pPr>
    </w:p>
    <w:p w:rsidR="004E5C53" w:rsidRDefault="00125169">
      <w:pPr>
        <w:spacing w:line="276" w:lineRule="auto"/>
        <w:ind w:left="426" w:hanging="426"/>
        <w:jc w:val="center"/>
      </w:pPr>
      <w:r>
        <w:rPr>
          <w:rFonts w:ascii="Calibri" w:hAnsi="Calibri" w:cs="Calibri"/>
          <w:sz w:val="22"/>
          <w:szCs w:val="22"/>
        </w:rPr>
        <w:lastRenderedPageBreak/>
        <w:t>Článok V.</w:t>
      </w:r>
    </w:p>
    <w:p w:rsidR="004E5C53" w:rsidRDefault="00125169">
      <w:pPr>
        <w:spacing w:line="276" w:lineRule="auto"/>
        <w:ind w:left="426" w:hanging="426"/>
        <w:jc w:val="center"/>
      </w:pPr>
      <w:r>
        <w:rPr>
          <w:rFonts w:ascii="Calibri" w:hAnsi="Calibri" w:cs="Calibri"/>
          <w:sz w:val="22"/>
          <w:szCs w:val="22"/>
        </w:rPr>
        <w:t>Platobné podmienky</w:t>
      </w:r>
    </w:p>
    <w:p w:rsidR="004E5C53" w:rsidRDefault="004E5C53">
      <w:pPr>
        <w:spacing w:line="276" w:lineRule="auto"/>
        <w:ind w:left="426" w:hanging="426"/>
        <w:jc w:val="center"/>
        <w:rPr>
          <w:rFonts w:ascii="Calibri" w:hAnsi="Calibri" w:cs="Calibri"/>
          <w:sz w:val="22"/>
          <w:szCs w:val="22"/>
        </w:rPr>
      </w:pPr>
    </w:p>
    <w:p w:rsidR="004E5C53" w:rsidRDefault="00125169">
      <w:pPr>
        <w:pStyle w:val="Odsekzoznamu1"/>
        <w:numPr>
          <w:ilvl w:val="0"/>
          <w:numId w:val="5"/>
        </w:numPr>
        <w:spacing w:after="0"/>
      </w:pPr>
      <w:r>
        <w:t>Zmluvné strany sa dohodli na bezhotovostnej úhrade z účtu objednávateľa na účet poskytovateľa. Za deň splnenia peňažného záväzku sa považuje deň, keď bude platená čiastka odpísaná z účtu objednávateľa v prospech účtu poskytovateľa.</w:t>
      </w:r>
    </w:p>
    <w:p w:rsidR="004E5C53" w:rsidRDefault="004E5C53">
      <w:pPr>
        <w:pStyle w:val="Odsekzoznamu1"/>
        <w:spacing w:after="0"/>
        <w:ind w:firstLine="0"/>
      </w:pPr>
    </w:p>
    <w:p w:rsidR="004E5C53" w:rsidRDefault="00125169">
      <w:pPr>
        <w:pStyle w:val="Odsekzoznamu1"/>
        <w:numPr>
          <w:ilvl w:val="0"/>
          <w:numId w:val="5"/>
        </w:numPr>
        <w:spacing w:after="0"/>
      </w:pPr>
      <w:r>
        <w:t>Platby v zmysle bodu 1  tohto článku budú uhrádzané na základe faktúry poskytovateľa. Faktúra, ktorá bude vystavená na skutočný počet účastníkov konferencie, musí obsahovať všetky náležitosti daňového dokladu podľa zákona č. 222/2004 Z. z. o dani z pridanej hodnoty v znení neskorších predpisov. Vystavená faktúra musí obsahovať tieto minimálne náležitosti: obchodné meno a sídlo, IČO, DIČ, IČ DPH poskytovateľa; meno, sídlo, IČO, DIČ, IČ DPH objednávateľa, číslo rámcovej dohody, číslo faktúr</w:t>
      </w:r>
      <w:r w:rsidRPr="00786BC7">
        <w:t xml:space="preserve">y, deň </w:t>
      </w:r>
      <w:r w:rsidR="00D7767D">
        <w:t>vystavenia</w:t>
      </w:r>
      <w:r w:rsidR="00D7767D">
        <w:t xml:space="preserve"> </w:t>
      </w:r>
      <w:r>
        <w:t>a deň splatnosti faktúry, označenie finančného ústavu a číslo účtu, na ktorý má byť platba poukázaná, výšku ceny bez dane, sadzbu dane, fakturovanú sumu celkom vrátane DPH, názov projektu, ITMS  kód projektu, podpis oprávnenej osoby.</w:t>
      </w:r>
    </w:p>
    <w:p w:rsidR="004E5C53" w:rsidRDefault="004E5C53">
      <w:pPr>
        <w:spacing w:line="276" w:lineRule="auto"/>
        <w:rPr>
          <w:rFonts w:ascii="Calibri" w:hAnsi="Calibri" w:cs="Calibri"/>
        </w:rPr>
      </w:pPr>
    </w:p>
    <w:p w:rsidR="004E5C53" w:rsidRDefault="00125169">
      <w:pPr>
        <w:pStyle w:val="Odsekzoznamu1"/>
        <w:numPr>
          <w:ilvl w:val="0"/>
          <w:numId w:val="5"/>
        </w:numPr>
        <w:spacing w:after="0"/>
      </w:pPr>
      <w:r w:rsidRPr="00786BC7">
        <w:t>Zmluvné strany sa dohodli, že fakturované budú reálne dodané služby a reálne spotrebované množstvo občerstvenia, ktorých presný rozsah / množstvo bude exaktne špecifikované 3 (tri) dni pred konferenciou, kedy bude známy presný počet účastníkov podujatia a vystavovateľov a v prvý</w:t>
      </w:r>
      <w:r>
        <w:t xml:space="preserve"> deň podujatia, kedy bude známy počet účastníkov druhého dňa.</w:t>
      </w:r>
    </w:p>
    <w:p w:rsidR="004E5C53" w:rsidRDefault="004E5C53">
      <w:pPr>
        <w:spacing w:line="276" w:lineRule="auto"/>
        <w:rPr>
          <w:rFonts w:ascii="Calibri" w:hAnsi="Calibri" w:cs="Calibri"/>
        </w:rPr>
      </w:pPr>
    </w:p>
    <w:p w:rsidR="004E5C53" w:rsidRDefault="00125169">
      <w:pPr>
        <w:pStyle w:val="Odsekzoznamu1"/>
        <w:numPr>
          <w:ilvl w:val="0"/>
          <w:numId w:val="5"/>
        </w:numPr>
        <w:spacing w:after="0"/>
      </w:pPr>
      <w:r>
        <w:t>Lehota splatnosti faktúry vystavenej poskytovateľom je 30 (tridsať) dní odo dňa jej doručenia objednávateľovi. Faktúra bude poskytovateľom vystavená po poskytnutí služby.</w:t>
      </w:r>
    </w:p>
    <w:p w:rsidR="004E5C53" w:rsidRDefault="004E5C53">
      <w:pPr>
        <w:spacing w:line="276" w:lineRule="auto"/>
        <w:rPr>
          <w:rFonts w:ascii="Calibri" w:hAnsi="Calibri" w:cs="Calibri"/>
        </w:rPr>
      </w:pPr>
    </w:p>
    <w:p w:rsidR="004E5C53" w:rsidRDefault="00125169">
      <w:pPr>
        <w:pStyle w:val="Odsekzoznamu1"/>
        <w:numPr>
          <w:ilvl w:val="0"/>
          <w:numId w:val="5"/>
        </w:numPr>
        <w:spacing w:after="0"/>
      </w:pPr>
      <w:r>
        <w:t>Objednávateľ neposkytuje preddavky a zálohy na  plnenie predmetu zákazky.</w:t>
      </w:r>
    </w:p>
    <w:p w:rsidR="004E5C53" w:rsidRDefault="004E5C53">
      <w:pPr>
        <w:spacing w:line="276" w:lineRule="auto"/>
        <w:rPr>
          <w:rFonts w:ascii="Calibri" w:hAnsi="Calibri" w:cs="Calibri"/>
        </w:rPr>
      </w:pPr>
    </w:p>
    <w:p w:rsidR="004E5C53" w:rsidRDefault="00125169">
      <w:pPr>
        <w:pStyle w:val="Odsekzoznamu1"/>
        <w:numPr>
          <w:ilvl w:val="0"/>
          <w:numId w:val="5"/>
        </w:numPr>
        <w:spacing w:after="0"/>
      </w:pPr>
      <w:r>
        <w:t>Ak objednávateľ zistí nesprávnosť alebo neúplnosť faktúry predloženej poskytovateľom, objednávateľ je oprávnený vyzvať poskytovateľa, aby nedostatky opravil alebo doplnil. Poskytovateľ je povinný opätovne doručiť faktúru bez zbytočného odkladu, najneskôr do 15 (pätnástich) kalendárnych dní odo dňa jej vrátenia objednávateľom. Po opätovnom doručení faktúry poskytovateľom plynie lehota jej splatnosti odznova.</w:t>
      </w:r>
    </w:p>
    <w:p w:rsidR="004E5C53" w:rsidRDefault="004E5C53">
      <w:pPr>
        <w:pStyle w:val="Odsekzoznamu1"/>
        <w:spacing w:after="0"/>
        <w:ind w:firstLine="0"/>
      </w:pPr>
    </w:p>
    <w:p w:rsidR="004E5C53" w:rsidRDefault="004E5C53">
      <w:pPr>
        <w:pStyle w:val="Odsekzoznamu1"/>
        <w:spacing w:after="0"/>
      </w:pPr>
    </w:p>
    <w:p w:rsidR="004E5C53" w:rsidRDefault="00125169">
      <w:pPr>
        <w:spacing w:line="276" w:lineRule="auto"/>
        <w:ind w:left="426" w:hanging="426"/>
        <w:jc w:val="center"/>
      </w:pPr>
      <w:r>
        <w:rPr>
          <w:rFonts w:ascii="Calibri" w:hAnsi="Calibri" w:cs="Calibri"/>
          <w:sz w:val="22"/>
          <w:szCs w:val="22"/>
        </w:rPr>
        <w:t>Článok VI.</w:t>
      </w:r>
    </w:p>
    <w:p w:rsidR="004E5C53" w:rsidRDefault="00125169">
      <w:pPr>
        <w:spacing w:line="276" w:lineRule="auto"/>
        <w:jc w:val="center"/>
      </w:pPr>
      <w:r>
        <w:rPr>
          <w:rFonts w:ascii="Calibri" w:hAnsi="Calibri" w:cs="Calibri"/>
          <w:color w:val="000000"/>
          <w:sz w:val="22"/>
          <w:szCs w:val="22"/>
          <w:lang w:val="sk-SK"/>
        </w:rPr>
        <w:t xml:space="preserve">Odstúpenie od </w:t>
      </w:r>
      <w:r>
        <w:rPr>
          <w:rFonts w:ascii="Calibri" w:hAnsi="Calibri" w:cs="Calibri"/>
          <w:bCs/>
          <w:color w:val="000000"/>
          <w:sz w:val="22"/>
          <w:szCs w:val="22"/>
          <w:lang w:val="sk-SK"/>
        </w:rPr>
        <w:t>Rámcovej dohody</w:t>
      </w:r>
    </w:p>
    <w:p w:rsidR="004E5C53" w:rsidRDefault="004E5C53">
      <w:pPr>
        <w:spacing w:line="276" w:lineRule="auto"/>
        <w:jc w:val="center"/>
      </w:pPr>
    </w:p>
    <w:p w:rsidR="004E5C53" w:rsidRDefault="00125169">
      <w:pPr>
        <w:numPr>
          <w:ilvl w:val="0"/>
          <w:numId w:val="7"/>
        </w:numPr>
        <w:spacing w:line="276" w:lineRule="auto"/>
        <w:jc w:val="both"/>
      </w:pPr>
      <w:r>
        <w:rPr>
          <w:rFonts w:ascii="Calibri" w:hAnsi="Calibri" w:cs="Calibri"/>
          <w:color w:val="000000"/>
          <w:sz w:val="22"/>
          <w:szCs w:val="22"/>
          <w:lang w:val="sk-SK"/>
        </w:rPr>
        <w:t>Každá zmluvná strana je oprávnená odstúpiť od Rámcovej dohody v prípade podstatného porušenia záväzkov vyplývajúcich z tejto Rámcovej dohody druhou zmluvnou stranou alebo z dôvodov uvedených v ods. 3 a 4 tohto článku.</w:t>
      </w:r>
    </w:p>
    <w:p w:rsidR="004E5C53" w:rsidRDefault="004E5C53">
      <w:pPr>
        <w:spacing w:line="276" w:lineRule="auto"/>
        <w:ind w:left="720"/>
        <w:jc w:val="both"/>
        <w:rPr>
          <w:rFonts w:ascii="Calibri" w:hAnsi="Calibri" w:cs="Calibri"/>
          <w:color w:val="000000"/>
          <w:sz w:val="22"/>
          <w:szCs w:val="22"/>
          <w:lang w:val="sk-SK"/>
        </w:rPr>
      </w:pPr>
    </w:p>
    <w:p w:rsidR="004E5C53" w:rsidRDefault="00125169">
      <w:pPr>
        <w:numPr>
          <w:ilvl w:val="0"/>
          <w:numId w:val="7"/>
        </w:numPr>
        <w:spacing w:line="276" w:lineRule="auto"/>
        <w:jc w:val="both"/>
      </w:pPr>
      <w:r>
        <w:rPr>
          <w:rFonts w:ascii="Calibri" w:hAnsi="Calibri" w:cs="Calibri"/>
          <w:color w:val="000000"/>
          <w:sz w:val="22"/>
          <w:szCs w:val="22"/>
          <w:lang w:val="sk-SK"/>
        </w:rPr>
        <w:t>Za podstatné porušenie tejto Rámcovej dohody sa považuje skutočnosť, ak:</w:t>
      </w:r>
    </w:p>
    <w:p w:rsidR="004E5C53" w:rsidRDefault="00125169">
      <w:pPr>
        <w:numPr>
          <w:ilvl w:val="0"/>
          <w:numId w:val="6"/>
        </w:numPr>
        <w:spacing w:line="276" w:lineRule="auto"/>
        <w:jc w:val="both"/>
      </w:pPr>
      <w:r>
        <w:rPr>
          <w:rFonts w:ascii="Calibri" w:hAnsi="Calibri" w:cs="Calibri"/>
          <w:color w:val="000000"/>
          <w:sz w:val="22"/>
          <w:szCs w:val="22"/>
          <w:lang w:val="sk-SK"/>
        </w:rPr>
        <w:lastRenderedPageBreak/>
        <w:t xml:space="preserve">poskytovateľ v rozpore s ustanoveniami tejto Rámcovej dohody a jej príloh uskutočnil zmeny v plnení tejto Rámcovej dohody bez predchádzajúcej písomnej dohody s objednávateľom, </w:t>
      </w:r>
    </w:p>
    <w:p w:rsidR="004E5C53" w:rsidRDefault="00125169">
      <w:pPr>
        <w:numPr>
          <w:ilvl w:val="0"/>
          <w:numId w:val="6"/>
        </w:numPr>
        <w:spacing w:line="276" w:lineRule="auto"/>
        <w:jc w:val="both"/>
      </w:pPr>
      <w:r>
        <w:rPr>
          <w:rFonts w:ascii="Calibri" w:hAnsi="Calibri" w:cs="Calibri"/>
          <w:color w:val="000000"/>
          <w:sz w:val="22"/>
          <w:szCs w:val="22"/>
          <w:lang w:val="sk-SK"/>
        </w:rPr>
        <w:t xml:space="preserve">objednávateľ neposkytol poskytovateľovi súčinnosť nevyhnutnú na riadne plnenie povinností poskytovateľa alebo </w:t>
      </w:r>
    </w:p>
    <w:p w:rsidR="004E5C53" w:rsidRDefault="00125169">
      <w:pPr>
        <w:numPr>
          <w:ilvl w:val="0"/>
          <w:numId w:val="6"/>
        </w:numPr>
        <w:spacing w:line="276" w:lineRule="auto"/>
        <w:jc w:val="both"/>
      </w:pPr>
      <w:r>
        <w:rPr>
          <w:rFonts w:ascii="Calibri" w:hAnsi="Calibri" w:cs="Calibri"/>
          <w:color w:val="000000"/>
          <w:sz w:val="22"/>
          <w:szCs w:val="22"/>
          <w:lang w:val="sk-SK"/>
        </w:rPr>
        <w:t xml:space="preserve">poskytovateľ uskutoční služby podľa tejto Rámcovej dohody v rozpore s požiadavkami uvedenými v Rámcovej dohode a jej prílohách alebo v rozpore s písomnou dohodou zmluvných strán podľa tejto Rámcovej dohody. </w:t>
      </w:r>
    </w:p>
    <w:p w:rsidR="004E5C53" w:rsidRDefault="004E5C53">
      <w:pPr>
        <w:spacing w:line="276" w:lineRule="auto"/>
        <w:ind w:left="1287"/>
        <w:jc w:val="both"/>
        <w:rPr>
          <w:rFonts w:ascii="Calibri" w:hAnsi="Calibri" w:cs="Calibri"/>
          <w:color w:val="000000"/>
          <w:sz w:val="22"/>
          <w:szCs w:val="22"/>
          <w:lang w:val="sk-SK"/>
        </w:rPr>
      </w:pPr>
    </w:p>
    <w:p w:rsidR="004E5C53" w:rsidRDefault="00125169">
      <w:pPr>
        <w:numPr>
          <w:ilvl w:val="0"/>
          <w:numId w:val="7"/>
        </w:numPr>
        <w:spacing w:line="276" w:lineRule="auto"/>
        <w:jc w:val="both"/>
      </w:pPr>
      <w:r>
        <w:rPr>
          <w:rFonts w:ascii="Calibri" w:hAnsi="Calibri" w:cs="Calibri"/>
          <w:color w:val="000000"/>
          <w:sz w:val="22"/>
          <w:szCs w:val="22"/>
          <w:lang w:val="sk-SK"/>
        </w:rPr>
        <w:t>Objednávateľ je oprávnený od Rámcovej dohody odstúpiť, ak sa podstatne zmenia finančné podmienky poskytovania finančných oprávnených výdavkov podľa Zmluvy o poskytnutí nenávratného finančného príspevku (</w:t>
      </w:r>
      <w:proofErr w:type="spellStart"/>
      <w:r>
        <w:rPr>
          <w:rFonts w:ascii="Calibri" w:hAnsi="Calibri" w:cs="Calibri"/>
          <w:color w:val="000000"/>
          <w:sz w:val="22"/>
          <w:szCs w:val="22"/>
          <w:lang w:val="sk-SK"/>
        </w:rPr>
        <w:t>ZoNFP</w:t>
      </w:r>
      <w:proofErr w:type="spellEnd"/>
      <w:r>
        <w:rPr>
          <w:rFonts w:ascii="Calibri" w:hAnsi="Calibri" w:cs="Calibri"/>
          <w:color w:val="000000"/>
          <w:sz w:val="22"/>
          <w:szCs w:val="22"/>
          <w:lang w:val="sk-SK"/>
        </w:rPr>
        <w:t>) v rámci schváleného projektu.</w:t>
      </w:r>
    </w:p>
    <w:p w:rsidR="004E5C53" w:rsidRDefault="004E5C53">
      <w:pPr>
        <w:spacing w:line="276" w:lineRule="auto"/>
        <w:ind w:left="720"/>
        <w:jc w:val="both"/>
        <w:rPr>
          <w:rFonts w:ascii="Calibri" w:hAnsi="Calibri" w:cs="Calibri"/>
          <w:color w:val="000000"/>
          <w:sz w:val="22"/>
          <w:szCs w:val="22"/>
          <w:lang w:val="sk-SK"/>
        </w:rPr>
      </w:pPr>
    </w:p>
    <w:p w:rsidR="004E5C53" w:rsidRDefault="00125169">
      <w:pPr>
        <w:numPr>
          <w:ilvl w:val="0"/>
          <w:numId w:val="7"/>
        </w:numPr>
        <w:spacing w:line="276" w:lineRule="auto"/>
        <w:jc w:val="both"/>
      </w:pPr>
      <w:r>
        <w:rPr>
          <w:rFonts w:ascii="Calibri" w:hAnsi="Calibri" w:cs="Calibri"/>
          <w:color w:val="000000"/>
          <w:sz w:val="22"/>
          <w:szCs w:val="22"/>
          <w:lang w:val="sk-SK"/>
        </w:rPr>
        <w:t xml:space="preserve">Uvedená zákazka podlieha administratívnej finančnej kontrole zo strany poskytovateľa nenávratného finančného príspevku, v tomto prípade MŠVVaŠ SR. Objednávateľ si vyhradzuje právo bez akýchkoľvek sankcií odstúpiť od Rámcovej dohody, v prípade ak výsledok kontroly zákazky zo strany poskytovateľa neumožňuje financovanie výdavkov vzniknutých z obstarávania za predpokladu, že nedošlo k plneniu predmetu Rámcovej dohody. </w:t>
      </w:r>
    </w:p>
    <w:p w:rsidR="004E5C53" w:rsidRDefault="004E5C53">
      <w:pPr>
        <w:spacing w:line="276" w:lineRule="auto"/>
        <w:jc w:val="both"/>
        <w:rPr>
          <w:rFonts w:ascii="Calibri" w:hAnsi="Calibri" w:cs="Calibri"/>
          <w:color w:val="000000"/>
          <w:sz w:val="22"/>
          <w:szCs w:val="22"/>
          <w:lang w:val="sk-SK"/>
        </w:rPr>
      </w:pPr>
    </w:p>
    <w:p w:rsidR="004E5C53" w:rsidRDefault="00125169">
      <w:pPr>
        <w:numPr>
          <w:ilvl w:val="0"/>
          <w:numId w:val="7"/>
        </w:numPr>
        <w:spacing w:line="276" w:lineRule="auto"/>
        <w:jc w:val="both"/>
      </w:pPr>
      <w:r>
        <w:rPr>
          <w:rFonts w:ascii="Calibri" w:hAnsi="Calibri" w:cs="Calibri"/>
          <w:color w:val="000000"/>
          <w:sz w:val="22"/>
          <w:szCs w:val="22"/>
          <w:lang w:val="sk-SK"/>
        </w:rPr>
        <w:t xml:space="preserve">Rámcová dohoda zaniká dňom doručenia písomného oznámenia o odstúpení od Rámcovej dohody druhej zmluvnej strane s uvedením dôvodu odstúpenia. </w:t>
      </w:r>
    </w:p>
    <w:p w:rsidR="004E5C53" w:rsidRDefault="004E5C53">
      <w:pPr>
        <w:spacing w:line="276" w:lineRule="auto"/>
        <w:jc w:val="both"/>
        <w:rPr>
          <w:rFonts w:ascii="Calibri" w:hAnsi="Calibri" w:cs="Calibri"/>
          <w:color w:val="000000"/>
          <w:sz w:val="22"/>
          <w:szCs w:val="22"/>
        </w:rPr>
      </w:pPr>
    </w:p>
    <w:p w:rsidR="004E5C53" w:rsidRDefault="00125169">
      <w:pPr>
        <w:numPr>
          <w:ilvl w:val="0"/>
          <w:numId w:val="7"/>
        </w:numPr>
        <w:spacing w:line="276" w:lineRule="auto"/>
        <w:jc w:val="both"/>
      </w:pPr>
      <w:r>
        <w:rPr>
          <w:rFonts w:ascii="Calibri" w:hAnsi="Calibri" w:cs="Calibri"/>
          <w:sz w:val="22"/>
          <w:szCs w:val="22"/>
        </w:rPr>
        <w:t>Každá zmluvná strana má nárok na úhradu nákladov v súvislosti s plnením záväzkov vyplývajúcich z tej Rámcovej dohody, ktoré účelne a preukázateľne vynaložila do okamihu porušenia záväzkov niektorou zo zmluvných strán.</w:t>
      </w:r>
      <w:r>
        <w:rPr>
          <w:rFonts w:ascii="Calibri" w:hAnsi="Calibri" w:cs="Calibri"/>
          <w:color w:val="000000"/>
          <w:sz w:val="22"/>
          <w:szCs w:val="22"/>
        </w:rPr>
        <w:t xml:space="preserve"> </w:t>
      </w:r>
    </w:p>
    <w:p w:rsidR="004E5C53" w:rsidRDefault="004E5C53">
      <w:pPr>
        <w:pStyle w:val="Odsekzoznamu1"/>
        <w:spacing w:after="0"/>
        <w:ind w:left="567" w:hanging="567"/>
      </w:pPr>
    </w:p>
    <w:p w:rsidR="004E5C53" w:rsidRDefault="004E5C53">
      <w:pPr>
        <w:pStyle w:val="Odsekzoznamu1"/>
        <w:spacing w:after="0"/>
        <w:ind w:left="567" w:hanging="567"/>
      </w:pPr>
    </w:p>
    <w:p w:rsidR="004E5C53" w:rsidRDefault="00125169">
      <w:pPr>
        <w:spacing w:line="276" w:lineRule="auto"/>
        <w:ind w:left="567" w:hanging="567"/>
        <w:jc w:val="center"/>
      </w:pPr>
      <w:r>
        <w:rPr>
          <w:rFonts w:ascii="Calibri" w:hAnsi="Calibri" w:cs="Calibri"/>
          <w:sz w:val="22"/>
          <w:szCs w:val="22"/>
        </w:rPr>
        <w:t>Článok VII.</w:t>
      </w:r>
    </w:p>
    <w:p w:rsidR="004E5C53" w:rsidRDefault="00125169">
      <w:pPr>
        <w:spacing w:line="276" w:lineRule="auto"/>
        <w:ind w:left="567" w:hanging="567"/>
        <w:jc w:val="center"/>
      </w:pPr>
      <w:r>
        <w:rPr>
          <w:rFonts w:ascii="Calibri" w:hAnsi="Calibri" w:cs="Calibri"/>
          <w:color w:val="000000"/>
          <w:sz w:val="22"/>
          <w:szCs w:val="22"/>
          <w:lang w:val="sk-SK"/>
        </w:rPr>
        <w:t>Doručovanie písomností</w:t>
      </w:r>
    </w:p>
    <w:p w:rsidR="004E5C53" w:rsidRDefault="004E5C53">
      <w:pPr>
        <w:spacing w:line="276" w:lineRule="auto"/>
        <w:ind w:left="567" w:hanging="567"/>
        <w:jc w:val="center"/>
        <w:rPr>
          <w:rFonts w:ascii="Calibri" w:hAnsi="Calibri" w:cs="Calibri"/>
          <w:color w:val="000000"/>
          <w:sz w:val="22"/>
          <w:szCs w:val="22"/>
          <w:lang w:val="sk-SK"/>
        </w:rPr>
      </w:pPr>
    </w:p>
    <w:p w:rsidR="004E5C53" w:rsidRDefault="00125169">
      <w:pPr>
        <w:numPr>
          <w:ilvl w:val="0"/>
          <w:numId w:val="8"/>
        </w:numPr>
        <w:spacing w:line="276" w:lineRule="auto"/>
        <w:jc w:val="both"/>
      </w:pPr>
      <w:r>
        <w:rPr>
          <w:rFonts w:ascii="Calibri" w:hAnsi="Calibri" w:cs="Calibri"/>
          <w:color w:val="000000"/>
          <w:sz w:val="22"/>
          <w:szCs w:val="22"/>
          <w:lang w:val="sk-SK"/>
        </w:rPr>
        <w:t>Doručením akýchkoľvek písomností vystavených na základe tejto Rámcovej dohody alebo v súvislosti s touto Rámcovou dohodou sa rozumie doručenie písomnosti doporučene poštou preukazujúcou doručenie na adresu určenú podľa bodu 2 tohto článku, doručenie kuriérom, faxom, e-mailom alebo osobné doručenie príslušnej zmluvnej strane, ak sa zmluvné strany nedohodnú inak.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4E5C53" w:rsidRDefault="004E5C53">
      <w:pPr>
        <w:spacing w:line="276" w:lineRule="auto"/>
        <w:ind w:left="720"/>
        <w:jc w:val="both"/>
        <w:rPr>
          <w:rFonts w:ascii="Calibri" w:hAnsi="Calibri" w:cs="Calibri"/>
          <w:color w:val="000000"/>
          <w:sz w:val="22"/>
          <w:szCs w:val="22"/>
          <w:lang w:val="sk-SK"/>
        </w:rPr>
      </w:pPr>
    </w:p>
    <w:p w:rsidR="004E5C53" w:rsidRDefault="00125169">
      <w:pPr>
        <w:numPr>
          <w:ilvl w:val="0"/>
          <w:numId w:val="8"/>
        </w:numPr>
        <w:spacing w:line="276" w:lineRule="auto"/>
        <w:jc w:val="both"/>
      </w:pPr>
      <w:r>
        <w:rPr>
          <w:rFonts w:ascii="Calibri" w:hAnsi="Calibri" w:cs="Calibri"/>
          <w:color w:val="000000"/>
          <w:sz w:val="22"/>
          <w:szCs w:val="22"/>
          <w:lang w:val="sk-SK"/>
        </w:rPr>
        <w:lastRenderedPageBreak/>
        <w:t xml:space="preserve">Pre potreby doručovania prostredníctvom pošty, faxom alebo e-mailom sa použijú adresy a kontaktné údaje zmluvných strán uvedené v záhlaví tejto Rámcovej dohody, ibaže odosielajúcej zmluvnej strane adresát písomnosti pred odoslaním písomnosti oznámil nové adresy a nové kontaktné údaje, resp. novú adresu určenú na doručovanie písomností. </w:t>
      </w:r>
    </w:p>
    <w:p w:rsidR="004E5C53" w:rsidRDefault="004E5C53">
      <w:pPr>
        <w:spacing w:line="276" w:lineRule="auto"/>
        <w:ind w:left="720"/>
        <w:jc w:val="both"/>
        <w:rPr>
          <w:rFonts w:ascii="Calibri" w:hAnsi="Calibri" w:cs="Calibri"/>
          <w:color w:val="000000"/>
          <w:sz w:val="22"/>
          <w:szCs w:val="22"/>
          <w:lang w:val="sk-SK"/>
        </w:rPr>
      </w:pPr>
    </w:p>
    <w:p w:rsidR="004E5C53" w:rsidRDefault="00125169">
      <w:pPr>
        <w:numPr>
          <w:ilvl w:val="0"/>
          <w:numId w:val="8"/>
        </w:numPr>
        <w:spacing w:line="276" w:lineRule="auto"/>
        <w:jc w:val="both"/>
      </w:pPr>
      <w:r>
        <w:rPr>
          <w:rFonts w:ascii="Calibri" w:hAnsi="Calibri" w:cs="Calibri"/>
          <w:sz w:val="22"/>
          <w:szCs w:val="22"/>
          <w:lang w:val="sk-SK"/>
        </w:rPr>
        <w:t>V prípade akejkoľvek zmeny adresy alebo kontaktných údajov určených na doručovanie písomností na základe tejto Rámcovej dohody alebo v súvislosti s touto Rámcovou dohodou sa príslušná zmluvná strana zaväzuje o zmene adresy a kontaktných údajov a iných údajov uvedených pri označení zmluvnej strany bezodkladne písomne informovať druhú zmluvnú stranu.</w:t>
      </w:r>
    </w:p>
    <w:p w:rsidR="004E5C53" w:rsidRDefault="004E5C53">
      <w:pPr>
        <w:spacing w:line="276" w:lineRule="auto"/>
        <w:ind w:left="426" w:hanging="426"/>
        <w:jc w:val="center"/>
        <w:rPr>
          <w:rFonts w:ascii="Calibri" w:hAnsi="Calibri" w:cs="Calibri"/>
          <w:sz w:val="22"/>
          <w:szCs w:val="22"/>
        </w:rPr>
      </w:pPr>
    </w:p>
    <w:p w:rsidR="004E5C53" w:rsidRDefault="00125169">
      <w:pPr>
        <w:spacing w:line="276" w:lineRule="auto"/>
        <w:ind w:left="426" w:hanging="426"/>
        <w:jc w:val="center"/>
      </w:pPr>
      <w:r>
        <w:rPr>
          <w:rFonts w:ascii="Calibri" w:hAnsi="Calibri" w:cs="Calibri"/>
          <w:sz w:val="22"/>
          <w:szCs w:val="22"/>
        </w:rPr>
        <w:t>Článok VIII.</w:t>
      </w:r>
    </w:p>
    <w:p w:rsidR="004E5C53" w:rsidRDefault="00125169">
      <w:pPr>
        <w:spacing w:line="276" w:lineRule="auto"/>
        <w:jc w:val="center"/>
      </w:pPr>
      <w:r>
        <w:rPr>
          <w:rFonts w:ascii="Calibri" w:hAnsi="Calibri" w:cs="Calibri"/>
          <w:color w:val="000000"/>
          <w:sz w:val="22"/>
          <w:szCs w:val="22"/>
          <w:lang w:val="sk-SK"/>
        </w:rPr>
        <w:t xml:space="preserve">Osobitné dojednania vyplývajúce z povahy zdroja financovania </w:t>
      </w:r>
    </w:p>
    <w:p w:rsidR="004E5C53" w:rsidRDefault="00125169">
      <w:pPr>
        <w:spacing w:line="276" w:lineRule="auto"/>
        <w:jc w:val="center"/>
      </w:pPr>
      <w:r>
        <w:rPr>
          <w:rFonts w:ascii="Calibri" w:hAnsi="Calibri" w:cs="Calibri"/>
          <w:color w:val="000000"/>
          <w:sz w:val="22"/>
          <w:szCs w:val="22"/>
          <w:lang w:val="sk-SK"/>
        </w:rPr>
        <w:t>z fondov Európskeho spoločenstva</w:t>
      </w:r>
    </w:p>
    <w:p w:rsidR="004E5C53" w:rsidRDefault="004E5C53">
      <w:pPr>
        <w:spacing w:line="276" w:lineRule="auto"/>
        <w:jc w:val="center"/>
        <w:rPr>
          <w:rFonts w:ascii="Calibri" w:hAnsi="Calibri" w:cs="Calibri"/>
          <w:color w:val="000000"/>
          <w:sz w:val="22"/>
          <w:szCs w:val="22"/>
          <w:lang w:val="sk-SK"/>
        </w:rPr>
      </w:pPr>
    </w:p>
    <w:p w:rsidR="004E5C53" w:rsidRDefault="00125169">
      <w:pPr>
        <w:pStyle w:val="Bezriadkovania2"/>
        <w:numPr>
          <w:ilvl w:val="0"/>
          <w:numId w:val="9"/>
        </w:numPr>
        <w:spacing w:line="276" w:lineRule="auto"/>
        <w:jc w:val="both"/>
      </w:pPr>
      <w:r>
        <w:t xml:space="preserve">Poskytovateľ je povinný  strpieť výkon kontroly/auditu a poskytnúť súčinnosť pri výkone kontroly/auditu orgánu oprávnenému vykonávať kontrolu/audit podľa § 6 a § 10 zákona č. 292/2014 Z. z. o príspevku poskytovanom z európskych štrukturálnych a investičných fondov a o zmene a doplnení niektorých zákonov a podľa článku 123 a </w:t>
      </w:r>
      <w:proofErr w:type="spellStart"/>
      <w:r>
        <w:t>nasl</w:t>
      </w:r>
      <w:proofErr w:type="spellEnd"/>
      <w:r>
        <w:t xml:space="preserve">. nariadenia Rady (ES) č. 1303/2013 zo 17. decembra 2013 resp. subjektom a osobám povereným oprávnenými orgánmi podľa § 6 a § 10 zákona č. 292/2014 a podľa článku 123 a </w:t>
      </w:r>
      <w:proofErr w:type="spellStart"/>
      <w:r>
        <w:t>nasl</w:t>
      </w:r>
      <w:proofErr w:type="spellEnd"/>
      <w:r>
        <w:t xml:space="preserve">. nariadenia Rady (ES) č. 1303/2013 zo 17. decembra 2013 na výkon kontroly/auditu. Za strpenie výkonu kontroly/auditu a poskytnutie súčinnosti pri výkone kontroly/auditu neprináleží poskytovateľovi žiadna odmena, náhrada ani iné plnenie. </w:t>
      </w:r>
    </w:p>
    <w:p w:rsidR="004E5C53" w:rsidRDefault="004E5C53">
      <w:pPr>
        <w:pStyle w:val="Bezriadkovania2"/>
        <w:spacing w:line="276" w:lineRule="auto"/>
        <w:ind w:left="720"/>
        <w:jc w:val="both"/>
      </w:pPr>
    </w:p>
    <w:p w:rsidR="004E5C53" w:rsidRDefault="00125169">
      <w:pPr>
        <w:pStyle w:val="Bezriadkovania2"/>
        <w:numPr>
          <w:ilvl w:val="0"/>
          <w:numId w:val="9"/>
        </w:numPr>
        <w:spacing w:line="276" w:lineRule="auto"/>
        <w:jc w:val="both"/>
      </w:pPr>
      <w:r>
        <w:t>Poskytovateľ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kontroly/auditu podľa tohto bodu Rámcovej dohody. Za účelom preventívneho riešenia problémov spojených s preukazovaním realizácie tejto zákazky je oprávnený požadovať tieto podklady aj objednávateľ.</w:t>
      </w:r>
    </w:p>
    <w:p w:rsidR="004E5C53" w:rsidRDefault="004E5C53">
      <w:pPr>
        <w:pStyle w:val="Bezriadkovania2"/>
        <w:spacing w:line="276" w:lineRule="auto"/>
        <w:jc w:val="both"/>
      </w:pPr>
    </w:p>
    <w:p w:rsidR="004E5C53" w:rsidRDefault="00125169">
      <w:pPr>
        <w:pStyle w:val="Bezriadkovania2"/>
        <w:numPr>
          <w:ilvl w:val="0"/>
          <w:numId w:val="9"/>
        </w:numPr>
        <w:spacing w:line="276" w:lineRule="auto"/>
        <w:jc w:val="both"/>
      </w:pPr>
      <w:r>
        <w:t xml:space="preserve">Nestrpenie kontroly/auditu, neposkytnutie súčinnosti a nedodanie požadovaných podkladov zo strany poskytovateľa sa bude považovať za závažné porušenie tejto Rámcovej dohody. </w:t>
      </w:r>
    </w:p>
    <w:p w:rsidR="004E5C53" w:rsidRDefault="004E5C53">
      <w:pPr>
        <w:pStyle w:val="Bezriadkovania2"/>
        <w:spacing w:line="276" w:lineRule="auto"/>
        <w:jc w:val="both"/>
      </w:pPr>
    </w:p>
    <w:p w:rsidR="004E5C53" w:rsidRDefault="00125169">
      <w:pPr>
        <w:pStyle w:val="Bezriadkovania2"/>
        <w:numPr>
          <w:ilvl w:val="0"/>
          <w:numId w:val="9"/>
        </w:numPr>
        <w:spacing w:line="276" w:lineRule="auto"/>
        <w:jc w:val="both"/>
      </w:pPr>
      <w:r>
        <w:t>V prípade vzniku škody v dôsledku nestrpenia kontroly/auditu, neposkytnutia súčinnosti a nedodania požadovaných podkladov zo strany poskytovateľa, je povinný poskytovateľ  túto škodu nahradiť v plnej miere. Povinnosť strpieť kontrolu/audit sa ustanovuje po dobu upravenú vo všeobecne záväzných predpisoch pre implementáciu projektov z európskych štrukturálnych a investičných fondov EÚ v programovom období 2014-2020 do 31.12.2028.</w:t>
      </w:r>
    </w:p>
    <w:p w:rsidR="004E5C53" w:rsidRDefault="004E5C53">
      <w:pPr>
        <w:pStyle w:val="Bezriadkovania2"/>
        <w:spacing w:line="276" w:lineRule="auto"/>
        <w:jc w:val="center"/>
      </w:pPr>
    </w:p>
    <w:p w:rsidR="004E5C53" w:rsidRDefault="00125169">
      <w:pPr>
        <w:pStyle w:val="Default"/>
        <w:spacing w:line="276" w:lineRule="auto"/>
        <w:ind w:left="567" w:hanging="567"/>
        <w:jc w:val="both"/>
      </w:pPr>
      <w:r>
        <w:rPr>
          <w:rFonts w:ascii="Calibri" w:hAnsi="Calibri" w:cs="Calibri"/>
          <w:sz w:val="22"/>
          <w:szCs w:val="22"/>
        </w:rPr>
        <w:t xml:space="preserve"> </w:t>
      </w:r>
    </w:p>
    <w:p w:rsidR="004E5C53" w:rsidRDefault="00125169">
      <w:pPr>
        <w:spacing w:line="276" w:lineRule="auto"/>
        <w:ind w:left="567" w:hanging="567"/>
        <w:jc w:val="center"/>
      </w:pPr>
      <w:r>
        <w:rPr>
          <w:rFonts w:ascii="Calibri" w:hAnsi="Calibri" w:cs="Calibri"/>
          <w:sz w:val="22"/>
          <w:szCs w:val="22"/>
        </w:rPr>
        <w:t>Článok IX.</w:t>
      </w:r>
    </w:p>
    <w:p w:rsidR="004E5C53" w:rsidRDefault="00125169">
      <w:pPr>
        <w:pStyle w:val="Odsekzoznamu"/>
        <w:spacing w:after="0" w:line="276" w:lineRule="auto"/>
        <w:jc w:val="center"/>
      </w:pPr>
      <w:r>
        <w:rPr>
          <w:rFonts w:ascii="Calibri" w:hAnsi="Calibri" w:cs="Calibri"/>
          <w:sz w:val="22"/>
          <w:szCs w:val="22"/>
        </w:rPr>
        <w:t xml:space="preserve">Zmluvné pokuty a úroky z omeškania </w:t>
      </w:r>
    </w:p>
    <w:p w:rsidR="004E5C53" w:rsidRDefault="004E5C53">
      <w:pPr>
        <w:pStyle w:val="Odsekzoznamu"/>
        <w:spacing w:after="0" w:line="276" w:lineRule="auto"/>
        <w:jc w:val="center"/>
      </w:pPr>
    </w:p>
    <w:p w:rsidR="004E5C53" w:rsidRDefault="00125169">
      <w:pPr>
        <w:pStyle w:val="Odsekzoznamu"/>
        <w:spacing w:after="0" w:line="276" w:lineRule="auto"/>
        <w:ind w:left="737" w:hanging="227"/>
        <w:jc w:val="both"/>
      </w:pPr>
      <w:r>
        <w:rPr>
          <w:rFonts w:ascii="Calibri" w:eastAsia="Calibri" w:hAnsi="Calibri" w:cs="Calibri"/>
          <w:sz w:val="22"/>
          <w:szCs w:val="22"/>
          <w:lang w:val="sk-SK"/>
        </w:rPr>
        <w:t>1. V prípade omeškania poskytovateľa s realizáciou služieb v dohodnutom čase  a dohodnutým spôsobom podľa tejto Rámcovej dohody je objednávateľ oprávnený účtovať poskytovateľovi zmluvnú pokutu vo výške 0,5 % z  maximálnej celkovej ceny za každý aj začatý deň omeškania.</w:t>
      </w:r>
    </w:p>
    <w:p w:rsidR="004E5C53" w:rsidRDefault="004E5C53">
      <w:pPr>
        <w:pStyle w:val="Odsekzoznamu"/>
        <w:spacing w:after="0" w:line="276" w:lineRule="auto"/>
        <w:ind w:left="737" w:hanging="227"/>
        <w:jc w:val="both"/>
      </w:pPr>
    </w:p>
    <w:p w:rsidR="004E5C53" w:rsidRDefault="00125169">
      <w:pPr>
        <w:pStyle w:val="Odsekzoznamu"/>
        <w:spacing w:after="0" w:line="276" w:lineRule="auto"/>
        <w:ind w:left="794" w:hanging="397"/>
        <w:jc w:val="both"/>
      </w:pPr>
      <w:r>
        <w:rPr>
          <w:rFonts w:ascii="Calibri" w:eastAsia="Calibri" w:hAnsi="Calibri" w:cs="Calibri"/>
          <w:sz w:val="22"/>
          <w:szCs w:val="22"/>
          <w:lang w:val="sk-SK"/>
        </w:rPr>
        <w:t>2.  Poskytovateľ je oprávnený účtovať Objednávateľovi úroky z omeškania vo výške 0,05 % z dlžnej čiastky za každý aj začatý deň omeškania s úhradou faktúry spĺňajúcej náležitosti podľa tejto Rámcovej dohody po lehote splatnosti.</w:t>
      </w:r>
    </w:p>
    <w:p w:rsidR="004E5C53" w:rsidRDefault="004E5C53">
      <w:pPr>
        <w:pStyle w:val="Odsekzoznamu"/>
        <w:spacing w:after="0" w:line="276" w:lineRule="auto"/>
        <w:ind w:left="850" w:hanging="283"/>
        <w:jc w:val="both"/>
      </w:pPr>
    </w:p>
    <w:p w:rsidR="004E5C53" w:rsidRDefault="00125169">
      <w:pPr>
        <w:pStyle w:val="Odsekzoznamu"/>
        <w:spacing w:after="0" w:line="276" w:lineRule="auto"/>
        <w:ind w:left="850" w:hanging="397"/>
        <w:jc w:val="both"/>
      </w:pPr>
      <w:r>
        <w:rPr>
          <w:rFonts w:ascii="Calibri" w:eastAsia="Calibri" w:hAnsi="Calibri" w:cs="Calibri"/>
          <w:sz w:val="22"/>
          <w:szCs w:val="22"/>
          <w:lang w:val="sk-SK"/>
        </w:rPr>
        <w:t>3.  Zmluvné strany nie sú v omeškaní v prípade zásahu vyššej moci. Túto skutočnosť sú povinné oznámiť druhej strane bez zbytočného odkladu a preukázať jej trvanie.</w:t>
      </w:r>
    </w:p>
    <w:p w:rsidR="004E5C53" w:rsidRDefault="004E5C53">
      <w:pPr>
        <w:pStyle w:val="Odsekzoznamu"/>
        <w:spacing w:after="0" w:line="276" w:lineRule="auto"/>
        <w:ind w:left="850" w:hanging="283"/>
        <w:jc w:val="both"/>
      </w:pPr>
    </w:p>
    <w:p w:rsidR="004E5C53" w:rsidRDefault="00125169">
      <w:pPr>
        <w:pStyle w:val="Odsekzoznamu"/>
        <w:spacing w:after="0" w:line="276" w:lineRule="auto"/>
        <w:ind w:left="850" w:hanging="397"/>
        <w:jc w:val="both"/>
      </w:pPr>
      <w:r>
        <w:rPr>
          <w:rFonts w:ascii="Calibri" w:eastAsia="Calibri" w:hAnsi="Calibri" w:cs="Calibri"/>
          <w:sz w:val="22"/>
          <w:szCs w:val="22"/>
          <w:lang w:val="sk-SK"/>
        </w:rPr>
        <w:t>4.   Zaplatením zmluvných pokút nie sú dotknuté nároky objednávateľa na náhradu škody.</w:t>
      </w:r>
    </w:p>
    <w:p w:rsidR="004E5C53" w:rsidRDefault="004E5C53">
      <w:pPr>
        <w:pStyle w:val="Odsekzoznamu"/>
        <w:spacing w:after="0" w:line="276" w:lineRule="auto"/>
        <w:jc w:val="both"/>
        <w:rPr>
          <w:rFonts w:ascii="Calibri" w:eastAsia="Calibri" w:hAnsi="Calibri" w:cs="Calibri"/>
          <w:sz w:val="22"/>
          <w:szCs w:val="22"/>
          <w:lang w:val="sk-SK"/>
        </w:rPr>
      </w:pPr>
    </w:p>
    <w:p w:rsidR="004E5C53" w:rsidRDefault="00125169">
      <w:pPr>
        <w:spacing w:line="276" w:lineRule="auto"/>
        <w:ind w:left="567" w:hanging="567"/>
        <w:jc w:val="center"/>
      </w:pPr>
      <w:r>
        <w:rPr>
          <w:rFonts w:ascii="Calibri" w:hAnsi="Calibri" w:cs="Calibri"/>
          <w:sz w:val="22"/>
          <w:szCs w:val="22"/>
        </w:rPr>
        <w:t>Článok X.</w:t>
      </w:r>
    </w:p>
    <w:p w:rsidR="004E5C53" w:rsidRDefault="00125169">
      <w:pPr>
        <w:spacing w:line="276" w:lineRule="auto"/>
        <w:jc w:val="center"/>
      </w:pPr>
      <w:r>
        <w:rPr>
          <w:rFonts w:ascii="Calibri" w:hAnsi="Calibri" w:cs="Calibri"/>
          <w:sz w:val="22"/>
          <w:szCs w:val="22"/>
          <w:lang w:val="sk-SK"/>
        </w:rPr>
        <w:t>Záverečné ustanovenia</w:t>
      </w:r>
    </w:p>
    <w:p w:rsidR="004E5C53" w:rsidRDefault="004E5C53">
      <w:pPr>
        <w:spacing w:line="276" w:lineRule="auto"/>
        <w:jc w:val="center"/>
        <w:rPr>
          <w:rFonts w:ascii="Calibri" w:hAnsi="Calibri" w:cs="Calibri"/>
          <w:sz w:val="22"/>
          <w:szCs w:val="22"/>
          <w:lang w:val="sk-SK"/>
        </w:rPr>
      </w:pPr>
    </w:p>
    <w:p w:rsidR="004E5C53" w:rsidRDefault="00125169">
      <w:pPr>
        <w:numPr>
          <w:ilvl w:val="0"/>
          <w:numId w:val="10"/>
        </w:numPr>
        <w:spacing w:line="276" w:lineRule="auto"/>
        <w:jc w:val="both"/>
      </w:pPr>
      <w:r>
        <w:rPr>
          <w:rFonts w:ascii="Calibri" w:hAnsi="Calibri" w:cs="Calibri"/>
          <w:color w:val="000000"/>
          <w:sz w:val="22"/>
          <w:szCs w:val="22"/>
          <w:lang w:val="sk-SK"/>
        </w:rPr>
        <w:t xml:space="preserve">Táto Rámcová dohoda podlieha podľa zákona č. 211/2000 Z. z. o slobodnom prístupe k informáciám a o zmene a doplnení niektorých zákonov v znení neskorších predpisov povinnému zverejneniu v Centrálnom registri zmlúv vedenom na Úrade vlády Slovenskej republiky. Poskytovateľ berie na vedomie povinnosť objednávateľa na zverejnenie tejto Rámcovej dohody ako aj faktúry vyplývajúcej z tejto Rámcovej dohody a svojim podpisom dáva súhlas na zverejnenie tejto Rámcovej dohody vrátane jej príloh a prípadných dodatkov v plnom rozsahu. </w:t>
      </w:r>
    </w:p>
    <w:p w:rsidR="004E5C53" w:rsidRDefault="004E5C53">
      <w:pPr>
        <w:spacing w:line="276" w:lineRule="auto"/>
        <w:ind w:left="720"/>
        <w:jc w:val="both"/>
        <w:rPr>
          <w:rFonts w:ascii="Calibri" w:hAnsi="Calibri" w:cs="Calibri"/>
          <w:sz w:val="22"/>
          <w:szCs w:val="22"/>
        </w:rPr>
      </w:pPr>
    </w:p>
    <w:p w:rsidR="004E5C53" w:rsidRDefault="00125169">
      <w:pPr>
        <w:numPr>
          <w:ilvl w:val="0"/>
          <w:numId w:val="10"/>
        </w:numPr>
        <w:spacing w:line="276" w:lineRule="auto"/>
        <w:jc w:val="both"/>
      </w:pPr>
      <w:r>
        <w:rPr>
          <w:rFonts w:ascii="Calibri" w:hAnsi="Calibri" w:cs="Calibri"/>
          <w:sz w:val="22"/>
          <w:szCs w:val="22"/>
          <w:lang w:val="sk-SK"/>
        </w:rPr>
        <w:t>Rámcová dohoda nadobúda platnosť dňom jej podpisu oboma zmluvnými stranami a účinnosť dňom nasledujúcim po jej zverejnení v Centrálnom registri zmlúv vedených Úradom vlády SR.</w:t>
      </w:r>
    </w:p>
    <w:p w:rsidR="004E5C53" w:rsidRDefault="004E5C53">
      <w:pPr>
        <w:spacing w:line="276" w:lineRule="auto"/>
        <w:jc w:val="both"/>
        <w:rPr>
          <w:rFonts w:ascii="Calibri" w:hAnsi="Calibri" w:cs="Calibri"/>
          <w:color w:val="000000"/>
          <w:sz w:val="22"/>
          <w:szCs w:val="22"/>
          <w:lang w:val="sk-SK"/>
        </w:rPr>
      </w:pPr>
    </w:p>
    <w:p w:rsidR="004E5C53" w:rsidRDefault="00125169">
      <w:pPr>
        <w:pStyle w:val="Default"/>
        <w:numPr>
          <w:ilvl w:val="0"/>
          <w:numId w:val="10"/>
        </w:numPr>
        <w:spacing w:line="276" w:lineRule="auto"/>
        <w:jc w:val="both"/>
      </w:pPr>
      <w:r>
        <w:rPr>
          <w:rFonts w:ascii="Calibri" w:hAnsi="Calibri" w:cs="Calibri"/>
          <w:color w:val="auto"/>
          <w:sz w:val="22"/>
          <w:szCs w:val="22"/>
        </w:rPr>
        <w:t xml:space="preserve">Akékoľvek zmeny Rámcovej dohody možno vykonať len v písomnej forme osobitným dodatkom k tejto Rámcovej dohode so súhlasom obidvoch zmluvných strán. </w:t>
      </w:r>
      <w:r>
        <w:rPr>
          <w:rFonts w:ascii="Calibri" w:hAnsi="Calibri" w:cs="Calibri"/>
          <w:sz w:val="22"/>
          <w:szCs w:val="22"/>
        </w:rPr>
        <w:t xml:space="preserve">Účinnosť dodatkov nastane </w:t>
      </w:r>
      <w:r>
        <w:rPr>
          <w:rFonts w:ascii="Calibri" w:hAnsi="Calibri" w:cs="Calibri"/>
          <w:color w:val="auto"/>
          <w:sz w:val="22"/>
          <w:szCs w:val="22"/>
        </w:rPr>
        <w:t>dňom nasledujúcim po zverejnení v Centrálnom registri zmlúv vedeným Úradom vlády SR.</w:t>
      </w:r>
    </w:p>
    <w:p w:rsidR="004E5C53" w:rsidRDefault="004E5C53">
      <w:pPr>
        <w:pStyle w:val="Default"/>
        <w:spacing w:line="276" w:lineRule="auto"/>
        <w:jc w:val="both"/>
        <w:rPr>
          <w:rFonts w:ascii="Calibri" w:hAnsi="Calibri" w:cs="Calibri"/>
          <w:color w:val="auto"/>
          <w:sz w:val="22"/>
          <w:szCs w:val="22"/>
        </w:rPr>
      </w:pPr>
    </w:p>
    <w:p w:rsidR="004E5C53" w:rsidRDefault="00125169">
      <w:pPr>
        <w:numPr>
          <w:ilvl w:val="0"/>
          <w:numId w:val="10"/>
        </w:numPr>
        <w:spacing w:line="276" w:lineRule="auto"/>
        <w:jc w:val="both"/>
      </w:pPr>
      <w:r>
        <w:rPr>
          <w:rFonts w:ascii="Calibri" w:hAnsi="Calibri" w:cs="Calibri"/>
          <w:color w:val="000000"/>
          <w:sz w:val="22"/>
          <w:szCs w:val="22"/>
          <w:lang w:val="sk-SK"/>
        </w:rPr>
        <w:t>V prípade, že niektoré ustanovenie tejto Rámcovej dohody je alebo sa stane neplatným, ostatné ustanovenia Rámcovej dohody nie sú touto neplatnosťou dotknuté a ostávajú v platnosti. Namiesto neplatného ustanovenia sa vzťahy zmluvných strán upravené touto Rámcovou dohodou budú spravovať príslušnými platnými právnymi predpismi.</w:t>
      </w:r>
    </w:p>
    <w:p w:rsidR="004E5C53" w:rsidRDefault="004E5C53">
      <w:pPr>
        <w:spacing w:line="276" w:lineRule="auto"/>
        <w:jc w:val="both"/>
        <w:rPr>
          <w:rFonts w:ascii="Calibri" w:hAnsi="Calibri" w:cs="Calibri"/>
          <w:sz w:val="22"/>
          <w:szCs w:val="22"/>
        </w:rPr>
      </w:pPr>
    </w:p>
    <w:p w:rsidR="004E5C53" w:rsidRDefault="00125169">
      <w:pPr>
        <w:numPr>
          <w:ilvl w:val="0"/>
          <w:numId w:val="10"/>
        </w:numPr>
        <w:spacing w:line="276" w:lineRule="auto"/>
        <w:jc w:val="both"/>
      </w:pPr>
      <w:r>
        <w:rPr>
          <w:rFonts w:ascii="Calibri" w:hAnsi="Calibri" w:cs="Calibri"/>
          <w:sz w:val="22"/>
          <w:szCs w:val="22"/>
          <w:lang w:val="sk-SK"/>
        </w:rPr>
        <w:lastRenderedPageBreak/>
        <w:t>Rámcová dohoda je vytvorená v štyroch vyhotoveniach, z ktorých jedno obdrží poskytovateľ a zvyšné tri objednávateľ</w:t>
      </w:r>
      <w:r>
        <w:rPr>
          <w:rFonts w:ascii="Calibri" w:hAnsi="Calibri" w:cs="Calibri"/>
          <w:sz w:val="22"/>
          <w:szCs w:val="22"/>
        </w:rPr>
        <w:t>.</w:t>
      </w:r>
    </w:p>
    <w:p w:rsidR="004E5C53" w:rsidRDefault="004E5C53">
      <w:pPr>
        <w:spacing w:line="276" w:lineRule="auto"/>
        <w:jc w:val="both"/>
        <w:rPr>
          <w:rFonts w:ascii="Calibri" w:hAnsi="Calibri" w:cs="Calibri"/>
          <w:sz w:val="22"/>
          <w:szCs w:val="22"/>
        </w:rPr>
      </w:pPr>
    </w:p>
    <w:p w:rsidR="004E5C53" w:rsidRDefault="00125169">
      <w:pPr>
        <w:pStyle w:val="Default"/>
        <w:numPr>
          <w:ilvl w:val="0"/>
          <w:numId w:val="10"/>
        </w:numPr>
        <w:spacing w:line="276" w:lineRule="auto"/>
        <w:jc w:val="both"/>
      </w:pPr>
      <w:r>
        <w:rPr>
          <w:rFonts w:ascii="Calibri" w:hAnsi="Calibri" w:cs="Calibri"/>
          <w:color w:val="auto"/>
          <w:sz w:val="22"/>
          <w:szCs w:val="22"/>
        </w:rPr>
        <w:t xml:space="preserve">Táto Rámcová dohoda sa uzatvára na dobu určitú, na dobu splnenia záväzkov oboma zmluvnými stranami, t. j. </w:t>
      </w:r>
      <w:r>
        <w:rPr>
          <w:rFonts w:ascii="Calibri" w:hAnsi="Calibri" w:cs="Calibri"/>
          <w:sz w:val="22"/>
          <w:szCs w:val="22"/>
        </w:rPr>
        <w:t>od nadobudnutia účinnosti Rámcovej dohody do ukončenia konferencie</w:t>
      </w:r>
      <w:r>
        <w:rPr>
          <w:rFonts w:ascii="Calibri" w:hAnsi="Calibri" w:cs="Calibri"/>
          <w:color w:val="auto"/>
          <w:sz w:val="22"/>
          <w:szCs w:val="22"/>
        </w:rPr>
        <w:t>.</w:t>
      </w:r>
    </w:p>
    <w:p w:rsidR="004E5C53" w:rsidRDefault="004E5C53">
      <w:pPr>
        <w:pStyle w:val="Default"/>
        <w:spacing w:line="276" w:lineRule="auto"/>
        <w:jc w:val="both"/>
        <w:rPr>
          <w:rFonts w:ascii="Calibri" w:hAnsi="Calibri" w:cs="Calibri"/>
          <w:color w:val="auto"/>
          <w:sz w:val="22"/>
          <w:szCs w:val="22"/>
        </w:rPr>
      </w:pPr>
    </w:p>
    <w:p w:rsidR="004E5C53" w:rsidRDefault="00125169">
      <w:pPr>
        <w:pStyle w:val="Default"/>
        <w:numPr>
          <w:ilvl w:val="0"/>
          <w:numId w:val="10"/>
        </w:numPr>
        <w:spacing w:line="276" w:lineRule="auto"/>
        <w:jc w:val="both"/>
      </w:pPr>
      <w:r>
        <w:rPr>
          <w:rFonts w:ascii="Calibri" w:hAnsi="Calibri" w:cs="Calibri"/>
          <w:sz w:val="22"/>
          <w:szCs w:val="22"/>
        </w:rPr>
        <w:t>Zmluvné strany prehlasujú a potvrdzujú, že súhlasia s obsahom Rámcovej dohody, že táto Rámcová dohoda vyjadruje ich skutočnú, vážnu a slobodnú vôľu a že túto Rámcovú dohodu neuzavreli ani v tiesni ani za nápadne nevýhodných podmienok. Na znak toho zmluvné strany túto Rámcovú dohodu vlastnoručne podpisujú</w:t>
      </w:r>
    </w:p>
    <w:p w:rsidR="004E5C53" w:rsidRDefault="004E5C53">
      <w:pPr>
        <w:pStyle w:val="Default"/>
        <w:spacing w:line="276" w:lineRule="auto"/>
        <w:jc w:val="both"/>
        <w:rPr>
          <w:rFonts w:ascii="Calibri" w:hAnsi="Calibri" w:cs="Calibri"/>
          <w:color w:val="auto"/>
          <w:sz w:val="22"/>
          <w:szCs w:val="22"/>
        </w:rPr>
      </w:pPr>
    </w:p>
    <w:p w:rsidR="004E5C53" w:rsidRDefault="00125169">
      <w:pPr>
        <w:pStyle w:val="Default"/>
        <w:numPr>
          <w:ilvl w:val="0"/>
          <w:numId w:val="10"/>
        </w:numPr>
        <w:spacing w:line="276" w:lineRule="auto"/>
        <w:jc w:val="both"/>
      </w:pPr>
      <w:r>
        <w:rPr>
          <w:rFonts w:ascii="Calibri" w:hAnsi="Calibri" w:cs="Calibri"/>
          <w:sz w:val="22"/>
          <w:szCs w:val="22"/>
        </w:rPr>
        <w:t xml:space="preserve">Prílohy: </w:t>
      </w:r>
    </w:p>
    <w:p w:rsidR="004E5C53" w:rsidRDefault="00125169">
      <w:pPr>
        <w:pStyle w:val="Default"/>
        <w:spacing w:line="276" w:lineRule="auto"/>
        <w:ind w:left="720"/>
        <w:jc w:val="both"/>
      </w:pPr>
      <w:r>
        <w:rPr>
          <w:rFonts w:ascii="Calibri" w:hAnsi="Calibri" w:cs="Calibri"/>
          <w:sz w:val="22"/>
          <w:szCs w:val="22"/>
        </w:rPr>
        <w:t>Príloha</w:t>
      </w:r>
      <w:r>
        <w:rPr>
          <w:rFonts w:ascii="Calibri" w:hAnsi="Calibri" w:cs="Calibri"/>
          <w:sz w:val="22"/>
          <w:szCs w:val="22"/>
        </w:rPr>
        <w:tab/>
        <w:t xml:space="preserve">č. 1. </w:t>
      </w:r>
      <w:r w:rsidR="008F0D6B">
        <w:rPr>
          <w:rFonts w:ascii="Calibri" w:eastAsia="Times New Roman" w:hAnsi="Calibri" w:cs="Calibri"/>
          <w:bCs/>
          <w:sz w:val="22"/>
          <w:szCs w:val="22"/>
          <w:lang w:eastAsia="sk-SK"/>
        </w:rPr>
        <w:t>Opis predmetu zákazky</w:t>
      </w:r>
    </w:p>
    <w:p w:rsidR="004E5C53" w:rsidRDefault="00125169">
      <w:pPr>
        <w:pStyle w:val="Default"/>
        <w:spacing w:line="276" w:lineRule="auto"/>
        <w:ind w:left="720"/>
        <w:jc w:val="both"/>
      </w:pPr>
      <w:r>
        <w:rPr>
          <w:rFonts w:ascii="Calibri" w:hAnsi="Calibri" w:cs="Calibri"/>
          <w:sz w:val="22"/>
          <w:szCs w:val="22"/>
        </w:rPr>
        <w:t>Príloha</w:t>
      </w:r>
      <w:r>
        <w:rPr>
          <w:rFonts w:ascii="Calibri" w:hAnsi="Calibri" w:cs="Calibri"/>
          <w:sz w:val="22"/>
          <w:szCs w:val="22"/>
        </w:rPr>
        <w:tab/>
        <w:t xml:space="preserve">č. 2. </w:t>
      </w:r>
      <w:r>
        <w:rPr>
          <w:rFonts w:ascii="Calibri" w:eastAsia="Times New Roman" w:hAnsi="Calibri" w:cs="Calibri"/>
          <w:bCs/>
          <w:sz w:val="22"/>
          <w:szCs w:val="22"/>
          <w:lang w:eastAsia="sk-SK"/>
        </w:rPr>
        <w:t>Návrh na plnenie kritérií</w:t>
      </w:r>
    </w:p>
    <w:p w:rsidR="004E5C53" w:rsidRDefault="00125169">
      <w:pPr>
        <w:pStyle w:val="Default"/>
        <w:spacing w:line="276" w:lineRule="auto"/>
        <w:ind w:left="720"/>
        <w:jc w:val="both"/>
      </w:pPr>
      <w:r>
        <w:rPr>
          <w:rFonts w:ascii="Calibri" w:hAnsi="Calibri" w:cs="Calibri"/>
          <w:sz w:val="22"/>
          <w:szCs w:val="22"/>
        </w:rPr>
        <w:t>Príloha</w:t>
      </w:r>
      <w:r>
        <w:rPr>
          <w:rFonts w:ascii="Calibri" w:hAnsi="Calibri" w:cs="Calibri"/>
          <w:sz w:val="22"/>
          <w:szCs w:val="22"/>
        </w:rPr>
        <w:tab/>
        <w:t xml:space="preserve">č. 3. </w:t>
      </w:r>
      <w:r>
        <w:rPr>
          <w:rFonts w:ascii="Calibri" w:eastAsia="Times New Roman" w:hAnsi="Calibri" w:cs="Calibri"/>
          <w:bCs/>
          <w:sz w:val="22"/>
          <w:szCs w:val="22"/>
          <w:lang w:eastAsia="sk-SK"/>
        </w:rPr>
        <w:t>Kalkulácia</w:t>
      </w:r>
      <w:r w:rsidR="00821A14">
        <w:rPr>
          <w:rFonts w:ascii="Calibri" w:eastAsia="Times New Roman" w:hAnsi="Calibri" w:cs="Calibri"/>
          <w:bCs/>
          <w:sz w:val="22"/>
          <w:szCs w:val="22"/>
          <w:lang w:eastAsia="sk-SK"/>
        </w:rPr>
        <w:t xml:space="preserve"> </w:t>
      </w:r>
      <w:r w:rsidR="005C5D23">
        <w:rPr>
          <w:rFonts w:ascii="Calibri" w:eastAsia="Times New Roman" w:hAnsi="Calibri" w:cs="Calibri"/>
          <w:bCs/>
          <w:sz w:val="22"/>
          <w:szCs w:val="22"/>
          <w:lang w:eastAsia="sk-SK"/>
        </w:rPr>
        <w:t>predmetu zákazku</w:t>
      </w:r>
    </w:p>
    <w:p w:rsidR="004E5C53" w:rsidRDefault="004E5C53">
      <w:pPr>
        <w:pStyle w:val="Default"/>
        <w:spacing w:line="276" w:lineRule="auto"/>
        <w:ind w:left="1416"/>
        <w:jc w:val="both"/>
        <w:rPr>
          <w:rFonts w:ascii="Calibri" w:hAnsi="Calibri" w:cs="Calibri"/>
          <w:color w:val="auto"/>
          <w:sz w:val="22"/>
          <w:szCs w:val="22"/>
        </w:rPr>
      </w:pPr>
    </w:p>
    <w:p w:rsidR="004E5C53" w:rsidRDefault="004E5C53">
      <w:pPr>
        <w:pStyle w:val="Default"/>
        <w:spacing w:line="276" w:lineRule="auto"/>
        <w:ind w:left="720"/>
        <w:jc w:val="both"/>
        <w:rPr>
          <w:rFonts w:ascii="Calibri" w:hAnsi="Calibri" w:cs="Calibri"/>
          <w:color w:val="auto"/>
          <w:sz w:val="22"/>
          <w:szCs w:val="22"/>
        </w:rPr>
      </w:pPr>
    </w:p>
    <w:p w:rsidR="004E5C53" w:rsidRDefault="004E5C53">
      <w:pPr>
        <w:pStyle w:val="Default"/>
        <w:spacing w:line="276" w:lineRule="auto"/>
        <w:jc w:val="both"/>
        <w:rPr>
          <w:rFonts w:ascii="Calibri" w:hAnsi="Calibri" w:cs="Calibri"/>
          <w:color w:val="auto"/>
          <w:sz w:val="22"/>
          <w:szCs w:val="22"/>
        </w:rPr>
      </w:pPr>
    </w:p>
    <w:p w:rsidR="004E5C53" w:rsidRDefault="00125169">
      <w:pPr>
        <w:spacing w:line="276" w:lineRule="auto"/>
        <w:ind w:left="567" w:hanging="567"/>
      </w:pPr>
      <w:r>
        <w:rPr>
          <w:rFonts w:ascii="Calibri" w:hAnsi="Calibri" w:cs="Calibri"/>
          <w:sz w:val="22"/>
          <w:szCs w:val="22"/>
        </w:rPr>
        <w:t>V </w:t>
      </w:r>
      <w:r>
        <w:rPr>
          <w:rFonts w:ascii="Calibri" w:hAnsi="Calibri" w:cs="Calibri"/>
          <w:sz w:val="22"/>
          <w:szCs w:val="22"/>
          <w:lang w:val="sk-SK"/>
        </w:rPr>
        <w:t>Bratislave,</w:t>
      </w:r>
      <w:r>
        <w:rPr>
          <w:rFonts w:ascii="Calibri" w:hAnsi="Calibri" w:cs="Calibri"/>
          <w:sz w:val="22"/>
          <w:szCs w:val="22"/>
        </w:rPr>
        <w:t xml:space="preserve"> </w:t>
      </w:r>
      <w:r>
        <w:rPr>
          <w:rFonts w:ascii="Calibri" w:hAnsi="Calibri" w:cs="Calibri"/>
          <w:sz w:val="22"/>
          <w:szCs w:val="22"/>
          <w:lang w:val="sk-SK"/>
        </w:rPr>
        <w:t>dňa</w:t>
      </w:r>
      <w:r>
        <w:rPr>
          <w:rFonts w:ascii="Calibri" w:hAnsi="Calibri" w:cs="Calibri"/>
          <w:sz w:val="22"/>
          <w:szCs w:val="22"/>
        </w:rPr>
        <w:t xml:space="preserve">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lang w:val="sk-SK"/>
        </w:rPr>
        <w:t xml:space="preserve">V ........................................., dňa...................... </w:t>
      </w:r>
    </w:p>
    <w:p w:rsidR="004E5C53" w:rsidRDefault="004E5C53">
      <w:pPr>
        <w:spacing w:line="276" w:lineRule="auto"/>
        <w:ind w:left="567" w:hanging="567"/>
        <w:rPr>
          <w:rFonts w:ascii="Calibri" w:hAnsi="Calibri" w:cs="Calibri"/>
          <w:sz w:val="22"/>
          <w:szCs w:val="22"/>
        </w:rPr>
      </w:pPr>
    </w:p>
    <w:p w:rsidR="004E5C53" w:rsidRDefault="004E5C53">
      <w:pPr>
        <w:spacing w:line="276" w:lineRule="auto"/>
        <w:ind w:left="567" w:hanging="567"/>
        <w:rPr>
          <w:rFonts w:ascii="Calibri" w:hAnsi="Calibri" w:cs="Calibri"/>
          <w:sz w:val="22"/>
          <w:szCs w:val="22"/>
        </w:rPr>
      </w:pPr>
    </w:p>
    <w:p w:rsidR="004E5C53" w:rsidRDefault="004E5C53">
      <w:pPr>
        <w:spacing w:line="276" w:lineRule="auto"/>
        <w:ind w:left="567" w:hanging="567"/>
        <w:rPr>
          <w:rFonts w:ascii="Calibri" w:hAnsi="Calibri" w:cs="Calibri"/>
          <w:sz w:val="22"/>
          <w:szCs w:val="22"/>
        </w:rPr>
      </w:pPr>
    </w:p>
    <w:p w:rsidR="004E5C53" w:rsidRDefault="004E5C53">
      <w:pPr>
        <w:spacing w:line="276" w:lineRule="auto"/>
        <w:ind w:left="567" w:hanging="567"/>
        <w:rPr>
          <w:rFonts w:ascii="Calibri" w:hAnsi="Calibri" w:cs="Calibri"/>
          <w:sz w:val="22"/>
          <w:szCs w:val="22"/>
        </w:rPr>
      </w:pPr>
    </w:p>
    <w:p w:rsidR="004E5C53" w:rsidRDefault="00125169">
      <w:pPr>
        <w:spacing w:line="276" w:lineRule="auto"/>
        <w:ind w:left="567" w:hanging="567"/>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4E5C53" w:rsidRDefault="00125169">
      <w:pPr>
        <w:spacing w:line="276" w:lineRule="auto"/>
        <w:ind w:left="567" w:hanging="567"/>
      </w:pPr>
      <w:r>
        <w:rPr>
          <w:rFonts w:ascii="Calibri" w:hAnsi="Calibri" w:cs="Calibri"/>
          <w:color w:val="000000"/>
          <w:sz w:val="22"/>
          <w:szCs w:val="22"/>
          <w:lang w:val="sk-SK"/>
        </w:rPr>
        <w:t xml:space="preserve">za objednávateľa </w:t>
      </w:r>
      <w:r>
        <w:rPr>
          <w:rFonts w:ascii="Calibri" w:hAnsi="Calibri" w:cs="Calibri"/>
          <w:color w:val="000000"/>
          <w:sz w:val="22"/>
          <w:szCs w:val="22"/>
          <w:lang w:val="sk-SK"/>
        </w:rPr>
        <w:tab/>
      </w:r>
      <w:r>
        <w:rPr>
          <w:rFonts w:ascii="Calibri" w:hAnsi="Calibri" w:cs="Calibri"/>
          <w:color w:val="000000"/>
          <w:sz w:val="22"/>
          <w:szCs w:val="22"/>
          <w:lang w:val="sk-SK"/>
        </w:rPr>
        <w:tab/>
      </w:r>
      <w:r>
        <w:rPr>
          <w:rFonts w:ascii="Calibri" w:hAnsi="Calibri" w:cs="Calibri"/>
          <w:color w:val="000000"/>
          <w:sz w:val="22"/>
          <w:szCs w:val="22"/>
          <w:lang w:val="sk-SK"/>
        </w:rPr>
        <w:tab/>
      </w:r>
      <w:r>
        <w:rPr>
          <w:rFonts w:ascii="Calibri" w:hAnsi="Calibri" w:cs="Calibri"/>
          <w:color w:val="000000"/>
          <w:sz w:val="22"/>
          <w:szCs w:val="22"/>
          <w:lang w:val="sk-SK"/>
        </w:rPr>
        <w:tab/>
      </w:r>
      <w:r>
        <w:rPr>
          <w:rFonts w:ascii="Calibri" w:hAnsi="Calibri" w:cs="Calibri"/>
          <w:color w:val="000000"/>
          <w:sz w:val="22"/>
          <w:szCs w:val="22"/>
          <w:lang w:val="sk-SK"/>
        </w:rPr>
        <w:tab/>
      </w:r>
      <w:r>
        <w:rPr>
          <w:rFonts w:ascii="Calibri" w:hAnsi="Calibri" w:cs="Calibri"/>
          <w:color w:val="000000"/>
          <w:sz w:val="22"/>
          <w:szCs w:val="22"/>
          <w:lang w:val="sk-SK"/>
        </w:rPr>
        <w:tab/>
        <w:t>za poskytovateľa</w:t>
      </w:r>
    </w:p>
    <w:p w:rsidR="004E5C53" w:rsidRDefault="004E5C53">
      <w:pPr>
        <w:spacing w:line="276" w:lineRule="auto"/>
        <w:ind w:left="567" w:hanging="567"/>
        <w:rPr>
          <w:rFonts w:ascii="Calibri" w:hAnsi="Calibri" w:cs="Calibri"/>
          <w:color w:val="000000"/>
          <w:sz w:val="22"/>
          <w:szCs w:val="22"/>
          <w:lang w:val="sk-SK"/>
        </w:rPr>
      </w:pPr>
    </w:p>
    <w:p w:rsidR="004E5C53" w:rsidRDefault="004E5C53">
      <w:pPr>
        <w:spacing w:line="276" w:lineRule="auto"/>
        <w:ind w:left="567" w:hanging="567"/>
        <w:jc w:val="center"/>
        <w:rPr>
          <w:rFonts w:ascii="Calibri" w:hAnsi="Calibri" w:cs="Calibri"/>
          <w:sz w:val="22"/>
          <w:szCs w:val="22"/>
        </w:rPr>
      </w:pPr>
    </w:p>
    <w:p w:rsidR="004E5C53" w:rsidRDefault="00125169">
      <w:pPr>
        <w:spacing w:line="276" w:lineRule="auto"/>
        <w:ind w:left="567" w:hanging="567"/>
      </w:pPr>
      <w:r>
        <w:rPr>
          <w:rFonts w:ascii="Calibri" w:hAnsi="Calibri" w:cs="Calibri"/>
          <w:color w:val="000000"/>
          <w:sz w:val="22"/>
          <w:szCs w:val="22"/>
          <w:lang w:val="sk-SK"/>
        </w:rPr>
        <w:t xml:space="preserve"> </w:t>
      </w:r>
    </w:p>
    <w:sectPr w:rsidR="004E5C53">
      <w:footerReference w:type="default" r:id="rId9"/>
      <w:pgSz w:w="11906" w:h="16838"/>
      <w:pgMar w:top="851" w:right="1418" w:bottom="766" w:left="1134" w:header="708" w:footer="709"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53" w:rsidRDefault="00125169">
      <w:r>
        <w:separator/>
      </w:r>
    </w:p>
  </w:endnote>
  <w:endnote w:type="continuationSeparator" w:id="0">
    <w:p w:rsidR="004E5C53" w:rsidRDefault="0012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53" w:rsidRDefault="00125169">
    <w:pPr>
      <w:pStyle w:val="Pta"/>
      <w:jc w:val="right"/>
    </w:pPr>
    <w:r>
      <w:fldChar w:fldCharType="begin"/>
    </w:r>
    <w:r>
      <w:instrText xml:space="preserve"> PAGE </w:instrText>
    </w:r>
    <w:r>
      <w:fldChar w:fldCharType="separate"/>
    </w:r>
    <w:r w:rsidR="00786BC7">
      <w:rPr>
        <w:noProof/>
      </w:rPr>
      <w:t>1</w:t>
    </w:r>
    <w:r>
      <w:fldChar w:fldCharType="end"/>
    </w:r>
  </w:p>
  <w:p w:rsidR="004E5C53" w:rsidRDefault="004E5C5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53" w:rsidRDefault="00125169">
      <w:r>
        <w:separator/>
      </w:r>
    </w:p>
  </w:footnote>
  <w:footnote w:type="continuationSeparator" w:id="0">
    <w:p w:rsidR="004E5C53" w:rsidRDefault="0012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1.%2."/>
      <w:lvlJc w:val="left"/>
      <w:pPr>
        <w:tabs>
          <w:tab w:val="num" w:pos="0"/>
        </w:tabs>
        <w:ind w:left="930" w:hanging="57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hAnsi="Calibri" w:cs="Calibri"/>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cs="Calibri"/>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160" w:hanging="720"/>
      </w:pPr>
      <w:rPr>
        <w:b/>
      </w:rPr>
    </w:lvl>
    <w:lvl w:ilvl="4">
      <w:start w:val="1"/>
      <w:numFmt w:val="decimal"/>
      <w:lvlText w:val="%1.%2.%3.%4.%5"/>
      <w:lvlJc w:val="left"/>
      <w:pPr>
        <w:tabs>
          <w:tab w:val="num" w:pos="0"/>
        </w:tabs>
        <w:ind w:left="2880" w:hanging="1080"/>
      </w:pPr>
      <w:rPr>
        <w:b/>
      </w:rPr>
    </w:lvl>
    <w:lvl w:ilvl="5">
      <w:start w:val="1"/>
      <w:numFmt w:val="decimal"/>
      <w:lvlText w:val="%1.%2.%3.%4.%5.%6"/>
      <w:lvlJc w:val="left"/>
      <w:pPr>
        <w:tabs>
          <w:tab w:val="num" w:pos="0"/>
        </w:tabs>
        <w:ind w:left="3240" w:hanging="1080"/>
      </w:pPr>
      <w:rPr>
        <w:b/>
      </w:rPr>
    </w:lvl>
    <w:lvl w:ilvl="6">
      <w:start w:val="1"/>
      <w:numFmt w:val="decimal"/>
      <w:lvlText w:val="%1.%2.%3.%4.%5.%6.%7"/>
      <w:lvlJc w:val="left"/>
      <w:pPr>
        <w:tabs>
          <w:tab w:val="num" w:pos="0"/>
        </w:tabs>
        <w:ind w:left="3960" w:hanging="1440"/>
      </w:pPr>
      <w:rPr>
        <w:b/>
      </w:rPr>
    </w:lvl>
    <w:lvl w:ilvl="7">
      <w:start w:val="1"/>
      <w:numFmt w:val="decimal"/>
      <w:lvlText w:val="%1.%2.%3.%4.%5.%6.%7.%8"/>
      <w:lvlJc w:val="left"/>
      <w:pPr>
        <w:tabs>
          <w:tab w:val="num" w:pos="0"/>
        </w:tabs>
        <w:ind w:left="4320" w:hanging="1440"/>
      </w:pPr>
      <w:rPr>
        <w:b/>
      </w:rPr>
    </w:lvl>
    <w:lvl w:ilvl="8">
      <w:start w:val="1"/>
      <w:numFmt w:val="decimal"/>
      <w:lvlText w:val="%1.%2.%3.%4.%5.%6.%7.%8.%9"/>
      <w:lvlJc w:val="left"/>
      <w:pPr>
        <w:tabs>
          <w:tab w:val="num" w:pos="0"/>
        </w:tabs>
        <w:ind w:left="4680" w:hanging="1440"/>
      </w:pPr>
      <w:rPr>
        <w:b/>
      </w:rPr>
    </w:lvl>
  </w:abstractNum>
  <w:abstractNum w:abstractNumId="11" w15:restartNumberingAfterBreak="0">
    <w:nsid w:val="0000000C"/>
    <w:multiLevelType w:val="multilevel"/>
    <w:tmpl w:val="0000000C"/>
    <w:name w:val="WW8Num12"/>
    <w:lvl w:ilvl="0">
      <w:start w:val="3"/>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2160" w:hanging="360"/>
      </w:pPr>
      <w:rPr>
        <w:rFonts w:ascii="Symbol" w:hAnsi="Symbol" w:cs="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2160" w:hanging="360"/>
      </w:pPr>
      <w:rPr>
        <w:rFonts w:ascii="Symbol" w:hAnsi="Symbol" w:cs="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ind w:left="720" w:hanging="360"/>
      </w:pPr>
      <w:rPr>
        <w:rFonts w:eastAsia="Calibri" w:cs="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1440" w:hanging="360"/>
      </w:pPr>
      <w:rPr>
        <w:rFonts w:ascii="Calibri" w:hAnsi="Calibri" w:cs="Calibri"/>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8" w15:restartNumberingAfterBreak="0">
    <w:nsid w:val="00000013"/>
    <w:multiLevelType w:val="multilevel"/>
    <w:tmpl w:val="E74E4068"/>
    <w:lvl w:ilvl="0">
      <w:start w:val="1"/>
      <w:numFmt w:val="lowerLetter"/>
      <w:lvlText w:val="%1)"/>
      <w:lvlJc w:val="left"/>
      <w:pPr>
        <w:tabs>
          <w:tab w:val="num" w:pos="0"/>
        </w:tabs>
        <w:ind w:left="2203" w:hanging="360"/>
      </w:pPr>
      <w:rPr>
        <w:rFonts w:eastAsia="Calibri" w:cs="Calibri"/>
        <w:sz w:val="22"/>
        <w:szCs w:val="22"/>
        <w:lang w:val="sk-SK" w:eastAsia="ar-SA"/>
      </w:rPr>
    </w:lvl>
    <w:lvl w:ilvl="1">
      <w:start w:val="1"/>
      <w:numFmt w:val="bullet"/>
      <w:lvlText w:val=""/>
      <w:lvlJc w:val="left"/>
      <w:pPr>
        <w:tabs>
          <w:tab w:val="num" w:pos="0"/>
        </w:tabs>
        <w:ind w:left="2923" w:hanging="360"/>
      </w:pPr>
      <w:rPr>
        <w:rFonts w:ascii="Symbol" w:hAnsi="Symbol" w:hint="default"/>
      </w:rPr>
    </w:lvl>
    <w:lvl w:ilvl="2">
      <w:start w:val="1"/>
      <w:numFmt w:val="lowerRoman"/>
      <w:lvlText w:val="%3."/>
      <w:lvlJc w:val="right"/>
      <w:pPr>
        <w:tabs>
          <w:tab w:val="num" w:pos="0"/>
        </w:tabs>
        <w:ind w:left="3643" w:hanging="180"/>
      </w:pPr>
    </w:lvl>
    <w:lvl w:ilvl="3">
      <w:start w:val="1"/>
      <w:numFmt w:val="decimal"/>
      <w:lvlText w:val="%4."/>
      <w:lvlJc w:val="left"/>
      <w:pPr>
        <w:tabs>
          <w:tab w:val="num" w:pos="0"/>
        </w:tabs>
        <w:ind w:left="4363" w:hanging="360"/>
      </w:pPr>
    </w:lvl>
    <w:lvl w:ilvl="4">
      <w:start w:val="1"/>
      <w:numFmt w:val="lowerLetter"/>
      <w:lvlText w:val="%5."/>
      <w:lvlJc w:val="left"/>
      <w:pPr>
        <w:tabs>
          <w:tab w:val="num" w:pos="0"/>
        </w:tabs>
        <w:ind w:left="5083" w:hanging="360"/>
      </w:pPr>
    </w:lvl>
    <w:lvl w:ilvl="5">
      <w:start w:val="1"/>
      <w:numFmt w:val="lowerRoman"/>
      <w:lvlText w:val="%6."/>
      <w:lvlJc w:val="right"/>
      <w:pPr>
        <w:tabs>
          <w:tab w:val="num" w:pos="0"/>
        </w:tabs>
        <w:ind w:left="5803" w:hanging="180"/>
      </w:pPr>
    </w:lvl>
    <w:lvl w:ilvl="6">
      <w:start w:val="1"/>
      <w:numFmt w:val="decimal"/>
      <w:lvlText w:val="%7."/>
      <w:lvlJc w:val="left"/>
      <w:pPr>
        <w:tabs>
          <w:tab w:val="num" w:pos="0"/>
        </w:tabs>
        <w:ind w:left="6523" w:hanging="360"/>
      </w:pPr>
    </w:lvl>
    <w:lvl w:ilvl="7">
      <w:start w:val="1"/>
      <w:numFmt w:val="lowerLetter"/>
      <w:lvlText w:val="%8."/>
      <w:lvlJc w:val="left"/>
      <w:pPr>
        <w:tabs>
          <w:tab w:val="num" w:pos="0"/>
        </w:tabs>
        <w:ind w:left="7243" w:hanging="360"/>
      </w:pPr>
    </w:lvl>
    <w:lvl w:ilvl="8">
      <w:start w:val="1"/>
      <w:numFmt w:val="lowerRoman"/>
      <w:lvlText w:val="%9."/>
      <w:lvlJc w:val="right"/>
      <w:pPr>
        <w:tabs>
          <w:tab w:val="num" w:pos="0"/>
        </w:tabs>
        <w:ind w:left="7963"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2988" w:hanging="360"/>
      </w:pPr>
      <w:rPr>
        <w:rFonts w:ascii="Calibri" w:hAnsi="Calibri" w:cs="Calibri"/>
      </w:rPr>
    </w:lvl>
    <w:lvl w:ilvl="1">
      <w:start w:val="1"/>
      <w:numFmt w:val="bullet"/>
      <w:lvlText w:val="o"/>
      <w:lvlJc w:val="left"/>
      <w:pPr>
        <w:tabs>
          <w:tab w:val="num" w:pos="0"/>
        </w:tabs>
        <w:ind w:left="3708" w:hanging="360"/>
      </w:pPr>
      <w:rPr>
        <w:rFonts w:ascii="Courier New" w:hAnsi="Courier New" w:cs="Courier New"/>
      </w:rPr>
    </w:lvl>
    <w:lvl w:ilvl="2">
      <w:start w:val="1"/>
      <w:numFmt w:val="bullet"/>
      <w:lvlText w:val=""/>
      <w:lvlJc w:val="left"/>
      <w:pPr>
        <w:tabs>
          <w:tab w:val="num" w:pos="0"/>
        </w:tabs>
        <w:ind w:left="4428" w:hanging="360"/>
      </w:pPr>
      <w:rPr>
        <w:rFonts w:ascii="Wingdings" w:hAnsi="Wingdings" w:cs="Wingdings"/>
      </w:rPr>
    </w:lvl>
    <w:lvl w:ilvl="3">
      <w:start w:val="1"/>
      <w:numFmt w:val="bullet"/>
      <w:lvlText w:val=""/>
      <w:lvlJc w:val="left"/>
      <w:pPr>
        <w:tabs>
          <w:tab w:val="num" w:pos="0"/>
        </w:tabs>
        <w:ind w:left="5148" w:hanging="360"/>
      </w:pPr>
      <w:rPr>
        <w:rFonts w:ascii="Symbol" w:hAnsi="Symbol" w:cs="Symbol"/>
      </w:rPr>
    </w:lvl>
    <w:lvl w:ilvl="4">
      <w:start w:val="1"/>
      <w:numFmt w:val="bullet"/>
      <w:lvlText w:val="o"/>
      <w:lvlJc w:val="left"/>
      <w:pPr>
        <w:tabs>
          <w:tab w:val="num" w:pos="0"/>
        </w:tabs>
        <w:ind w:left="5868" w:hanging="360"/>
      </w:pPr>
      <w:rPr>
        <w:rFonts w:ascii="Courier New" w:hAnsi="Courier New" w:cs="Courier New"/>
      </w:rPr>
    </w:lvl>
    <w:lvl w:ilvl="5">
      <w:start w:val="1"/>
      <w:numFmt w:val="bullet"/>
      <w:lvlText w:val=""/>
      <w:lvlJc w:val="left"/>
      <w:pPr>
        <w:tabs>
          <w:tab w:val="num" w:pos="0"/>
        </w:tabs>
        <w:ind w:left="6588" w:hanging="360"/>
      </w:pPr>
      <w:rPr>
        <w:rFonts w:ascii="Wingdings" w:hAnsi="Wingdings" w:cs="Wingdings"/>
      </w:rPr>
    </w:lvl>
    <w:lvl w:ilvl="6">
      <w:start w:val="1"/>
      <w:numFmt w:val="bullet"/>
      <w:lvlText w:val=""/>
      <w:lvlJc w:val="left"/>
      <w:pPr>
        <w:tabs>
          <w:tab w:val="num" w:pos="0"/>
        </w:tabs>
        <w:ind w:left="7308" w:hanging="360"/>
      </w:pPr>
      <w:rPr>
        <w:rFonts w:ascii="Symbol" w:hAnsi="Symbol" w:cs="Symbol"/>
      </w:rPr>
    </w:lvl>
    <w:lvl w:ilvl="7">
      <w:start w:val="1"/>
      <w:numFmt w:val="bullet"/>
      <w:lvlText w:val="o"/>
      <w:lvlJc w:val="left"/>
      <w:pPr>
        <w:tabs>
          <w:tab w:val="num" w:pos="0"/>
        </w:tabs>
        <w:ind w:left="8028" w:hanging="360"/>
      </w:pPr>
      <w:rPr>
        <w:rFonts w:ascii="Courier New" w:hAnsi="Courier New" w:cs="Courier New"/>
      </w:rPr>
    </w:lvl>
    <w:lvl w:ilvl="8">
      <w:start w:val="1"/>
      <w:numFmt w:val="bullet"/>
      <w:lvlText w:val=""/>
      <w:lvlJc w:val="left"/>
      <w:pPr>
        <w:tabs>
          <w:tab w:val="num" w:pos="0"/>
        </w:tabs>
        <w:ind w:left="8748" w:hanging="360"/>
      </w:pPr>
      <w:rPr>
        <w:rFonts w:ascii="Wingdings" w:hAnsi="Wingdings" w:cs="Wingdings"/>
      </w:rPr>
    </w:lvl>
  </w:abstractNum>
  <w:abstractNum w:abstractNumId="20" w15:restartNumberingAfterBreak="0">
    <w:nsid w:val="00000015"/>
    <w:multiLevelType w:val="multilevel"/>
    <w:tmpl w:val="F7A2A262"/>
    <w:name w:val="WW8Num21"/>
    <w:lvl w:ilvl="0">
      <w:start w:val="1"/>
      <w:numFmt w:val="bullet"/>
      <w:lvlText w:val="-"/>
      <w:lvlJc w:val="left"/>
      <w:pPr>
        <w:tabs>
          <w:tab w:val="num" w:pos="0"/>
        </w:tabs>
        <w:ind w:left="2203" w:hanging="360"/>
      </w:pPr>
      <w:rPr>
        <w:rFonts w:ascii="Times New Roman" w:eastAsia="Times New Roman" w:hAnsi="Times New Roman" w:cs="Times New Roman" w:hint="default"/>
        <w:sz w:val="22"/>
        <w:szCs w:val="22"/>
        <w:lang w:val="sk-SK" w:eastAsia="ar-SA"/>
      </w:rPr>
    </w:lvl>
    <w:lvl w:ilvl="1">
      <w:start w:val="1"/>
      <w:numFmt w:val="lowerLetter"/>
      <w:lvlText w:val="%2."/>
      <w:lvlJc w:val="left"/>
      <w:pPr>
        <w:tabs>
          <w:tab w:val="num" w:pos="0"/>
        </w:tabs>
        <w:ind w:left="2923" w:hanging="360"/>
      </w:pPr>
    </w:lvl>
    <w:lvl w:ilvl="2">
      <w:start w:val="1"/>
      <w:numFmt w:val="lowerRoman"/>
      <w:lvlText w:val="%3."/>
      <w:lvlJc w:val="right"/>
      <w:pPr>
        <w:tabs>
          <w:tab w:val="num" w:pos="0"/>
        </w:tabs>
        <w:ind w:left="3643" w:hanging="180"/>
      </w:pPr>
    </w:lvl>
    <w:lvl w:ilvl="3">
      <w:start w:val="1"/>
      <w:numFmt w:val="decimal"/>
      <w:lvlText w:val="%4."/>
      <w:lvlJc w:val="left"/>
      <w:pPr>
        <w:tabs>
          <w:tab w:val="num" w:pos="0"/>
        </w:tabs>
        <w:ind w:left="4363" w:hanging="360"/>
      </w:pPr>
    </w:lvl>
    <w:lvl w:ilvl="4">
      <w:start w:val="1"/>
      <w:numFmt w:val="lowerLetter"/>
      <w:lvlText w:val="%5."/>
      <w:lvlJc w:val="left"/>
      <w:pPr>
        <w:tabs>
          <w:tab w:val="num" w:pos="0"/>
        </w:tabs>
        <w:ind w:left="5083" w:hanging="360"/>
      </w:pPr>
    </w:lvl>
    <w:lvl w:ilvl="5">
      <w:start w:val="1"/>
      <w:numFmt w:val="lowerRoman"/>
      <w:lvlText w:val="%6."/>
      <w:lvlJc w:val="right"/>
      <w:pPr>
        <w:tabs>
          <w:tab w:val="num" w:pos="0"/>
        </w:tabs>
        <w:ind w:left="5803" w:hanging="180"/>
      </w:pPr>
    </w:lvl>
    <w:lvl w:ilvl="6">
      <w:start w:val="1"/>
      <w:numFmt w:val="decimal"/>
      <w:lvlText w:val="%7."/>
      <w:lvlJc w:val="left"/>
      <w:pPr>
        <w:tabs>
          <w:tab w:val="num" w:pos="0"/>
        </w:tabs>
        <w:ind w:left="6523" w:hanging="360"/>
      </w:pPr>
    </w:lvl>
    <w:lvl w:ilvl="7">
      <w:start w:val="1"/>
      <w:numFmt w:val="lowerLetter"/>
      <w:lvlText w:val="%8."/>
      <w:lvlJc w:val="left"/>
      <w:pPr>
        <w:tabs>
          <w:tab w:val="num" w:pos="0"/>
        </w:tabs>
        <w:ind w:left="7243" w:hanging="360"/>
      </w:pPr>
    </w:lvl>
    <w:lvl w:ilvl="8">
      <w:start w:val="1"/>
      <w:numFmt w:val="lowerRoman"/>
      <w:lvlText w:val="%9."/>
      <w:lvlJc w:val="right"/>
      <w:pPr>
        <w:tabs>
          <w:tab w:val="num" w:pos="0"/>
        </w:tabs>
        <w:ind w:left="7963" w:hanging="18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720" w:hanging="360"/>
      </w:pPr>
      <w:rPr>
        <w:rFonts w:eastAsia="Calibri" w:cs="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Calibri" w:hAnsi="Calibri" w:cs="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013B54"/>
    <w:multiLevelType w:val="hybridMultilevel"/>
    <w:tmpl w:val="D4C659AA"/>
    <w:lvl w:ilvl="0" w:tplc="85661276">
      <w:start w:val="1"/>
      <w:numFmt w:val="bullet"/>
      <w:lvlText w:val="-"/>
      <w:lvlJc w:val="left"/>
      <w:pPr>
        <w:ind w:left="1920" w:hanging="360"/>
      </w:pPr>
      <w:rPr>
        <w:rFonts w:ascii="Times New Roman" w:eastAsia="Times New Roman"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24" w15:restartNumberingAfterBreak="0">
    <w:nsid w:val="704006BD"/>
    <w:multiLevelType w:val="hybridMultilevel"/>
    <w:tmpl w:val="57969C8C"/>
    <w:lvl w:ilvl="0" w:tplc="041B0017">
      <w:start w:val="1"/>
      <w:numFmt w:val="lowerLetter"/>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F1"/>
    <w:rsid w:val="00033AD2"/>
    <w:rsid w:val="00125169"/>
    <w:rsid w:val="00297220"/>
    <w:rsid w:val="002D1AF1"/>
    <w:rsid w:val="00321942"/>
    <w:rsid w:val="00414921"/>
    <w:rsid w:val="004E5C53"/>
    <w:rsid w:val="005C5D23"/>
    <w:rsid w:val="006220D8"/>
    <w:rsid w:val="00622B19"/>
    <w:rsid w:val="00786BC7"/>
    <w:rsid w:val="007B7897"/>
    <w:rsid w:val="00821A14"/>
    <w:rsid w:val="008F0D6B"/>
    <w:rsid w:val="00993BCA"/>
    <w:rsid w:val="00A77382"/>
    <w:rsid w:val="00CF19F5"/>
    <w:rsid w:val="00D7767D"/>
    <w:rsid w:val="00DF10A8"/>
    <w:rsid w:val="00E72756"/>
    <w:rsid w:val="00FE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C5C657"/>
  <w15:chartTrackingRefBased/>
  <w15:docId w15:val="{B6BDAE6A-AB29-453B-ADB0-A98020C3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outlineLvl w:val="0"/>
    </w:pPr>
    <w:rPr>
      <w:b/>
      <w:bCs/>
    </w:rPr>
  </w:style>
  <w:style w:type="paragraph" w:styleId="Nadpis2">
    <w:name w:val="heading 2"/>
    <w:basedOn w:val="Normlny"/>
    <w:next w:val="Normlny"/>
    <w:qFormat/>
    <w:pPr>
      <w:keepNext/>
      <w:numPr>
        <w:ilvl w:val="1"/>
        <w:numId w:val="1"/>
      </w:numPr>
      <w:outlineLvl w:val="1"/>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b w:val="0"/>
      <w:color w:val="auto"/>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Calibri"/>
    </w:rPr>
  </w:style>
  <w:style w:type="character" w:customStyle="1" w:styleId="WW8Num11z1">
    <w:name w:val="WW8Num11z1"/>
    <w:rPr>
      <w:b/>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eastAsia="Calibri" w:cs="Calibri"/>
      <w:sz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eastAsia="Calibri" w:cs="Calibri"/>
      <w:sz w:val="22"/>
      <w:szCs w:val="22"/>
      <w:lang w:val="sk-SK" w:eastAsia="ar-S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eastAsia="Calibri" w:cs="Calibri"/>
      <w:sz w:val="22"/>
      <w:szCs w:val="22"/>
      <w:lang w:val="sk-SK" w:eastAsia="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Calibri" w:cs="Calibri"/>
      <w:sz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hAnsi="Calibri" w:cs="Calibri"/>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cs="Calibri"/>
    </w:rPr>
  </w:style>
  <w:style w:type="character" w:customStyle="1" w:styleId="WW8Num24z2">
    <w:name w:val="WW8Num24z2"/>
    <w:rPr>
      <w:rFonts w:ascii="Calibri" w:hAnsi="Calibri" w:cs="Calibri"/>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Predvolenpsmoodseku1">
    <w:name w:val="Predvolené písmo odseku1"/>
  </w:style>
  <w:style w:type="character" w:customStyle="1" w:styleId="Predvolenpsmoodseku2">
    <w:name w:val="Predvolené písmo odseku2"/>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0">
    <w:name w:val="Predvolené písmo odseku1"/>
  </w:style>
  <w:style w:type="character" w:customStyle="1" w:styleId="Nadpis1Char">
    <w:name w:val="Nadpis 1 Char"/>
    <w:rPr>
      <w:b/>
      <w:bCs/>
      <w:iCs/>
      <w:sz w:val="24"/>
      <w:szCs w:val="24"/>
      <w:lang w:val="sk-SK"/>
    </w:rPr>
  </w:style>
  <w:style w:type="character" w:customStyle="1" w:styleId="Nadpis2Char">
    <w:name w:val="Nadpis 2 Char"/>
    <w:rPr>
      <w:i/>
      <w:sz w:val="24"/>
      <w:szCs w:val="24"/>
      <w:lang w:val="sk-SK"/>
    </w:rPr>
  </w:style>
  <w:style w:type="character" w:customStyle="1" w:styleId="TextbublinyChar">
    <w:name w:val="Text bubliny Char"/>
    <w:rPr>
      <w:rFonts w:ascii="Tahoma" w:hAnsi="Tahoma" w:cs="Tahoma"/>
      <w:sz w:val="16"/>
      <w:szCs w:val="16"/>
      <w:lang w:val="cs-CZ"/>
    </w:rPr>
  </w:style>
  <w:style w:type="character" w:customStyle="1" w:styleId="HlavikaChar">
    <w:name w:val="Hlavička Char"/>
    <w:rPr>
      <w:lang w:val="cs-CZ"/>
    </w:rPr>
  </w:style>
  <w:style w:type="character" w:customStyle="1" w:styleId="PtaChar">
    <w:name w:val="Päta Char"/>
    <w:rPr>
      <w:lang w:val="cs-CZ"/>
    </w:rPr>
  </w:style>
  <w:style w:type="character" w:customStyle="1" w:styleId="NzovChar">
    <w:name w:val="Názov Char"/>
    <w:rPr>
      <w:rFonts w:ascii="Cambria" w:hAnsi="Cambria" w:cs="Cambria"/>
      <w:b/>
      <w:bCs/>
      <w:kern w:val="2"/>
      <w:sz w:val="32"/>
      <w:szCs w:val="32"/>
    </w:rPr>
  </w:style>
  <w:style w:type="character" w:customStyle="1" w:styleId="st">
    <w:name w:val="st"/>
  </w:style>
  <w:style w:type="character" w:customStyle="1" w:styleId="Odkaznakomentr1">
    <w:name w:val="Odkaz na komentár1"/>
    <w:rPr>
      <w:sz w:val="16"/>
      <w:szCs w:val="16"/>
    </w:rPr>
  </w:style>
  <w:style w:type="character" w:customStyle="1" w:styleId="TextkomentraChar">
    <w:name w:val="Text komentára Char"/>
    <w:rPr>
      <w:lang w:val="cs-CZ"/>
    </w:rPr>
  </w:style>
  <w:style w:type="character" w:customStyle="1" w:styleId="PredmetkomentraChar">
    <w:name w:val="Predmet komentára Char"/>
    <w:rPr>
      <w:b/>
      <w:bCs/>
      <w:lang w:val="cs-CZ"/>
    </w:rPr>
  </w:style>
  <w:style w:type="character" w:customStyle="1" w:styleId="Odkaznakomentr2">
    <w:name w:val="Odkaz na komentár2"/>
    <w:rPr>
      <w:sz w:val="16"/>
      <w:szCs w:val="16"/>
    </w:rPr>
  </w:style>
  <w:style w:type="character" w:customStyle="1" w:styleId="TextkomentraChar1">
    <w:name w:val="Text komentára Char1"/>
    <w:rPr>
      <w:lang w:val="cs-CZ"/>
    </w:rPr>
  </w:style>
  <w:style w:type="character" w:styleId="Hypertextovprepojenie">
    <w:name w:val="Hyperlink"/>
    <w:rPr>
      <w:color w:val="0000FF"/>
      <w:u w:val="single"/>
    </w:rPr>
  </w:style>
  <w:style w:type="character" w:customStyle="1" w:styleId="Odkaznakomentr3">
    <w:name w:val="Odkaz na komentár3"/>
    <w:rPr>
      <w:sz w:val="16"/>
      <w:szCs w:val="16"/>
    </w:rPr>
  </w:style>
  <w:style w:type="character" w:customStyle="1" w:styleId="TextkomentraChar2">
    <w:name w:val="Text komentára Char2"/>
    <w:rPr>
      <w:lang w:val="cs-CZ" w:eastAsia="ar-SA"/>
    </w:rPr>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b/>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sz w:val="22"/>
    </w:rPr>
  </w:style>
  <w:style w:type="character" w:customStyle="1" w:styleId="ListLabel18">
    <w:name w:val="ListLabel 18"/>
    <w:rPr>
      <w:rFonts w:eastAsia="Calibri" w:cs="Calibri"/>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Calibri" w:cs="Calibri"/>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Calibri" w:cs="Calibri"/>
      <w:sz w:val="22"/>
    </w:rPr>
  </w:style>
  <w:style w:type="character" w:customStyle="1" w:styleId="ListLabel27">
    <w:name w:val="ListLabel 27"/>
    <w:rPr>
      <w:rFonts w:eastAsia="Calibri" w:cs="Calibri"/>
      <w:sz w:val="22"/>
    </w:rPr>
  </w:style>
  <w:style w:type="character" w:customStyle="1" w:styleId="ListLabel28">
    <w:name w:val="ListLabel 28"/>
    <w:rPr>
      <w:rFonts w:eastAsia="Calibri" w:cs="Calibri"/>
    </w:rPr>
  </w:style>
  <w:style w:type="character" w:customStyle="1" w:styleId="NumberingSymbols">
    <w:name w:val="Numbering Symbols"/>
  </w:style>
  <w:style w:type="paragraph" w:customStyle="1" w:styleId="Heading">
    <w:name w:val="Heading"/>
    <w:basedOn w:val="Normlny"/>
    <w:next w:val="Zkladntex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pPr>
      <w:suppressLineNumbers/>
    </w:pPr>
    <w:rPr>
      <w:rFonts w:cs="Mangal"/>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customStyle="1" w:styleId="Popisok">
    <w:name w:val="Popisok"/>
    <w:basedOn w:val="Normlny"/>
    <w:pPr>
      <w:suppressLineNumbers/>
      <w:spacing w:before="120" w:after="120"/>
    </w:pPr>
    <w:rPr>
      <w:rFonts w:cs="Mangal"/>
      <w:i/>
      <w:iCs/>
      <w:sz w:val="24"/>
      <w:szCs w:val="24"/>
    </w:rPr>
  </w:style>
  <w:style w:type="paragraph" w:customStyle="1" w:styleId="Textbubliny1">
    <w:name w:val="Text bubliny1"/>
    <w:basedOn w:val="Normlny"/>
    <w:rPr>
      <w:rFonts w:ascii="Tahoma" w:hAnsi="Tahoma" w:cs="Tahoma"/>
      <w:sz w:val="16"/>
      <w:szCs w:val="16"/>
    </w:rPr>
  </w:style>
  <w:style w:type="paragraph" w:customStyle="1" w:styleId="HeaderandFooter">
    <w:name w:val="Header and Footer"/>
    <w:basedOn w:val="Normlny"/>
  </w:style>
  <w:style w:type="paragraph" w:styleId="Hlavika">
    <w:name w:val="header"/>
    <w:basedOn w:val="Normlny"/>
  </w:style>
  <w:style w:type="paragraph" w:styleId="Pta">
    <w:name w:val="footer"/>
    <w:basedOn w:val="Normlny"/>
  </w:style>
  <w:style w:type="paragraph" w:styleId="Nzov">
    <w:name w:val="Title"/>
    <w:basedOn w:val="Normlny"/>
    <w:next w:val="Normlny"/>
    <w:qFormat/>
    <w:pPr>
      <w:spacing w:before="240" w:after="60" w:line="276" w:lineRule="auto"/>
      <w:ind w:left="284" w:hanging="284"/>
      <w:jc w:val="center"/>
    </w:pPr>
    <w:rPr>
      <w:rFonts w:ascii="Cambria" w:hAnsi="Cambria" w:cs="Cambria"/>
      <w:b/>
      <w:bCs/>
      <w:kern w:val="2"/>
      <w:sz w:val="32"/>
      <w:szCs w:val="32"/>
      <w:lang w:val="sk-SK"/>
    </w:rPr>
  </w:style>
  <w:style w:type="paragraph" w:styleId="Podtitul">
    <w:name w:val="Subtitle"/>
    <w:basedOn w:val="Nadpis"/>
    <w:next w:val="Zkladntext"/>
    <w:qFormat/>
    <w:pPr>
      <w:jc w:val="center"/>
    </w:pPr>
    <w:rPr>
      <w:i/>
      <w:iCs/>
    </w:rPr>
  </w:style>
  <w:style w:type="paragraph" w:customStyle="1" w:styleId="Odsekzoznamu1">
    <w:name w:val="Odsek zoznamu1"/>
    <w:basedOn w:val="Normlny"/>
    <w:pPr>
      <w:spacing w:after="200" w:line="276" w:lineRule="auto"/>
      <w:ind w:left="720" w:hanging="284"/>
      <w:jc w:val="both"/>
    </w:pPr>
    <w:rPr>
      <w:rFonts w:ascii="Calibri" w:eastAsia="Calibri" w:hAnsi="Calibri" w:cs="Calibri"/>
      <w:sz w:val="22"/>
      <w:szCs w:val="22"/>
      <w:lang w:val="sk-SK"/>
    </w:rPr>
  </w:style>
  <w:style w:type="paragraph" w:customStyle="1" w:styleId="Default">
    <w:name w:val="Default"/>
    <w:pPr>
      <w:suppressAutoHyphens/>
    </w:pPr>
    <w:rPr>
      <w:rFonts w:ascii="Arial" w:eastAsia="Calibri" w:hAnsi="Arial" w:cs="Arial"/>
      <w:color w:val="000000"/>
      <w:sz w:val="24"/>
      <w:szCs w:val="24"/>
      <w:lang w:eastAsia="ar-SA"/>
    </w:rPr>
  </w:style>
  <w:style w:type="paragraph" w:customStyle="1" w:styleId="Normln">
    <w:name w:val="Normální~"/>
    <w:basedOn w:val="Normlny"/>
    <w:pPr>
      <w:widowControl w:val="0"/>
      <w:spacing w:line="228" w:lineRule="auto"/>
    </w:pPr>
    <w:rPr>
      <w:rFonts w:ascii="Tahoma" w:hAnsi="Tahoma" w:cs="Calibri"/>
      <w:color w:val="000000"/>
      <w:sz w:val="22"/>
      <w:szCs w:val="24"/>
      <w:lang w:val="sk-SK"/>
    </w:rPr>
  </w:style>
  <w:style w:type="paragraph" w:customStyle="1" w:styleId="Textkomentra1">
    <w:name w:val="Text komentára1"/>
    <w:basedOn w:val="Normlny"/>
  </w:style>
  <w:style w:type="paragraph" w:customStyle="1" w:styleId="Predmetkomentra1">
    <w:name w:val="Predmet komentára1"/>
    <w:basedOn w:val="Textkomentra1"/>
    <w:next w:val="Textkomentra1"/>
    <w:rPr>
      <w:b/>
      <w:bCs/>
    </w:rPr>
  </w:style>
  <w:style w:type="paragraph" w:customStyle="1" w:styleId="Bezriadkovania1">
    <w:name w:val="Bez riadkovania1"/>
    <w:pPr>
      <w:suppressAutoHyphens/>
    </w:pPr>
    <w:rPr>
      <w:rFonts w:ascii="Calibri" w:eastAsia="Calibri" w:hAnsi="Calibri" w:cs="Calibri"/>
      <w:sz w:val="22"/>
      <w:szCs w:val="22"/>
      <w:lang w:eastAsia="ar-SA"/>
    </w:rPr>
  </w:style>
  <w:style w:type="paragraph" w:customStyle="1" w:styleId="Bezriadkovania2">
    <w:name w:val="Bez riadkovania2"/>
    <w:pPr>
      <w:suppressAutoHyphens/>
    </w:pPr>
    <w:rPr>
      <w:rFonts w:ascii="Calibri" w:eastAsia="Calibri" w:hAnsi="Calibri" w:cs="Calibri"/>
      <w:sz w:val="22"/>
      <w:szCs w:val="22"/>
      <w:lang w:eastAsia="ar-SA"/>
    </w:rPr>
  </w:style>
  <w:style w:type="paragraph" w:customStyle="1" w:styleId="Textkomentra2">
    <w:name w:val="Text komentára2"/>
    <w:basedOn w:val="Normlny"/>
  </w:style>
  <w:style w:type="paragraph" w:customStyle="1" w:styleId="Textkomentra3">
    <w:name w:val="Text komentára3"/>
    <w:basedOn w:val="Normlny"/>
  </w:style>
  <w:style w:type="paragraph" w:customStyle="1" w:styleId="Revzia1">
    <w:name w:val="Revízia1"/>
    <w:pPr>
      <w:suppressAutoHyphens/>
    </w:pPr>
    <w:rPr>
      <w:lang w:val="cs-CZ" w:eastAsia="ar-SA"/>
    </w:rPr>
  </w:style>
  <w:style w:type="paragraph" w:styleId="Odsekzoznamu">
    <w:name w:val="List Paragraph"/>
    <w:basedOn w:val="Normlny"/>
    <w:qFormat/>
    <w:pPr>
      <w:spacing w:after="200"/>
      <w:ind w:left="720"/>
      <w:contextualSpacing/>
    </w:pPr>
  </w:style>
  <w:style w:type="paragraph" w:styleId="Textbubliny">
    <w:name w:val="Balloon Text"/>
    <w:basedOn w:val="Normlny"/>
    <w:link w:val="TextbublinyChar1"/>
    <w:uiPriority w:val="99"/>
    <w:semiHidden/>
    <w:unhideWhenUsed/>
    <w:rsid w:val="00A77382"/>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A77382"/>
    <w:rPr>
      <w:rFonts w:ascii="Segoe UI" w:hAnsi="Segoe UI" w:cs="Segoe UI"/>
      <w:sz w:val="18"/>
      <w:szCs w:val="18"/>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NO_pril.č.3_Rám doh" edit="true"/>
    <f:field ref="objsubject" par="" text="" edit="true"/>
    <f:field ref="objcreatedby" par="" text="Gerová, Želmíra, Mgr."/>
    <f:field ref="objcreatedat" par="" date="2020-04-30T12:36:31" text="30.4.2020 12:36:31"/>
    <f:field ref="objchangedby" par="" text="Gerová, Želmíra, Mgr."/>
    <f:field ref="objmodifiedat" par="" date="2020-06-17T13:54:55" text="17.6.2020 13:54:55"/>
    <f:field ref="doc_FSCFOLIO_1_1001_FieldDocumentNumber" par="" text=""/>
    <f:field ref="doc_FSCFOLIO_1_1001_FieldSubject" par="" text="" edit="true"/>
    <f:field ref="FSCFOLIO_1_1001_FieldCurrentUser" par="" text="Mgr. Želmíra Gerová"/>
    <f:field ref="CCAPRECONFIG_15_1001_Objektname" par="" text="PNO_pril.č.3_Rám doh"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4E0729C-E64E-4377-B158-D99EEAF6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3822</Words>
  <Characters>21787</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cp:lastModifiedBy>Leka Oto</cp:lastModifiedBy>
  <cp:revision>3</cp:revision>
  <cp:lastPrinted>1995-11-21T16:41:00Z</cp:lastPrinted>
  <dcterms:created xsi:type="dcterms:W3CDTF">2020-06-23T10:52:00Z</dcterms:created>
  <dcterms:modified xsi:type="dcterms:W3CDTF">2020-06-23T10:54:00Z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FSC#COOELAK@1.1001:Subject">
    <vt:lpwstr/>
  </property>
  <property fmtid="{D5CDD505-2E9C-101B-9397-08002B2CF9AE}" pid="9" name="FSC#COOELAK@1.1001:FileReference">
    <vt:lpwstr/>
  </property>
  <property fmtid="{D5CDD505-2E9C-101B-9397-08002B2CF9AE}" pid="10" name="FSC#COOELAK@1.1001:FileRefYear">
    <vt:lpwstr/>
  </property>
  <property fmtid="{D5CDD505-2E9C-101B-9397-08002B2CF9AE}" pid="11" name="FSC#COOELAK@1.1001:FileRefOrdinal">
    <vt:lpwstr/>
  </property>
  <property fmtid="{D5CDD505-2E9C-101B-9397-08002B2CF9AE}" pid="12" name="FSC#COOELAK@1.1001:FileRefOU">
    <vt:lpwstr/>
  </property>
  <property fmtid="{D5CDD505-2E9C-101B-9397-08002B2CF9AE}" pid="13" name="FSC#COOELAK@1.1001:Organization">
    <vt:lpwstr/>
  </property>
  <property fmtid="{D5CDD505-2E9C-101B-9397-08002B2CF9AE}" pid="14" name="FSC#COOELAK@1.1001:Owner">
    <vt:lpwstr>Gerová, Želmíra, Mgr.</vt:lpwstr>
  </property>
  <property fmtid="{D5CDD505-2E9C-101B-9397-08002B2CF9AE}" pid="15" name="FSC#COOELAK@1.1001:OwnerExtension">
    <vt:lpwstr/>
  </property>
  <property fmtid="{D5CDD505-2E9C-101B-9397-08002B2CF9AE}" pid="16" name="FSC#COOELAK@1.1001:OwnerFaxExtension">
    <vt:lpwstr/>
  </property>
  <property fmtid="{D5CDD505-2E9C-101B-9397-08002B2CF9AE}" pid="17" name="FSC#COOELAK@1.1001:DispatchedBy">
    <vt:lpwstr/>
  </property>
  <property fmtid="{D5CDD505-2E9C-101B-9397-08002B2CF9AE}" pid="18" name="FSC#COOELAK@1.1001:DispatchedAt">
    <vt:lpwstr/>
  </property>
  <property fmtid="{D5CDD505-2E9C-101B-9397-08002B2CF9AE}" pid="19" name="FSC#COOELAK@1.1001:ApprovedBy">
    <vt:lpwstr/>
  </property>
  <property fmtid="{D5CDD505-2E9C-101B-9397-08002B2CF9AE}" pid="20" name="FSC#COOELAK@1.1001:ApprovedAt">
    <vt:lpwstr/>
  </property>
  <property fmtid="{D5CDD505-2E9C-101B-9397-08002B2CF9AE}" pid="21" name="FSC#COOELAK@1.1001:Department">
    <vt:lpwstr>2210 (Oddelenie informačnej podpory transferu technológií)</vt:lpwstr>
  </property>
  <property fmtid="{D5CDD505-2E9C-101B-9397-08002B2CF9AE}" pid="22" name="FSC#COOELAK@1.1001:CreatedAt">
    <vt:lpwstr>30.04.2020</vt:lpwstr>
  </property>
  <property fmtid="{D5CDD505-2E9C-101B-9397-08002B2CF9AE}" pid="23" name="FSC#COOELAK@1.1001:OU">
    <vt:lpwstr>2200 (ODBOR TRANSFERU TECHNOLÓGIÍ)</vt:lpwstr>
  </property>
  <property fmtid="{D5CDD505-2E9C-101B-9397-08002B2CF9AE}" pid="24" name="FSC#COOELAK@1.1001:Priority">
    <vt:lpwstr> ()</vt:lpwstr>
  </property>
  <property fmtid="{D5CDD505-2E9C-101B-9397-08002B2CF9AE}" pid="25" name="FSC#COOELAK@1.1001:ObjBarCode">
    <vt:lpwstr>*COO.2182.502.3.78749*</vt:lpwstr>
  </property>
  <property fmtid="{D5CDD505-2E9C-101B-9397-08002B2CF9AE}" pid="26" name="FSC#COOELAK@1.1001:RefBarCode">
    <vt:lpwstr/>
  </property>
  <property fmtid="{D5CDD505-2E9C-101B-9397-08002B2CF9AE}" pid="27" name="FSC#COOELAK@1.1001:FileRefBarCode">
    <vt:lpwstr>**</vt:lpwstr>
  </property>
  <property fmtid="{D5CDD505-2E9C-101B-9397-08002B2CF9AE}" pid="28" name="FSC#COOELAK@1.1001:ExternalRef">
    <vt:lpwstr/>
  </property>
  <property fmtid="{D5CDD505-2E9C-101B-9397-08002B2CF9AE}" pid="29" name="FSC#COOELAK@1.1001:IncomingNumber">
    <vt:lpwstr/>
  </property>
  <property fmtid="{D5CDD505-2E9C-101B-9397-08002B2CF9AE}" pid="30" name="FSC#COOELAK@1.1001:IncomingSubject">
    <vt:lpwstr/>
  </property>
  <property fmtid="{D5CDD505-2E9C-101B-9397-08002B2CF9AE}" pid="31" name="FSC#COOELAK@1.1001:ProcessResponsible">
    <vt:lpwstr/>
  </property>
  <property fmtid="{D5CDD505-2E9C-101B-9397-08002B2CF9AE}" pid="32" name="FSC#COOELAK@1.1001:ProcessResponsiblePhone">
    <vt:lpwstr/>
  </property>
  <property fmtid="{D5CDD505-2E9C-101B-9397-08002B2CF9AE}" pid="33" name="FSC#COOELAK@1.1001:ProcessResponsibleMail">
    <vt:lpwstr/>
  </property>
  <property fmtid="{D5CDD505-2E9C-101B-9397-08002B2CF9AE}" pid="34" name="FSC#COOELAK@1.1001:ProcessResponsibleFax">
    <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ExternalDate">
    <vt:lpwstr/>
  </property>
  <property fmtid="{D5CDD505-2E9C-101B-9397-08002B2CF9AE}" pid="39" name="FSC#COOELAK@1.1001:SettlementApprovedAt">
    <vt:lpwstr/>
  </property>
  <property fmtid="{D5CDD505-2E9C-101B-9397-08002B2CF9AE}" pid="40" name="FSC#COOELAK@1.1001:BaseNumber">
    <vt:lpwstr/>
  </property>
  <property fmtid="{D5CDD505-2E9C-101B-9397-08002B2CF9AE}" pid="41" name="FSC#COOELAK@1.1001:CurrentUserRolePos">
    <vt:lpwstr>Referent3</vt:lpwstr>
  </property>
  <property fmtid="{D5CDD505-2E9C-101B-9397-08002B2CF9AE}" pid="42" name="FSC#COOELAK@1.1001:CurrentUserEmail">
    <vt:lpwstr>zelmira.gerova@cvtisr.sk</vt:lpwstr>
  </property>
  <property fmtid="{D5CDD505-2E9C-101B-9397-08002B2CF9AE}" pid="43" name="FSC#ELAKGOV@1.1001:PersonalSubjGender">
    <vt:lpwstr/>
  </property>
  <property fmtid="{D5CDD505-2E9C-101B-9397-08002B2CF9AE}" pid="44" name="FSC#ELAKGOV@1.1001:PersonalSubjFirstName">
    <vt:lpwstr/>
  </property>
  <property fmtid="{D5CDD505-2E9C-101B-9397-08002B2CF9AE}" pid="45" name="FSC#ELAKGOV@1.1001:PersonalSubjSurName">
    <vt:lpwstr/>
  </property>
  <property fmtid="{D5CDD505-2E9C-101B-9397-08002B2CF9AE}" pid="46" name="FSC#ELAKGOV@1.1001:PersonalSubjSalutation">
    <vt:lpwstr/>
  </property>
  <property fmtid="{D5CDD505-2E9C-101B-9397-08002B2CF9AE}" pid="47" name="FSC#ELAKGOV@1.1001:PersonalSubjAddress">
    <vt:lpwstr/>
  </property>
  <property fmtid="{D5CDD505-2E9C-101B-9397-08002B2CF9AE}" pid="48" name="FSC#ATSTATECFG@1.1001:Office">
    <vt:lpwstr/>
  </property>
  <property fmtid="{D5CDD505-2E9C-101B-9397-08002B2CF9AE}" pid="49" name="FSC#ATSTATECFG@1.1001:Agent">
    <vt:lpwstr/>
  </property>
  <property fmtid="{D5CDD505-2E9C-101B-9397-08002B2CF9AE}" pid="50" name="FSC#ATSTATECFG@1.1001:AgentPhone">
    <vt:lpwstr/>
  </property>
  <property fmtid="{D5CDD505-2E9C-101B-9397-08002B2CF9AE}" pid="51" name="FSC#ATSTATECFG@1.1001:DepartmentFax">
    <vt:lpwstr/>
  </property>
  <property fmtid="{D5CDD505-2E9C-101B-9397-08002B2CF9AE}" pid="52" name="FSC#ATSTATECFG@1.1001:DepartmentEmail">
    <vt:lpwstr/>
  </property>
  <property fmtid="{D5CDD505-2E9C-101B-9397-08002B2CF9AE}" pid="53" name="FSC#ATSTATECFG@1.1001:SubfileDate">
    <vt:lpwstr/>
  </property>
  <property fmtid="{D5CDD505-2E9C-101B-9397-08002B2CF9AE}" pid="54" name="FSC#ATSTATECFG@1.1001:SubfileSubject">
    <vt:lpwstr/>
  </property>
  <property fmtid="{D5CDD505-2E9C-101B-9397-08002B2CF9AE}" pid="55" name="FSC#ATSTATECFG@1.1001:DepartmentZipCode">
    <vt:lpwstr/>
  </property>
  <property fmtid="{D5CDD505-2E9C-101B-9397-08002B2CF9AE}" pid="56" name="FSC#ATSTATECFG@1.1001:DepartmentCountry">
    <vt:lpwstr/>
  </property>
  <property fmtid="{D5CDD505-2E9C-101B-9397-08002B2CF9AE}" pid="57" name="FSC#ATSTATECFG@1.1001:DepartmentCity">
    <vt:lpwstr/>
  </property>
  <property fmtid="{D5CDD505-2E9C-101B-9397-08002B2CF9AE}" pid="58" name="FSC#ATSTATECFG@1.1001:DepartmentStreet">
    <vt:lpwstr/>
  </property>
  <property fmtid="{D5CDD505-2E9C-101B-9397-08002B2CF9AE}" pid="59" name="FSC#ATSTATECFG@1.1001:DepartmentDVR">
    <vt:lpwstr/>
  </property>
  <property fmtid="{D5CDD505-2E9C-101B-9397-08002B2CF9AE}" pid="60" name="FSC#ATSTATECFG@1.1001:DepartmentUID">
    <vt:lpwstr/>
  </property>
  <property fmtid="{D5CDD505-2E9C-101B-9397-08002B2CF9AE}" pid="61" name="FSC#ATSTATECFG@1.1001:SubfileReference">
    <vt:lpwstr/>
  </property>
  <property fmtid="{D5CDD505-2E9C-101B-9397-08002B2CF9AE}" pid="62" name="FSC#ATSTATECFG@1.1001:Clause">
    <vt:lpwstr/>
  </property>
  <property fmtid="{D5CDD505-2E9C-101B-9397-08002B2CF9AE}" pid="63" name="FSC#ATSTATECFG@1.1001:ApprovedSignature">
    <vt:lpwstr/>
  </property>
  <property fmtid="{D5CDD505-2E9C-101B-9397-08002B2CF9AE}" pid="64" name="FSC#ATSTATECFG@1.1001:BankAccount">
    <vt:lpwstr/>
  </property>
  <property fmtid="{D5CDD505-2E9C-101B-9397-08002B2CF9AE}" pid="65" name="FSC#ATSTATECFG@1.1001:BankAccountOwner">
    <vt:lpwstr/>
  </property>
  <property fmtid="{D5CDD505-2E9C-101B-9397-08002B2CF9AE}" pid="66" name="FSC#ATSTATECFG@1.1001:BankInstitute">
    <vt:lpwstr/>
  </property>
  <property fmtid="{D5CDD505-2E9C-101B-9397-08002B2CF9AE}" pid="67" name="FSC#ATSTATECFG@1.1001:BankAccountID">
    <vt:lpwstr/>
  </property>
  <property fmtid="{D5CDD505-2E9C-101B-9397-08002B2CF9AE}" pid="68" name="FSC#ATSTATECFG@1.1001:BankAccountIBAN">
    <vt:lpwstr/>
  </property>
  <property fmtid="{D5CDD505-2E9C-101B-9397-08002B2CF9AE}" pid="69" name="FSC#ATSTATECFG@1.1001:BankAccountBIC">
    <vt:lpwstr/>
  </property>
  <property fmtid="{D5CDD505-2E9C-101B-9397-08002B2CF9AE}" pid="70" name="FSC#ATSTATECFG@1.1001:BankName">
    <vt:lpwstr/>
  </property>
  <property fmtid="{D5CDD505-2E9C-101B-9397-08002B2CF9AE}" pid="71" name="FSC#COOELAK@1.1001:ObjectAddressees">
    <vt:lpwstr/>
  </property>
  <property fmtid="{D5CDD505-2E9C-101B-9397-08002B2CF9AE}" pid="72" name="FSC#COOSYSTEM@1.1:Container">
    <vt:lpwstr>COO.2182.502.3.78749</vt:lpwstr>
  </property>
  <property fmtid="{D5CDD505-2E9C-101B-9397-08002B2CF9AE}" pid="73" name="FSC#FSCFOLIO@1.1001:docpropproject">
    <vt:lpwstr/>
  </property>
  <property fmtid="{D5CDD505-2E9C-101B-9397-08002B2CF9AE}" pid="74" name="FSC#SKCONV@103.510:docname">
    <vt:lpwstr/>
  </property>
</Properties>
</file>