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0F" w:rsidRDefault="00671D0F" w:rsidP="00671D0F">
      <w:pPr>
        <w:spacing w:before="100" w:beforeAutospacing="1" w:after="100" w:afterAutospacing="1"/>
      </w:pPr>
      <w:r>
        <w:rPr>
          <w:rStyle w:val="Siln"/>
          <w:lang w:val="en-GB"/>
        </w:rPr>
        <w:t>Partner Search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"/>
        <w:gridCol w:w="2211"/>
        <w:gridCol w:w="1191"/>
        <w:gridCol w:w="2016"/>
        <w:gridCol w:w="2477"/>
      </w:tblGrid>
      <w:tr w:rsidR="00671D0F" w:rsidTr="00671D0F">
        <w:trPr>
          <w:trHeight w:val="600"/>
          <w:tblCellSpacing w:w="0" w:type="dxa"/>
        </w:trPr>
        <w:tc>
          <w:tcPr>
            <w:tcW w:w="719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CODE</w:t>
            </w:r>
          </w:p>
        </w:tc>
        <w:tc>
          <w:tcPr>
            <w:tcW w:w="1199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PROGRAMME</w:t>
            </w:r>
          </w:p>
        </w:tc>
        <w:tc>
          <w:tcPr>
            <w:tcW w:w="646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TOPIC</w:t>
            </w:r>
          </w:p>
        </w:tc>
        <w:tc>
          <w:tcPr>
            <w:tcW w:w="1093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VALID UNTIL</w:t>
            </w:r>
          </w:p>
        </w:tc>
        <w:tc>
          <w:tcPr>
            <w:tcW w:w="1344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ORGANIZATION</w:t>
            </w: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br/>
              <w:t>(COUNTRY)</w:t>
            </w:r>
          </w:p>
        </w:tc>
      </w:tr>
      <w:tr w:rsidR="00671D0F" w:rsidRPr="00671D0F" w:rsidTr="00671D0F">
        <w:trPr>
          <w:tblCellSpacing w:w="0" w:type="dxa"/>
        </w:trPr>
        <w:tc>
          <w:tcPr>
            <w:tcW w:w="71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hyperlink r:id="rId4" w:tgtFrame="_blank" w:history="1">
              <w:r>
                <w:rPr>
                  <w:rStyle w:val="Hypertextovprepojenie"/>
                  <w:rFonts w:ascii="Arial" w:hAnsi="Arial" w:cs="Arial"/>
                  <w:color w:val="1177AA"/>
                  <w:sz w:val="18"/>
                  <w:szCs w:val="18"/>
                  <w:lang w:eastAsia="it-IT"/>
                </w:rPr>
                <w:t>PART-IT-SME-299</w:t>
              </w:r>
            </w:hyperlink>
          </w:p>
        </w:tc>
        <w:tc>
          <w:tcPr>
            <w:tcW w:w="119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Pr="00671D0F" w:rsidRDefault="00671D0F">
            <w:pPr>
              <w:spacing w:before="100" w:beforeAutospacing="1"/>
              <w:rPr>
                <w:lang w:val="en-US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>Climate action, resource efficiency and raw materials</w:t>
            </w:r>
          </w:p>
        </w:tc>
        <w:tc>
          <w:tcPr>
            <w:tcW w:w="64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waste 6a</w:t>
            </w:r>
          </w:p>
        </w:tc>
        <w:tc>
          <w:tcPr>
            <w:tcW w:w="109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16/10/2014</w:t>
            </w:r>
          </w:p>
        </w:tc>
        <w:tc>
          <w:tcPr>
            <w:tcW w:w="13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Pr="00671D0F" w:rsidRDefault="00671D0F">
            <w:pPr>
              <w:spacing w:before="100" w:beforeAutospacing="1"/>
              <w:rPr>
                <w:lang w:val="en-US"/>
              </w:rPr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>Rotrafer s.r.l.</w:t>
            </w: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br/>
              <w:t>(Italy)</w:t>
            </w:r>
          </w:p>
        </w:tc>
      </w:tr>
    </w:tbl>
    <w:p w:rsidR="00671D0F" w:rsidRPr="00671D0F" w:rsidRDefault="00671D0F" w:rsidP="00671D0F">
      <w:pPr>
        <w:spacing w:before="100" w:beforeAutospacing="1" w:after="100" w:afterAutospacing="1"/>
        <w:rPr>
          <w:lang w:val="en-US"/>
        </w:rPr>
      </w:pPr>
      <w:r>
        <w:rPr>
          <w:lang w:val="en-GB"/>
        </w:rPr>
        <w:t> </w:t>
      </w:r>
    </w:p>
    <w:p w:rsidR="00671D0F" w:rsidRDefault="00671D0F" w:rsidP="00671D0F">
      <w:pPr>
        <w:spacing w:before="100" w:beforeAutospacing="1" w:after="100" w:afterAutospacing="1"/>
      </w:pPr>
      <w:r>
        <w:rPr>
          <w:rStyle w:val="Siln"/>
          <w:lang w:val="en-GB"/>
        </w:rPr>
        <w:t>Italian Profiles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19"/>
        <w:gridCol w:w="2315"/>
        <w:gridCol w:w="3709"/>
        <w:gridCol w:w="2079"/>
      </w:tblGrid>
      <w:tr w:rsidR="00671D0F" w:rsidTr="00671D0F">
        <w:trPr>
          <w:trHeight w:val="600"/>
          <w:tblCellSpacing w:w="0" w:type="dxa"/>
        </w:trPr>
        <w:tc>
          <w:tcPr>
            <w:tcW w:w="607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CODE</w:t>
            </w:r>
          </w:p>
        </w:tc>
        <w:tc>
          <w:tcPr>
            <w:tcW w:w="1255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  <w:jc w:val="center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PROGRAMME</w:t>
            </w:r>
          </w:p>
        </w:tc>
        <w:tc>
          <w:tcPr>
            <w:tcW w:w="2011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KEYWORDS</w:t>
            </w:r>
          </w:p>
        </w:tc>
        <w:tc>
          <w:tcPr>
            <w:tcW w:w="1127" w:type="pct"/>
            <w:shd w:val="clear" w:color="auto" w:fill="3159A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t>ORGANIZATION </w:t>
            </w:r>
            <w:r>
              <w:rPr>
                <w:rFonts w:ascii="Arial" w:hAnsi="Arial" w:cs="Arial"/>
                <w:caps/>
                <w:color w:val="FFFFFF"/>
                <w:sz w:val="15"/>
                <w:szCs w:val="15"/>
                <w:lang w:eastAsia="it-IT"/>
              </w:rPr>
              <w:br/>
              <w:t>(COUNTRY)</w:t>
            </w:r>
          </w:p>
        </w:tc>
      </w:tr>
      <w:tr w:rsidR="00671D0F" w:rsidTr="00671D0F">
        <w:trPr>
          <w:tblCellSpacing w:w="0" w:type="dxa"/>
        </w:trPr>
        <w:tc>
          <w:tcPr>
            <w:tcW w:w="60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hyperlink r:id="rId5" w:tgtFrame="_blank" w:history="1">
              <w:r>
                <w:rPr>
                  <w:rStyle w:val="Hypertextovprepojenie"/>
                  <w:rFonts w:ascii="Arial" w:hAnsi="Arial" w:cs="Arial"/>
                  <w:color w:val="1177AA"/>
                  <w:sz w:val="18"/>
                  <w:szCs w:val="18"/>
                  <w:lang w:eastAsia="it-IT"/>
                </w:rPr>
                <w:t>PROF-IT-SME-198</w:t>
              </w:r>
            </w:hyperlink>
          </w:p>
        </w:tc>
        <w:tc>
          <w:tcPr>
            <w:tcW w:w="125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>Climate action, resource efficiency and raw materials - Future and emerging technology technology - Secure, clean and efficient energy</w:t>
            </w:r>
          </w:p>
        </w:tc>
        <w:tc>
          <w:tcPr>
            <w:tcW w:w="201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>Water reuse, water treatment, waste to energy</w:t>
            </w:r>
          </w:p>
        </w:tc>
        <w:tc>
          <w:tcPr>
            <w:tcW w:w="11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Panta Rei Srl</w:t>
            </w: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br/>
              <w:t>(Italy)</w:t>
            </w:r>
          </w:p>
        </w:tc>
      </w:tr>
      <w:tr w:rsidR="00671D0F" w:rsidTr="00671D0F">
        <w:trPr>
          <w:tblCellSpacing w:w="0" w:type="dxa"/>
        </w:trPr>
        <w:tc>
          <w:tcPr>
            <w:tcW w:w="607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hyperlink r:id="rId6" w:tgtFrame="_blank" w:history="1">
              <w:r>
                <w:rPr>
                  <w:rStyle w:val="Hypertextovprepojenie"/>
                  <w:rFonts w:ascii="Arial" w:hAnsi="Arial" w:cs="Arial"/>
                  <w:color w:val="1177AA"/>
                  <w:sz w:val="18"/>
                  <w:szCs w:val="18"/>
                  <w:lang w:eastAsia="it-IT"/>
                </w:rPr>
                <w:t>PROF-IT-UNI-193</w:t>
              </w:r>
            </w:hyperlink>
          </w:p>
        </w:tc>
        <w:tc>
          <w:tcPr>
            <w:tcW w:w="1255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>Climate action, resource efficiency and raw materials - Future and emerging technology technology - Secure, clean and efficient energy</w:t>
            </w:r>
          </w:p>
        </w:tc>
        <w:tc>
          <w:tcPr>
            <w:tcW w:w="2011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 xml:space="preserve">Hydrogen, Oxygen, Carbon dioxide. Sol gel, hydrothermal synthesis, phase inversion. Polymeric, ceramic, composite, catalytic membranes. Microfiltration, ultrafiltration, nanofiltration, reverse osmosis, forward osmosis, membrane distillation, membrane contactors. Gas and liquid process streams. </w:t>
            </w: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Water and wastewater.</w:t>
            </w:r>
          </w:p>
        </w:tc>
        <w:tc>
          <w:tcPr>
            <w:tcW w:w="1127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Università degli Studi di Genova</w:t>
            </w: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br/>
              <w:t>(Italy)</w:t>
            </w:r>
          </w:p>
        </w:tc>
      </w:tr>
      <w:tr w:rsidR="00671D0F" w:rsidTr="00671D0F">
        <w:trPr>
          <w:tblCellSpacing w:w="0" w:type="dxa"/>
        </w:trPr>
        <w:tc>
          <w:tcPr>
            <w:tcW w:w="60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hyperlink r:id="rId7" w:tgtFrame="_blank" w:history="1">
              <w:r>
                <w:rPr>
                  <w:rStyle w:val="Hypertextovprepojenie"/>
                  <w:rFonts w:ascii="Arial" w:hAnsi="Arial" w:cs="Arial"/>
                  <w:color w:val="1177AA"/>
                  <w:sz w:val="18"/>
                  <w:szCs w:val="18"/>
                  <w:lang w:eastAsia="it-IT"/>
                </w:rPr>
                <w:t>PROF-IT-RES-191</w:t>
              </w:r>
            </w:hyperlink>
          </w:p>
        </w:tc>
        <w:tc>
          <w:tcPr>
            <w:tcW w:w="125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>Climate action, resource efficiency and raw materials - Food security, sustainable agriculture, marine and maritime research &amp; the bioeconomy - Security society</w:t>
            </w:r>
          </w:p>
        </w:tc>
        <w:tc>
          <w:tcPr>
            <w:tcW w:w="201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meteorological data quality control, data rescue, agrometeorological monitoring</w:t>
            </w:r>
          </w:p>
        </w:tc>
        <w:tc>
          <w:tcPr>
            <w:tcW w:w="11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CRA-CMA</w:t>
            </w: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br/>
              <w:t>(Italy)</w:t>
            </w:r>
          </w:p>
        </w:tc>
      </w:tr>
      <w:tr w:rsidR="00671D0F" w:rsidTr="00671D0F">
        <w:trPr>
          <w:tblCellSpacing w:w="0" w:type="dxa"/>
        </w:trPr>
        <w:tc>
          <w:tcPr>
            <w:tcW w:w="607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hyperlink r:id="rId8" w:tgtFrame="_blank" w:history="1">
              <w:r>
                <w:rPr>
                  <w:rStyle w:val="Hypertextovprepojenie"/>
                  <w:rFonts w:ascii="Arial" w:hAnsi="Arial" w:cs="Arial"/>
                  <w:color w:val="1177AA"/>
                  <w:sz w:val="18"/>
                  <w:szCs w:val="18"/>
                  <w:lang w:eastAsia="it-IT"/>
                </w:rPr>
                <w:t>PROF-IT-PRI-174</w:t>
              </w:r>
            </w:hyperlink>
          </w:p>
        </w:tc>
        <w:tc>
          <w:tcPr>
            <w:tcW w:w="1255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val="en-GB" w:eastAsia="it-IT"/>
              </w:rPr>
              <w:t>Climate action, resource efficiency and raw materials - Secure, clean and efficient energy</w:t>
            </w:r>
          </w:p>
        </w:tc>
        <w:tc>
          <w:tcPr>
            <w:tcW w:w="2011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Communication, Local climate strategies</w:t>
            </w:r>
          </w:p>
        </w:tc>
        <w:tc>
          <w:tcPr>
            <w:tcW w:w="1127" w:type="pct"/>
            <w:shd w:val="clear" w:color="auto" w:fill="E9E9E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1D0F" w:rsidRDefault="00671D0F">
            <w:pPr>
              <w:spacing w:before="100" w:beforeAutospacing="1"/>
            </w:pP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t>Alleanza per il Clima Italia onlus</w:t>
            </w:r>
            <w:r>
              <w:rPr>
                <w:rFonts w:ascii="Arial" w:hAnsi="Arial" w:cs="Arial"/>
                <w:color w:val="4C4C4C"/>
                <w:sz w:val="18"/>
                <w:szCs w:val="18"/>
                <w:lang w:eastAsia="it-IT"/>
              </w:rPr>
              <w:br/>
              <w:t>(Italy)</w:t>
            </w:r>
          </w:p>
        </w:tc>
      </w:tr>
    </w:tbl>
    <w:p w:rsidR="00E70BAE" w:rsidRDefault="00E70BAE"/>
    <w:sectPr w:rsidR="00E70BAE" w:rsidSect="00E7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71D0F"/>
    <w:rsid w:val="00671D0F"/>
    <w:rsid w:val="00E7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1D0F"/>
    <w:pPr>
      <w:spacing w:after="0" w:line="240" w:lineRule="auto"/>
    </w:pPr>
    <w:rPr>
      <w:rFonts w:ascii="Times New Roman" w:hAnsi="Times New Roman" w:cs="Times New Roman"/>
      <w:color w:val="666666"/>
      <w:sz w:val="24"/>
      <w:szCs w:val="24"/>
      <w:lang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71D0F"/>
    <w:rPr>
      <w:strike w:val="0"/>
      <w:dstrike w:val="0"/>
      <w:color w:val="003366"/>
      <w:u w:val="none"/>
      <w:effect w:val="none"/>
    </w:rPr>
  </w:style>
  <w:style w:type="character" w:styleId="Siln">
    <w:name w:val="Strong"/>
    <w:basedOn w:val="Predvolenpsmoodseku"/>
    <w:uiPriority w:val="22"/>
    <w:qFormat/>
    <w:rsid w:val="00671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ercapartner.apre.it/new_pr.aspx?id=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icercapartner.apre.it/new_pr.aspx?id=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cercapartner.apre.it/new_pr.aspx?id=193" TargetMode="External"/><Relationship Id="rId5" Type="http://schemas.openxmlformats.org/officeDocument/2006/relationships/hyperlink" Target="http://ricercapartner.apre.it/new_pr.aspx?id=1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icercapartner.apre.it/new_ps.aspx?id=2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hanzelova</dc:creator>
  <cp:lastModifiedBy>hanzelova</cp:lastModifiedBy>
  <cp:revision>1</cp:revision>
  <dcterms:created xsi:type="dcterms:W3CDTF">2014-05-06T05:50:00Z</dcterms:created>
  <dcterms:modified xsi:type="dcterms:W3CDTF">2014-05-06T05:51:00Z</dcterms:modified>
</cp:coreProperties>
</file>